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3F" w:rsidRPr="004140EC" w:rsidRDefault="005A233F" w:rsidP="005A23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Pr="00414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4140EC">
        <w:rPr>
          <w:rFonts w:ascii="Times New Roman" w:hAnsi="Times New Roman" w:cs="Times New Roman"/>
        </w:rPr>
        <w:t>2: Summary of county-level covariates used in second-stage small area model.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3"/>
        <w:gridCol w:w="2938"/>
        <w:gridCol w:w="2945"/>
      </w:tblGrid>
      <w:tr w:rsidR="005A233F" w:rsidRPr="004140EC" w:rsidTr="00DC6E5F">
        <w:trPr>
          <w:trHeight w:val="256"/>
          <w:jc w:val="center"/>
        </w:trPr>
        <w:tc>
          <w:tcPr>
            <w:tcW w:w="3097" w:type="dxa"/>
            <w:tcBorders>
              <w:left w:val="nil"/>
              <w:bottom w:val="single" w:sz="4" w:space="0" w:color="auto"/>
              <w:right w:val="nil"/>
            </w:tcBorders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3097" w:type="dxa"/>
            <w:tcBorders>
              <w:left w:val="nil"/>
              <w:right w:val="nil"/>
            </w:tcBorders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Years Available</w:t>
            </w:r>
          </w:p>
        </w:tc>
        <w:tc>
          <w:tcPr>
            <w:tcW w:w="3097" w:type="dxa"/>
            <w:tcBorders>
              <w:left w:val="nil"/>
              <w:right w:val="nil"/>
            </w:tcBorders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Source</w:t>
            </w:r>
          </w:p>
        </w:tc>
      </w:tr>
      <w:tr w:rsidR="005A233F" w:rsidRPr="004140EC" w:rsidTr="00DC6E5F">
        <w:trPr>
          <w:trHeight w:val="272"/>
          <w:jc w:val="center"/>
        </w:trPr>
        <w:tc>
          <w:tcPr>
            <w:tcW w:w="3097" w:type="dxa"/>
            <w:tcBorders>
              <w:left w:val="nil"/>
              <w:bottom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County Race/Ethnicity (%)</w:t>
            </w:r>
          </w:p>
        </w:tc>
        <w:tc>
          <w:tcPr>
            <w:tcW w:w="3097" w:type="dxa"/>
            <w:vMerge w:val="restart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1997-2009</w:t>
            </w:r>
          </w:p>
        </w:tc>
        <w:tc>
          <w:tcPr>
            <w:tcW w:w="3097" w:type="dxa"/>
            <w:vMerge w:val="restart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NCHS Bridged-Race population estimates (2007 vintage)</w:t>
            </w:r>
          </w:p>
        </w:tc>
      </w:tr>
      <w:tr w:rsidR="005A233F" w:rsidRPr="004140EC" w:rsidTr="00DC6E5F">
        <w:trPr>
          <w:trHeight w:val="272"/>
          <w:jc w:val="center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Non-Hispanic black</w:t>
            </w: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A233F" w:rsidRPr="004140EC" w:rsidTr="00DC6E5F">
        <w:trPr>
          <w:trHeight w:val="272"/>
          <w:jc w:val="center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Non-Hispanic Asian</w:t>
            </w: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A233F" w:rsidRPr="004140EC" w:rsidTr="00DC6E5F">
        <w:trPr>
          <w:trHeight w:val="256"/>
          <w:jc w:val="center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Non-Hispanic American Indian</w:t>
            </w: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A233F" w:rsidRPr="004140EC" w:rsidTr="00DC6E5F">
        <w:trPr>
          <w:trHeight w:val="272"/>
          <w:jc w:val="center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A233F" w:rsidRPr="004140EC" w:rsidTr="00DC6E5F">
        <w:trPr>
          <w:trHeight w:val="272"/>
          <w:jc w:val="center"/>
        </w:trPr>
        <w:tc>
          <w:tcPr>
            <w:tcW w:w="3097" w:type="dxa"/>
            <w:tcBorders>
              <w:left w:val="nil"/>
              <w:bottom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Education (%)</w:t>
            </w:r>
          </w:p>
        </w:tc>
        <w:tc>
          <w:tcPr>
            <w:tcW w:w="3097" w:type="dxa"/>
            <w:vMerge w:val="restart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97" w:type="dxa"/>
            <w:vMerge w:val="restart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2000 Census</w:t>
            </w:r>
          </w:p>
        </w:tc>
      </w:tr>
      <w:tr w:rsidR="005A233F" w:rsidRPr="004140EC" w:rsidTr="00DC6E5F">
        <w:trPr>
          <w:trHeight w:val="272"/>
          <w:jc w:val="center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High School degree</w:t>
            </w: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A233F" w:rsidRPr="004140EC" w:rsidTr="00DC6E5F">
        <w:trPr>
          <w:trHeight w:val="256"/>
          <w:jc w:val="center"/>
        </w:trPr>
        <w:tc>
          <w:tcPr>
            <w:tcW w:w="3097" w:type="dxa"/>
            <w:tcBorders>
              <w:top w:val="nil"/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Bachelor’s degree</w:t>
            </w: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A233F" w:rsidRPr="004140EC" w:rsidTr="00DC6E5F">
        <w:trPr>
          <w:trHeight w:val="543"/>
          <w:jc w:val="center"/>
        </w:trPr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Poverty (%)</w:t>
            </w:r>
          </w:p>
        </w:tc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1997-2009</w:t>
            </w:r>
          </w:p>
        </w:tc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Census Bureau Small Area Income and Poverty Estimates</w:t>
            </w:r>
          </w:p>
        </w:tc>
      </w:tr>
      <w:tr w:rsidR="005A233F" w:rsidRPr="004140EC" w:rsidTr="00DC6E5F">
        <w:trPr>
          <w:trHeight w:val="543"/>
          <w:jc w:val="center"/>
        </w:trPr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Household Income (CPI adjusted)</w:t>
            </w:r>
          </w:p>
        </w:tc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1997-2009</w:t>
            </w:r>
          </w:p>
        </w:tc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Census Bureau Small Area Income and Poverty Estimates</w:t>
            </w:r>
          </w:p>
        </w:tc>
      </w:tr>
      <w:tr w:rsidR="005A233F" w:rsidRPr="004140EC" w:rsidTr="00DC6E5F">
        <w:trPr>
          <w:trHeight w:val="543"/>
          <w:jc w:val="center"/>
        </w:trPr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Number of Fast food restaurants per 100,000 population*</w:t>
            </w:r>
          </w:p>
        </w:tc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1997-2009</w:t>
            </w:r>
          </w:p>
        </w:tc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Census Bureau County Business Patterns</w:t>
            </w:r>
          </w:p>
        </w:tc>
      </w:tr>
      <w:tr w:rsidR="005A233F" w:rsidRPr="004140EC" w:rsidTr="00DC6E5F">
        <w:trPr>
          <w:trHeight w:val="528"/>
          <w:jc w:val="center"/>
        </w:trPr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Number of medical doctors per 1,000 population</w:t>
            </w:r>
          </w:p>
        </w:tc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Area Resource File</w:t>
            </w:r>
          </w:p>
        </w:tc>
      </w:tr>
      <w:tr w:rsidR="005A233F" w:rsidRPr="004140EC" w:rsidTr="00DC6E5F">
        <w:trPr>
          <w:trHeight w:val="543"/>
          <w:jc w:val="center"/>
        </w:trPr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Number of dentists per 1,000 population</w:t>
            </w:r>
          </w:p>
        </w:tc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97" w:type="dxa"/>
            <w:tcBorders>
              <w:left w:val="nil"/>
              <w:right w:val="nil"/>
            </w:tcBorders>
            <w:vAlign w:val="center"/>
          </w:tcPr>
          <w:p w:rsidR="005A233F" w:rsidRPr="004140EC" w:rsidRDefault="005A233F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Area Resource File</w:t>
            </w:r>
          </w:p>
        </w:tc>
      </w:tr>
    </w:tbl>
    <w:p w:rsidR="005A233F" w:rsidRPr="004140EC" w:rsidRDefault="005A233F" w:rsidP="005A233F">
      <w:pPr>
        <w:spacing w:line="480" w:lineRule="auto"/>
        <w:rPr>
          <w:rFonts w:ascii="Times New Roman" w:hAnsi="Times New Roman" w:cs="Times New Roman"/>
        </w:rPr>
      </w:pPr>
      <w:r w:rsidRPr="004140EC">
        <w:rPr>
          <w:rFonts w:ascii="Times New Roman" w:hAnsi="Times New Roman" w:cs="Times New Roman"/>
        </w:rPr>
        <w:t xml:space="preserve">*Time series was adjusted to address structural due to transition from SIC to NAICS and NAICS revisions and missing data were multiply imputed with auxiliary information and </w:t>
      </w:r>
      <w:r w:rsidRPr="004140EC">
        <w:rPr>
          <w:rFonts w:ascii="Times New Roman" w:hAnsi="Times New Roman" w:cs="Times New Roman"/>
        </w:rPr>
        <w:lastRenderedPageBreak/>
        <w:t>weak priors using R package Amelia (</w:t>
      </w:r>
      <w:proofErr w:type="spellStart"/>
      <w:r w:rsidRPr="004140EC">
        <w:rPr>
          <w:rFonts w:ascii="Times New Roman" w:hAnsi="Times New Roman" w:cs="Times New Roman"/>
        </w:rPr>
        <w:t>Srebotnjak</w:t>
      </w:r>
      <w:proofErr w:type="spellEnd"/>
      <w:r w:rsidRPr="004140EC">
        <w:rPr>
          <w:rFonts w:ascii="Times New Roman" w:hAnsi="Times New Roman" w:cs="Times New Roman"/>
        </w:rPr>
        <w:t xml:space="preserve"> et al).  At the time of analysis, 2009 data were not available. Therefore, 2008 data are used for 2009 as well.</w:t>
      </w:r>
    </w:p>
    <w:p w:rsidR="002912F7" w:rsidRDefault="002912F7">
      <w:bookmarkStart w:id="0" w:name="_GoBack"/>
      <w:bookmarkEnd w:id="0"/>
    </w:p>
    <w:sectPr w:rsidR="002912F7" w:rsidSect="009A1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3F"/>
    <w:rsid w:val="000F4B4A"/>
    <w:rsid w:val="002912F7"/>
    <w:rsid w:val="005A233F"/>
    <w:rsid w:val="009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D8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33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3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33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3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Olives</dc:creator>
  <cp:keywords/>
  <dc:description/>
  <cp:lastModifiedBy>Casey Olives</cp:lastModifiedBy>
  <cp:revision>1</cp:revision>
  <dcterms:created xsi:type="dcterms:W3CDTF">2013-03-08T16:44:00Z</dcterms:created>
  <dcterms:modified xsi:type="dcterms:W3CDTF">2013-03-08T16:44:00Z</dcterms:modified>
</cp:coreProperties>
</file>