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F4" w:rsidRPr="009D6228" w:rsidRDefault="00817EF4" w:rsidP="00817EF4">
      <w:pPr>
        <w:widowControl/>
        <w:wordWrap/>
        <w:autoSpaceDE/>
        <w:autoSpaceDN/>
        <w:jc w:val="left"/>
        <w:rPr>
          <w:rFonts w:ascii="Arial" w:hAnsi="Arial" w:cs="Arial"/>
        </w:rPr>
      </w:pPr>
      <w:r w:rsidRPr="009D6228">
        <w:rPr>
          <w:rFonts w:ascii="Arial" w:hAnsi="Arial" w:cs="Arial" w:hint="eastAsia"/>
        </w:rPr>
        <w:t xml:space="preserve">Table S3. </w:t>
      </w:r>
      <w:r w:rsidRPr="009D6228">
        <w:rPr>
          <w:rFonts w:ascii="Arial" w:hAnsi="Arial" w:cs="Arial"/>
        </w:rPr>
        <w:t xml:space="preserve">Simultaneous </w:t>
      </w:r>
      <w:r w:rsidRPr="009D6228">
        <w:rPr>
          <w:rFonts w:ascii="Arial" w:hAnsi="Arial" w:cs="Arial" w:hint="eastAsia"/>
        </w:rPr>
        <w:t>M</w:t>
      </w:r>
      <w:r w:rsidRPr="009D6228">
        <w:rPr>
          <w:rFonts w:ascii="Arial" w:hAnsi="Arial" w:cs="Arial"/>
        </w:rPr>
        <w:t xml:space="preserve">odel of </w:t>
      </w:r>
      <w:r w:rsidRPr="009D6228">
        <w:rPr>
          <w:rFonts w:ascii="Arial" w:hAnsi="Arial" w:cs="Arial" w:hint="eastAsia"/>
        </w:rPr>
        <w:t>M</w:t>
      </w:r>
      <w:r w:rsidRPr="009D6228">
        <w:rPr>
          <w:rFonts w:ascii="Arial" w:hAnsi="Arial" w:cs="Arial"/>
        </w:rPr>
        <w:t xml:space="preserve">obile </w:t>
      </w:r>
      <w:r w:rsidRPr="009D6228">
        <w:rPr>
          <w:rFonts w:ascii="Arial" w:hAnsi="Arial" w:cs="Arial" w:hint="eastAsia"/>
        </w:rPr>
        <w:t>P</w:t>
      </w:r>
      <w:r w:rsidRPr="009D6228">
        <w:rPr>
          <w:rFonts w:ascii="Arial" w:hAnsi="Arial" w:cs="Arial"/>
        </w:rPr>
        <w:t xml:space="preserve">hone </w:t>
      </w:r>
      <w:r w:rsidRPr="009D6228">
        <w:rPr>
          <w:rFonts w:ascii="Arial" w:hAnsi="Arial" w:cs="Arial" w:hint="eastAsia"/>
        </w:rPr>
        <w:t>U</w:t>
      </w:r>
      <w:r w:rsidRPr="009D6228">
        <w:rPr>
          <w:rFonts w:ascii="Arial" w:hAnsi="Arial" w:cs="Arial"/>
        </w:rPr>
        <w:t xml:space="preserve">se </w:t>
      </w:r>
      <w:r w:rsidRPr="009D6228">
        <w:rPr>
          <w:rFonts w:ascii="Arial" w:hAnsi="Arial" w:cs="Arial" w:hint="eastAsia"/>
        </w:rPr>
        <w:t>V</w:t>
      </w:r>
      <w:r w:rsidRPr="009D6228">
        <w:rPr>
          <w:rFonts w:ascii="Arial" w:hAnsi="Arial" w:cs="Arial"/>
        </w:rPr>
        <w:t xml:space="preserve">ariables </w:t>
      </w:r>
      <w:r w:rsidRPr="009D6228">
        <w:rPr>
          <w:rFonts w:ascii="Arial" w:hAnsi="Arial" w:cs="Arial" w:hint="eastAsia"/>
        </w:rPr>
        <w:t>A</w:t>
      </w:r>
      <w:r w:rsidRPr="009D6228">
        <w:rPr>
          <w:rFonts w:ascii="Arial" w:hAnsi="Arial" w:cs="Arial"/>
        </w:rPr>
        <w:t xml:space="preserve">ssociated with ADHD in </w:t>
      </w:r>
      <w:r w:rsidRPr="009D6228">
        <w:rPr>
          <w:rFonts w:ascii="Arial" w:hAnsi="Arial" w:cs="Arial" w:hint="eastAsia"/>
        </w:rPr>
        <w:t>C</w:t>
      </w:r>
      <w:r w:rsidRPr="009D6228">
        <w:rPr>
          <w:rFonts w:ascii="Arial" w:hAnsi="Arial" w:cs="Arial"/>
        </w:rPr>
        <w:t xml:space="preserve">hildren </w:t>
      </w:r>
      <w:r w:rsidRPr="009D6228">
        <w:rPr>
          <w:rFonts w:ascii="Arial" w:hAnsi="Arial" w:cs="Arial" w:hint="eastAsia"/>
        </w:rPr>
        <w:t>S</w:t>
      </w:r>
      <w:r w:rsidRPr="009D6228">
        <w:rPr>
          <w:rFonts w:ascii="Arial" w:hAnsi="Arial" w:cs="Arial"/>
        </w:rPr>
        <w:t xml:space="preserve">tratified by the </w:t>
      </w:r>
      <w:r w:rsidRPr="009D6228">
        <w:rPr>
          <w:rFonts w:ascii="Arial" w:hAnsi="Arial" w:cs="Arial" w:hint="eastAsia"/>
        </w:rPr>
        <w:t>B</w:t>
      </w:r>
      <w:r w:rsidRPr="009D6228">
        <w:rPr>
          <w:rFonts w:ascii="Arial" w:hAnsi="Arial" w:cs="Arial"/>
        </w:rPr>
        <w:t xml:space="preserve">lood </w:t>
      </w:r>
      <w:r w:rsidRPr="009D6228">
        <w:rPr>
          <w:rFonts w:ascii="Arial" w:hAnsi="Arial" w:cs="Arial" w:hint="eastAsia"/>
        </w:rPr>
        <w:t>L</w:t>
      </w:r>
      <w:r w:rsidRPr="009D6228">
        <w:rPr>
          <w:rFonts w:ascii="Arial" w:hAnsi="Arial" w:cs="Arial"/>
        </w:rPr>
        <w:t xml:space="preserve">ead </w:t>
      </w:r>
      <w:r w:rsidRPr="009D6228">
        <w:rPr>
          <w:rFonts w:ascii="Arial" w:hAnsi="Arial" w:cs="Arial" w:hint="eastAsia"/>
        </w:rPr>
        <w:t>L</w:t>
      </w:r>
      <w:r w:rsidRPr="009D6228">
        <w:rPr>
          <w:rFonts w:ascii="Arial" w:hAnsi="Arial" w:cs="Arial"/>
        </w:rPr>
        <w:t>evel, 2008–2010, Korea, the CHEER study</w:t>
      </w:r>
    </w:p>
    <w:tbl>
      <w:tblPr>
        <w:tblW w:w="0" w:type="auto"/>
        <w:tblInd w:w="99" w:type="dxa"/>
        <w:tblCellMar>
          <w:left w:w="99" w:type="dxa"/>
          <w:right w:w="99" w:type="dxa"/>
        </w:tblCellMar>
        <w:tblLook w:val="04A0"/>
      </w:tblPr>
      <w:tblGrid>
        <w:gridCol w:w="218"/>
        <w:gridCol w:w="2323"/>
        <w:gridCol w:w="1211"/>
        <w:gridCol w:w="1288"/>
        <w:gridCol w:w="1132"/>
        <w:gridCol w:w="1288"/>
        <w:gridCol w:w="1288"/>
      </w:tblGrid>
      <w:tr w:rsidR="00817EF4" w:rsidRPr="009D6228" w:rsidTr="003910C5">
        <w:trPr>
          <w:trHeight w:val="255"/>
        </w:trPr>
        <w:tc>
          <w:tcPr>
            <w:tcW w:w="0" w:type="auto"/>
            <w:tcBorders>
              <w:top w:val="single" w:sz="4" w:space="0" w:color="auto"/>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p>
        </w:tc>
        <w:tc>
          <w:tcPr>
            <w:tcW w:w="0" w:type="auto"/>
            <w:tcBorders>
              <w:top w:val="single" w:sz="4" w:space="0" w:color="auto"/>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p>
        </w:tc>
        <w:tc>
          <w:tcPr>
            <w:tcW w:w="0" w:type="auto"/>
            <w:gridSpan w:val="2"/>
            <w:tcBorders>
              <w:top w:val="single" w:sz="4" w:space="0" w:color="auto"/>
              <w:left w:val="nil"/>
              <w:bottom w:val="nil"/>
              <w:right w:val="nil"/>
            </w:tcBorders>
            <w:shd w:val="clear" w:color="auto" w:fill="auto"/>
            <w:noWrap/>
            <w:vAlign w:val="center"/>
            <w:hideMark/>
          </w:tcPr>
          <w:p w:rsidR="00817EF4" w:rsidRPr="009D6228" w:rsidRDefault="00817EF4" w:rsidP="003910C5">
            <w:pPr>
              <w:widowControl/>
              <w:wordWrap/>
              <w:autoSpaceDE/>
              <w:autoSpaceDN/>
              <w:jc w:val="center"/>
              <w:rPr>
                <w:rFonts w:ascii="Arial" w:eastAsia="맑은 고딕" w:hAnsi="Arial" w:cs="Arial"/>
                <w:kern w:val="0"/>
                <w:szCs w:val="20"/>
              </w:rPr>
            </w:pPr>
            <w:r w:rsidRPr="009D6228">
              <w:rPr>
                <w:rFonts w:ascii="Arial" w:eastAsia="맑은 고딕" w:hAnsi="Arial" w:cs="Arial"/>
                <w:kern w:val="0"/>
                <w:szCs w:val="20"/>
              </w:rPr>
              <w:t xml:space="preserve">Low (&lt;2.35 </w:t>
            </w:r>
            <w:proofErr w:type="spellStart"/>
            <w:r w:rsidRPr="009D6228">
              <w:rPr>
                <w:rFonts w:ascii="Arial" w:eastAsia="맑은 고딕" w:hAnsi="Arial" w:cs="Arial"/>
                <w:kern w:val="0"/>
                <w:szCs w:val="20"/>
              </w:rPr>
              <w:t>ug</w:t>
            </w:r>
            <w:proofErr w:type="spellEnd"/>
            <w:r w:rsidRPr="009D6228">
              <w:rPr>
                <w:rFonts w:ascii="Arial" w:eastAsia="맑은 고딕" w:hAnsi="Arial" w:cs="Arial"/>
                <w:kern w:val="0"/>
                <w:szCs w:val="20"/>
              </w:rPr>
              <w:t>/dl)</w:t>
            </w:r>
          </w:p>
        </w:tc>
        <w:tc>
          <w:tcPr>
            <w:tcW w:w="0" w:type="auto"/>
            <w:gridSpan w:val="2"/>
            <w:tcBorders>
              <w:top w:val="single" w:sz="4" w:space="0" w:color="auto"/>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High (≥2.35 </w:t>
            </w:r>
            <w:proofErr w:type="spellStart"/>
            <w:r w:rsidRPr="009D6228">
              <w:rPr>
                <w:rFonts w:ascii="Arial" w:eastAsia="맑은 고딕" w:hAnsi="Arial" w:cs="Arial"/>
                <w:kern w:val="0"/>
                <w:szCs w:val="20"/>
              </w:rPr>
              <w:t>ug</w:t>
            </w:r>
            <w:proofErr w:type="spellEnd"/>
            <w:r w:rsidRPr="009D6228">
              <w:rPr>
                <w:rFonts w:ascii="Arial" w:eastAsia="맑은 고딕" w:hAnsi="Arial" w:cs="Arial"/>
                <w:kern w:val="0"/>
                <w:szCs w:val="20"/>
              </w:rPr>
              <w:t>/dl)</w:t>
            </w:r>
          </w:p>
        </w:tc>
        <w:tc>
          <w:tcPr>
            <w:tcW w:w="0" w:type="auto"/>
            <w:vMerge w:val="restart"/>
            <w:tcBorders>
              <w:top w:val="single" w:sz="4" w:space="0" w:color="auto"/>
              <w:left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P for</w:t>
            </w:r>
          </w:p>
          <w:p w:rsidR="00817EF4" w:rsidRPr="009D6228" w:rsidRDefault="00817EF4" w:rsidP="003910C5">
            <w:pPr>
              <w:jc w:val="left"/>
              <w:rPr>
                <w:rFonts w:ascii="Arial" w:eastAsia="맑은 고딕" w:hAnsi="Arial" w:cs="Arial"/>
                <w:kern w:val="0"/>
                <w:szCs w:val="20"/>
              </w:rPr>
            </w:pPr>
            <w:r w:rsidRPr="009D6228">
              <w:rPr>
                <w:rFonts w:ascii="Arial" w:eastAsia="맑은 고딕" w:hAnsi="Arial" w:cs="Arial"/>
                <w:kern w:val="0"/>
                <w:szCs w:val="20"/>
              </w:rPr>
              <w:t>Interaction**</w:t>
            </w:r>
          </w:p>
        </w:tc>
      </w:tr>
      <w:tr w:rsidR="00817EF4" w:rsidRPr="009D6228" w:rsidTr="003910C5">
        <w:trPr>
          <w:trHeight w:val="255"/>
        </w:trPr>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gridSpan w:val="2"/>
            <w:tcBorders>
              <w:top w:val="nil"/>
              <w:left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(N=1,788, </w:t>
            </w:r>
            <w:r w:rsidRPr="009D6228">
              <w:rPr>
                <w:rFonts w:ascii="Arial" w:eastAsia="맑은 고딕" w:hAnsi="Arial" w:cs="Arial" w:hint="eastAsia"/>
                <w:kern w:val="0"/>
                <w:szCs w:val="20"/>
              </w:rPr>
              <w:t>A</w:t>
            </w:r>
            <w:r w:rsidRPr="009D6228">
              <w:rPr>
                <w:rFonts w:ascii="Arial" w:eastAsia="맑은 고딕" w:hAnsi="Arial" w:cs="Arial"/>
                <w:kern w:val="0"/>
                <w:szCs w:val="20"/>
              </w:rPr>
              <w:t>DHD=180)</w:t>
            </w:r>
          </w:p>
        </w:tc>
        <w:tc>
          <w:tcPr>
            <w:tcW w:w="0" w:type="auto"/>
            <w:gridSpan w:val="2"/>
            <w:tcBorders>
              <w:top w:val="nil"/>
              <w:left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(N=600, ADHD=69)</w:t>
            </w:r>
          </w:p>
        </w:tc>
        <w:tc>
          <w:tcPr>
            <w:tcW w:w="0" w:type="auto"/>
            <w:vMerge/>
            <w:tcBorders>
              <w:left w:val="nil"/>
              <w:right w:val="nil"/>
            </w:tcBorders>
            <w:shd w:val="clear" w:color="auto" w:fill="auto"/>
            <w:vAlign w:val="center"/>
          </w:tcPr>
          <w:p w:rsidR="00817EF4" w:rsidRPr="009D6228" w:rsidRDefault="00817EF4" w:rsidP="003910C5">
            <w:pPr>
              <w:widowControl/>
              <w:wordWrap/>
              <w:autoSpaceDE/>
              <w:autoSpaceDN/>
              <w:jc w:val="left"/>
              <w:rPr>
                <w:rFonts w:ascii="Arial" w:eastAsia="맑은 고딕" w:hAnsi="Arial" w:cs="Arial"/>
                <w:kern w:val="0"/>
                <w:szCs w:val="20"/>
              </w:rPr>
            </w:pPr>
          </w:p>
        </w:tc>
      </w:tr>
      <w:tr w:rsidR="00817EF4" w:rsidRPr="009D6228" w:rsidTr="003910C5">
        <w:trPr>
          <w:trHeight w:val="255"/>
        </w:trPr>
        <w:tc>
          <w:tcPr>
            <w:tcW w:w="0" w:type="auto"/>
            <w:tcBorders>
              <w:top w:val="nil"/>
              <w:left w:val="nil"/>
              <w:bottom w:val="single" w:sz="4" w:space="0" w:color="auto"/>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p>
        </w:tc>
        <w:tc>
          <w:tcPr>
            <w:tcW w:w="0" w:type="auto"/>
            <w:tcBorders>
              <w:top w:val="nil"/>
              <w:left w:val="nil"/>
              <w:bottom w:val="single" w:sz="4" w:space="0" w:color="auto"/>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 xml:space="preserve">　</w:t>
            </w:r>
          </w:p>
        </w:tc>
        <w:tc>
          <w:tcPr>
            <w:tcW w:w="0" w:type="auto"/>
            <w:tcBorders>
              <w:top w:val="nil"/>
              <w:left w:val="nil"/>
              <w:bottom w:val="single" w:sz="4" w:space="0" w:color="auto"/>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hint="eastAsia"/>
                <w:kern w:val="0"/>
                <w:szCs w:val="20"/>
              </w:rPr>
              <w:t>%increase</w:t>
            </w:r>
          </w:p>
        </w:tc>
        <w:tc>
          <w:tcPr>
            <w:tcW w:w="0" w:type="auto"/>
            <w:tcBorders>
              <w:top w:val="nil"/>
              <w:left w:val="nil"/>
              <w:bottom w:val="single" w:sz="4" w:space="0" w:color="auto"/>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hint="eastAsia"/>
                <w:kern w:val="0"/>
                <w:szCs w:val="20"/>
              </w:rPr>
              <w:t>(95% CI)</w:t>
            </w:r>
          </w:p>
        </w:tc>
        <w:tc>
          <w:tcPr>
            <w:tcW w:w="0" w:type="auto"/>
            <w:tcBorders>
              <w:top w:val="nil"/>
              <w:left w:val="nil"/>
              <w:bottom w:val="single" w:sz="4" w:space="0" w:color="auto"/>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hint="eastAsia"/>
                <w:kern w:val="0"/>
                <w:szCs w:val="20"/>
              </w:rPr>
              <w:t>%increase</w:t>
            </w:r>
          </w:p>
        </w:tc>
        <w:tc>
          <w:tcPr>
            <w:tcW w:w="0" w:type="auto"/>
            <w:tcBorders>
              <w:top w:val="nil"/>
              <w:left w:val="nil"/>
              <w:bottom w:val="single" w:sz="4" w:space="0" w:color="auto"/>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hint="eastAsia"/>
                <w:kern w:val="0"/>
                <w:szCs w:val="20"/>
              </w:rPr>
              <w:t>(95% CI)</w:t>
            </w:r>
          </w:p>
        </w:tc>
        <w:tc>
          <w:tcPr>
            <w:tcW w:w="0" w:type="auto"/>
            <w:tcBorders>
              <w:top w:val="nil"/>
              <w:left w:val="nil"/>
              <w:bottom w:val="single" w:sz="4" w:space="0" w:color="auto"/>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r>
      <w:tr w:rsidR="00817EF4" w:rsidRPr="009D6228" w:rsidTr="003910C5">
        <w:trPr>
          <w:trHeight w:val="255"/>
        </w:trPr>
        <w:tc>
          <w:tcPr>
            <w:tcW w:w="0" w:type="auto"/>
            <w:gridSpan w:val="3"/>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Age at first own of mobile phone*</w:t>
            </w: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r>
      <w:tr w:rsidR="00817EF4" w:rsidRPr="009D6228" w:rsidTr="003910C5">
        <w:trPr>
          <w:trHeight w:val="270"/>
        </w:trPr>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11 or more years</w:t>
            </w: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r>
      <w:tr w:rsidR="00817EF4" w:rsidRPr="009D6228" w:rsidTr="003910C5">
        <w:trPr>
          <w:trHeight w:val="300"/>
        </w:trPr>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10 years</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-4.9 </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(-19.4, 9.7)</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15.2 </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(-7.5, 37.9)</w:t>
            </w: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r>
      <w:tr w:rsidR="00817EF4" w:rsidRPr="009D6228" w:rsidTr="003910C5">
        <w:trPr>
          <w:trHeight w:val="300"/>
        </w:trPr>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9 years</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8.4 </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(-7.9, 24.6)</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-1.1 </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(-31.9, 29.7)</w:t>
            </w: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r>
      <w:tr w:rsidR="00817EF4" w:rsidRPr="009D6228" w:rsidTr="003910C5">
        <w:trPr>
          <w:trHeight w:val="285"/>
        </w:trPr>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8 years</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-15.6 </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(-44.3, 13.1)</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13.4 </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(-24.3, 51.1)</w:t>
            </w: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0.17 </w:t>
            </w:r>
          </w:p>
        </w:tc>
      </w:tr>
      <w:tr w:rsidR="00817EF4" w:rsidRPr="009D6228" w:rsidTr="003910C5">
        <w:trPr>
          <w:trHeight w:val="255"/>
        </w:trPr>
        <w:tc>
          <w:tcPr>
            <w:tcW w:w="0" w:type="auto"/>
            <w:gridSpan w:val="3"/>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Average time spent per voice call</w:t>
            </w: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r>
      <w:tr w:rsidR="00817EF4" w:rsidRPr="009D6228" w:rsidTr="003910C5">
        <w:trPr>
          <w:trHeight w:val="255"/>
        </w:trPr>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0</w:t>
            </w: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r>
      <w:tr w:rsidR="00817EF4" w:rsidRPr="009D6228" w:rsidTr="003910C5">
        <w:trPr>
          <w:trHeight w:val="270"/>
        </w:trPr>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&lt;30 seconds</w:t>
            </w: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r>
      <w:tr w:rsidR="00817EF4" w:rsidRPr="009D6228" w:rsidTr="003910C5">
        <w:trPr>
          <w:trHeight w:val="300"/>
        </w:trPr>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30 seconds-&lt;1 minute</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18.3 </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(5.6, 31)</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20.6 </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(-1.9, 43)</w:t>
            </w: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r>
      <w:tr w:rsidR="00817EF4" w:rsidRPr="009D6228" w:rsidTr="003910C5">
        <w:trPr>
          <w:trHeight w:val="285"/>
        </w:trPr>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 or more minute</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12.8 </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(-0.9, 26.4)</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15.6 </w:t>
            </w:r>
          </w:p>
        </w:tc>
        <w:tc>
          <w:tcPr>
            <w:tcW w:w="0" w:type="auto"/>
            <w:tcBorders>
              <w:top w:val="nil"/>
              <w:left w:val="nil"/>
              <w:bottom w:val="nil"/>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(-6.2, 37.5)</w:t>
            </w: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0.47 </w:t>
            </w:r>
          </w:p>
        </w:tc>
      </w:tr>
      <w:tr w:rsidR="00817EF4" w:rsidRPr="009D6228" w:rsidTr="003910C5">
        <w:trPr>
          <w:trHeight w:val="255"/>
        </w:trPr>
        <w:tc>
          <w:tcPr>
            <w:tcW w:w="0" w:type="auto"/>
            <w:gridSpan w:val="4"/>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Average time of playing games on mobile phone a day</w:t>
            </w: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i/>
                <w:iCs/>
                <w:kern w:val="0"/>
                <w:szCs w:val="20"/>
              </w:rPr>
            </w:pPr>
          </w:p>
        </w:tc>
      </w:tr>
      <w:tr w:rsidR="00817EF4" w:rsidRPr="009D6228" w:rsidTr="003910C5">
        <w:trPr>
          <w:trHeight w:val="270"/>
        </w:trPr>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No use</w:t>
            </w: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i/>
                <w:iCs/>
                <w:kern w:val="0"/>
                <w:szCs w:val="20"/>
              </w:rPr>
            </w:pPr>
          </w:p>
        </w:tc>
      </w:tr>
      <w:tr w:rsidR="00817EF4" w:rsidRPr="009D6228" w:rsidTr="003910C5">
        <w:trPr>
          <w:trHeight w:val="300"/>
        </w:trPr>
        <w:tc>
          <w:tcPr>
            <w:tcW w:w="0" w:type="auto"/>
            <w:tcBorders>
              <w:top w:val="nil"/>
              <w:left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1-2</w:t>
            </w:r>
          </w:p>
        </w:tc>
        <w:tc>
          <w:tcPr>
            <w:tcW w:w="0" w:type="auto"/>
            <w:tcBorders>
              <w:top w:val="nil"/>
              <w:left w:val="nil"/>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-3.4 </w:t>
            </w:r>
          </w:p>
        </w:tc>
        <w:tc>
          <w:tcPr>
            <w:tcW w:w="0" w:type="auto"/>
            <w:tcBorders>
              <w:top w:val="nil"/>
              <w:left w:val="nil"/>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(-18.2, 11.5)</w:t>
            </w:r>
          </w:p>
        </w:tc>
        <w:tc>
          <w:tcPr>
            <w:tcW w:w="0" w:type="auto"/>
            <w:tcBorders>
              <w:top w:val="nil"/>
              <w:left w:val="nil"/>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-9.5 </w:t>
            </w:r>
          </w:p>
        </w:tc>
        <w:tc>
          <w:tcPr>
            <w:tcW w:w="0" w:type="auto"/>
            <w:tcBorders>
              <w:top w:val="nil"/>
              <w:left w:val="nil"/>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(-35.3, 16.4)</w:t>
            </w:r>
          </w:p>
        </w:tc>
        <w:tc>
          <w:tcPr>
            <w:tcW w:w="0" w:type="auto"/>
            <w:tcBorders>
              <w:top w:val="nil"/>
              <w:left w:val="nil"/>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i/>
                <w:iCs/>
                <w:kern w:val="0"/>
                <w:szCs w:val="20"/>
              </w:rPr>
            </w:pPr>
          </w:p>
        </w:tc>
      </w:tr>
      <w:tr w:rsidR="00817EF4" w:rsidRPr="009D6228" w:rsidTr="003910C5">
        <w:trPr>
          <w:trHeight w:val="285"/>
        </w:trPr>
        <w:tc>
          <w:tcPr>
            <w:tcW w:w="0" w:type="auto"/>
            <w:tcBorders>
              <w:top w:val="nil"/>
              <w:left w:val="nil"/>
              <w:bottom w:val="single" w:sz="4" w:space="0" w:color="auto"/>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p>
        </w:tc>
        <w:tc>
          <w:tcPr>
            <w:tcW w:w="0" w:type="auto"/>
            <w:tcBorders>
              <w:top w:val="nil"/>
              <w:left w:val="nil"/>
              <w:bottom w:val="single" w:sz="4" w:space="0" w:color="auto"/>
              <w:right w:val="nil"/>
            </w:tcBorders>
            <w:shd w:val="clear" w:color="auto" w:fill="auto"/>
            <w:noWrap/>
            <w:vAlign w:val="center"/>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3 or more</w:t>
            </w:r>
          </w:p>
        </w:tc>
        <w:tc>
          <w:tcPr>
            <w:tcW w:w="0" w:type="auto"/>
            <w:tcBorders>
              <w:top w:val="nil"/>
              <w:left w:val="nil"/>
              <w:bottom w:val="single" w:sz="4" w:space="0" w:color="auto"/>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13.8 </w:t>
            </w:r>
          </w:p>
        </w:tc>
        <w:tc>
          <w:tcPr>
            <w:tcW w:w="0" w:type="auto"/>
            <w:tcBorders>
              <w:top w:val="nil"/>
              <w:left w:val="nil"/>
              <w:bottom w:val="single" w:sz="4" w:space="0" w:color="auto"/>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(1.5, 26.2)</w:t>
            </w:r>
          </w:p>
        </w:tc>
        <w:tc>
          <w:tcPr>
            <w:tcW w:w="0" w:type="auto"/>
            <w:tcBorders>
              <w:top w:val="nil"/>
              <w:left w:val="nil"/>
              <w:bottom w:val="single" w:sz="4" w:space="0" w:color="auto"/>
              <w:right w:val="nil"/>
            </w:tcBorders>
            <w:shd w:val="clear" w:color="auto" w:fill="auto"/>
            <w:hideMark/>
          </w:tcPr>
          <w:p w:rsidR="00817EF4" w:rsidRPr="009D6228" w:rsidRDefault="00817EF4" w:rsidP="003910C5">
            <w:pPr>
              <w:widowControl/>
              <w:wordWrap/>
              <w:autoSpaceDE/>
              <w:autoSpaceDN/>
              <w:jc w:val="right"/>
              <w:rPr>
                <w:rFonts w:ascii="Arial" w:eastAsia="맑은 고딕" w:hAnsi="Arial" w:cs="Arial"/>
                <w:kern w:val="0"/>
                <w:szCs w:val="20"/>
              </w:rPr>
            </w:pPr>
            <w:r w:rsidRPr="009D6228">
              <w:rPr>
                <w:rFonts w:ascii="Arial" w:eastAsia="맑은 고딕" w:hAnsi="Arial" w:cs="Arial"/>
                <w:kern w:val="0"/>
                <w:szCs w:val="20"/>
              </w:rPr>
              <w:t xml:space="preserve">11.9 </w:t>
            </w:r>
          </w:p>
        </w:tc>
        <w:tc>
          <w:tcPr>
            <w:tcW w:w="0" w:type="auto"/>
            <w:tcBorders>
              <w:top w:val="nil"/>
              <w:left w:val="nil"/>
              <w:bottom w:val="single" w:sz="4" w:space="0" w:color="auto"/>
              <w:right w:val="nil"/>
            </w:tcBorders>
            <w:shd w:val="clear" w:color="auto" w:fill="auto"/>
            <w:hideMark/>
          </w:tcPr>
          <w:p w:rsidR="00817EF4" w:rsidRPr="009D6228" w:rsidRDefault="00817EF4" w:rsidP="003910C5">
            <w:pPr>
              <w:widowControl/>
              <w:wordWrap/>
              <w:autoSpaceDE/>
              <w:autoSpaceDN/>
              <w:jc w:val="left"/>
              <w:rPr>
                <w:rFonts w:ascii="Arial" w:eastAsia="맑은 고딕" w:hAnsi="Arial" w:cs="Arial"/>
                <w:kern w:val="0"/>
                <w:szCs w:val="20"/>
              </w:rPr>
            </w:pPr>
            <w:r w:rsidRPr="009D6228">
              <w:rPr>
                <w:rFonts w:ascii="Arial" w:eastAsia="맑은 고딕" w:hAnsi="Arial" w:cs="Arial"/>
                <w:kern w:val="0"/>
                <w:szCs w:val="20"/>
              </w:rPr>
              <w:t>(-8.5, 32.3)</w:t>
            </w:r>
          </w:p>
        </w:tc>
        <w:tc>
          <w:tcPr>
            <w:tcW w:w="0" w:type="auto"/>
            <w:tcBorders>
              <w:top w:val="nil"/>
              <w:left w:val="nil"/>
              <w:bottom w:val="single" w:sz="4" w:space="0" w:color="auto"/>
              <w:right w:val="nil"/>
            </w:tcBorders>
            <w:shd w:val="clear" w:color="auto" w:fill="auto"/>
            <w:noWrap/>
            <w:vAlign w:val="center"/>
            <w:hideMark/>
          </w:tcPr>
          <w:p w:rsidR="00817EF4" w:rsidRPr="009D6228" w:rsidRDefault="00817EF4" w:rsidP="003910C5">
            <w:pPr>
              <w:widowControl/>
              <w:wordWrap/>
              <w:autoSpaceDE/>
              <w:autoSpaceDN/>
              <w:jc w:val="right"/>
              <w:rPr>
                <w:rFonts w:ascii="Arial" w:eastAsia="맑은 고딕" w:hAnsi="Arial" w:cs="Arial"/>
                <w:i/>
                <w:iCs/>
                <w:kern w:val="0"/>
                <w:szCs w:val="20"/>
              </w:rPr>
            </w:pPr>
            <w:r w:rsidRPr="009D6228">
              <w:rPr>
                <w:rFonts w:ascii="Arial" w:eastAsia="맑은 고딕" w:hAnsi="Arial" w:cs="Arial"/>
                <w:i/>
                <w:iCs/>
                <w:kern w:val="0"/>
                <w:szCs w:val="20"/>
              </w:rPr>
              <w:t xml:space="preserve">0.49 </w:t>
            </w:r>
          </w:p>
        </w:tc>
      </w:tr>
    </w:tbl>
    <w:p w:rsidR="00817EF4" w:rsidRPr="009D6228" w:rsidRDefault="00817EF4" w:rsidP="00817EF4">
      <w:pPr>
        <w:rPr>
          <w:rFonts w:ascii="Arial" w:hAnsi="Arial" w:cs="Arial"/>
        </w:rPr>
      </w:pPr>
      <w:r w:rsidRPr="009D6228">
        <w:rPr>
          <w:rFonts w:ascii="Arial" w:hAnsi="Arial" w:cs="Arial"/>
        </w:rPr>
        <w:t>CHEER, Children’s Health and Environmental Health Research, ADHD, Attention Deficit Hyperactivity Disorder.</w:t>
      </w:r>
    </w:p>
    <w:p w:rsidR="00817EF4" w:rsidRPr="009D6228" w:rsidRDefault="00817EF4" w:rsidP="00817EF4">
      <w:pPr>
        <w:rPr>
          <w:rFonts w:ascii="Arial" w:hAnsi="Arial" w:cs="Arial"/>
        </w:rPr>
      </w:pPr>
      <w:r w:rsidRPr="009D6228">
        <w:rPr>
          <w:rFonts w:ascii="Arial" w:hAnsi="Arial" w:cs="Arial" w:hint="eastAsia"/>
        </w:rPr>
        <w:t>% increase of ADHD score</w:t>
      </w:r>
      <w:r w:rsidRPr="009D6228">
        <w:rPr>
          <w:rFonts w:ascii="Arial" w:hAnsi="Arial" w:cs="Arial"/>
        </w:rPr>
        <w:t xml:space="preserve"> and 95% confidence intervals estimated using the </w:t>
      </w:r>
      <w:r w:rsidRPr="009D6228">
        <w:rPr>
          <w:rFonts w:ascii="Arial" w:hAnsi="Arial" w:cs="Arial" w:hint="eastAsia"/>
        </w:rPr>
        <w:t xml:space="preserve">generalized estimating equation </w:t>
      </w:r>
      <w:r w:rsidRPr="009D6228">
        <w:rPr>
          <w:rFonts w:ascii="Arial" w:hAnsi="Arial" w:cs="Arial"/>
        </w:rPr>
        <w:t>model including three mobile phone use variables and simultaneously adjusted for age, gender, number of siblings, area, household income, maternal smoking during pregnancy, child’s history of neuropsychiatric illness, and parental marital status as time-independent covariates.</w:t>
      </w:r>
    </w:p>
    <w:p w:rsidR="00817EF4" w:rsidRPr="009D6228" w:rsidRDefault="00817EF4" w:rsidP="00817EF4">
      <w:pPr>
        <w:rPr>
          <w:rFonts w:ascii="Arial" w:hAnsi="Arial" w:cs="Arial"/>
        </w:rPr>
      </w:pPr>
      <w:proofErr w:type="gramStart"/>
      <w:r w:rsidRPr="009D6228">
        <w:rPr>
          <w:rFonts w:ascii="Arial" w:hAnsi="Arial" w:cs="Arial"/>
        </w:rPr>
        <w:t>p-trend</w:t>
      </w:r>
      <w:proofErr w:type="gramEnd"/>
      <w:r w:rsidRPr="009D6228">
        <w:rPr>
          <w:rFonts w:ascii="Arial" w:hAnsi="Arial" w:cs="Arial"/>
        </w:rPr>
        <w:t xml:space="preserve"> calculated using the ordinal scale of the variable in the corresponding model.</w:t>
      </w:r>
    </w:p>
    <w:p w:rsidR="00817EF4" w:rsidRPr="009D6228" w:rsidRDefault="00817EF4" w:rsidP="00817EF4">
      <w:pPr>
        <w:rPr>
          <w:rFonts w:ascii="Arial" w:hAnsi="Arial" w:cs="Arial"/>
        </w:rPr>
      </w:pPr>
      <w:r w:rsidRPr="009D6228">
        <w:rPr>
          <w:rFonts w:ascii="Arial" w:hAnsi="Arial" w:cs="Arial"/>
        </w:rPr>
        <w:t>The cut-off point of the high and low groups was the upper 25 percentile of the distribution of the higher levels between two blood lead levels in 2008 and 2010.</w:t>
      </w:r>
    </w:p>
    <w:p w:rsidR="00817EF4" w:rsidRPr="009D6228" w:rsidRDefault="00817EF4" w:rsidP="00817EF4">
      <w:pPr>
        <w:rPr>
          <w:rFonts w:ascii="Arial" w:hAnsi="Arial" w:cs="Arial"/>
        </w:rPr>
      </w:pPr>
      <w:proofErr w:type="gramStart"/>
      <w:r w:rsidRPr="009D6228">
        <w:rPr>
          <w:rFonts w:ascii="Arial" w:hAnsi="Arial" w:cs="Arial"/>
        </w:rPr>
        <w:t>p</w:t>
      </w:r>
      <w:proofErr w:type="gramEnd"/>
      <w:r w:rsidRPr="009D6228">
        <w:rPr>
          <w:rFonts w:ascii="Arial" w:hAnsi="Arial" w:cs="Arial"/>
        </w:rPr>
        <w:t xml:space="preserve"> for multiplicative interaction between blood lead level (high vs. low) and time-varying variables of mobile phone use as a continuous scale.</w:t>
      </w:r>
    </w:p>
    <w:p w:rsidR="00817EF4" w:rsidRDefault="00817EF4" w:rsidP="00817EF4">
      <w:pPr>
        <w:rPr>
          <w:rFonts w:ascii="Arial" w:hAnsi="Arial" w:cs="Arial"/>
        </w:rPr>
      </w:pPr>
      <w:r w:rsidRPr="009D6228">
        <w:rPr>
          <w:rFonts w:ascii="Arial" w:hAnsi="Arial" w:cs="Arial" w:hint="eastAsia"/>
        </w:rPr>
        <w:t>*</w:t>
      </w:r>
      <w:r w:rsidRPr="009D6228">
        <w:rPr>
          <w:rFonts w:ascii="Arial" w:hAnsi="Arial" w:cs="Arial"/>
        </w:rPr>
        <w:t>Among children who owned a mobile phone.</w:t>
      </w:r>
    </w:p>
    <w:p w:rsidR="00516DDA" w:rsidRPr="00817EF4" w:rsidRDefault="00516DDA"/>
    <w:sectPr w:rsidR="00516DDA" w:rsidRPr="00817EF4" w:rsidSect="008A20E1">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17EF4"/>
    <w:rsid w:val="00516DDA"/>
    <w:rsid w:val="00817E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F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2013-02-27T00:32:00Z</dcterms:created>
  <dcterms:modified xsi:type="dcterms:W3CDTF">2013-02-27T00:32:00Z</dcterms:modified>
</cp:coreProperties>
</file>