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A8" w:rsidRDefault="008347A8"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line="360" w:lineRule="auto"/>
        <w:jc w:val="center"/>
        <w:rPr>
          <w:lang w:val="da-DK"/>
        </w:rPr>
      </w:pPr>
      <w:bookmarkStart w:id="0" w:name="_GoBack"/>
      <w:bookmarkEnd w:id="0"/>
    </w:p>
    <w:p w:rsidR="008347A8" w:rsidRDefault="008347A8"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line="360" w:lineRule="auto"/>
        <w:jc w:val="center"/>
        <w:rPr>
          <w:lang w:val="da-DK"/>
        </w:rPr>
      </w:pPr>
    </w:p>
    <w:p w:rsidR="00252972" w:rsidRPr="00252972" w:rsidRDefault="001D5D3B" w:rsidP="009C6C86">
      <w:pPr>
        <w:pStyle w:val="OverskriftHypo-EPO"/>
        <w:rPr>
          <w:b w:val="0"/>
          <w:sz w:val="24"/>
          <w:szCs w:val="24"/>
        </w:rPr>
      </w:pPr>
      <w:r w:rsidRPr="00252972">
        <w:rPr>
          <w:sz w:val="24"/>
          <w:szCs w:val="24"/>
        </w:rPr>
        <w:t>Titel</w:t>
      </w:r>
      <w:r w:rsidR="001252EC">
        <w:rPr>
          <w:sz w:val="24"/>
          <w:szCs w:val="24"/>
        </w:rPr>
        <w:t xml:space="preserve">: </w:t>
      </w:r>
      <w:proofErr w:type="spellStart"/>
      <w:r w:rsidR="008347A8" w:rsidRPr="00252972">
        <w:rPr>
          <w:b w:val="0"/>
          <w:sz w:val="24"/>
          <w:szCs w:val="24"/>
        </w:rPr>
        <w:t>Erythropoietins</w:t>
      </w:r>
      <w:proofErr w:type="spellEnd"/>
      <w:r w:rsidR="008347A8" w:rsidRPr="00252972">
        <w:rPr>
          <w:b w:val="0"/>
          <w:sz w:val="24"/>
          <w:szCs w:val="24"/>
        </w:rPr>
        <w:t xml:space="preserve"> betydning for den kognitive funktion hos diabetikere under eksperimentel </w:t>
      </w:r>
      <w:proofErr w:type="spellStart"/>
      <w:r w:rsidR="008347A8" w:rsidRPr="00252972">
        <w:rPr>
          <w:b w:val="0"/>
          <w:sz w:val="24"/>
          <w:szCs w:val="24"/>
        </w:rPr>
        <w:t>hypoglykæmi</w:t>
      </w:r>
      <w:proofErr w:type="spellEnd"/>
      <w:r w:rsidR="00A772A5">
        <w:rPr>
          <w:b w:val="0"/>
          <w:sz w:val="24"/>
          <w:szCs w:val="24"/>
        </w:rPr>
        <w:t>.</w:t>
      </w:r>
    </w:p>
    <w:p w:rsidR="00252972" w:rsidRPr="009B63CD"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
    <w:p w:rsidR="00252972" w:rsidRPr="009B63CD" w:rsidRDefault="001D5D3B"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r w:rsidRPr="009B63CD">
        <w:rPr>
          <w:b/>
          <w:lang w:val="da-DK"/>
        </w:rPr>
        <w:t xml:space="preserve">Kort </w:t>
      </w:r>
      <w:r w:rsidR="001252EC" w:rsidRPr="009B63CD">
        <w:rPr>
          <w:b/>
          <w:lang w:val="da-DK"/>
        </w:rPr>
        <w:t>tite</w:t>
      </w:r>
      <w:r w:rsidR="00E21D3B">
        <w:rPr>
          <w:b/>
          <w:lang w:val="da-DK"/>
        </w:rPr>
        <w:t>l</w:t>
      </w:r>
      <w:r w:rsidR="001252EC" w:rsidRPr="009B63CD">
        <w:rPr>
          <w:b/>
          <w:lang w:val="da-DK"/>
        </w:rPr>
        <w:t>:</w:t>
      </w:r>
      <w:r w:rsidR="00A772A5" w:rsidRPr="009B63CD">
        <w:rPr>
          <w:b/>
          <w:lang w:val="da-DK"/>
        </w:rPr>
        <w:t xml:space="preserve"> </w:t>
      </w:r>
      <w:r w:rsidR="00214C71" w:rsidRPr="009B63CD">
        <w:rPr>
          <w:lang w:val="da-DK"/>
        </w:rPr>
        <w:t>”</w:t>
      </w:r>
      <w:proofErr w:type="spellStart"/>
      <w:r w:rsidR="00214C71" w:rsidRPr="009B63CD">
        <w:rPr>
          <w:lang w:val="da-DK"/>
        </w:rPr>
        <w:t>HypoEpo</w:t>
      </w:r>
      <w:proofErr w:type="spellEnd"/>
      <w:r w:rsidR="00407616">
        <w:rPr>
          <w:lang w:val="da-DK"/>
        </w:rPr>
        <w:t xml:space="preserve"> </w:t>
      </w:r>
      <w:r w:rsidR="000D0ED8" w:rsidRPr="009B63CD">
        <w:rPr>
          <w:lang w:val="da-DK"/>
        </w:rPr>
        <w:t>Trial</w:t>
      </w:r>
      <w:r w:rsidR="00214C71" w:rsidRPr="009B63CD">
        <w:rPr>
          <w:lang w:val="da-DK"/>
        </w:rPr>
        <w:t>”</w:t>
      </w:r>
      <w:r w:rsidR="00A772A5" w:rsidRPr="009B63CD">
        <w:rPr>
          <w:lang w:val="da-DK"/>
        </w:rPr>
        <w:t>.</w:t>
      </w:r>
    </w:p>
    <w:p w:rsidR="00252972" w:rsidRPr="009B63CD"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
    <w:p w:rsidR="00252972"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roofErr w:type="spellStart"/>
      <w:r w:rsidRPr="009B63CD">
        <w:rPr>
          <w:b/>
          <w:lang w:val="da-DK"/>
        </w:rPr>
        <w:t>EudraCT</w:t>
      </w:r>
      <w:proofErr w:type="spellEnd"/>
      <w:r w:rsidRPr="009B63CD">
        <w:rPr>
          <w:b/>
          <w:lang w:val="da-DK"/>
        </w:rPr>
        <w:t xml:space="preserve"> nummer</w:t>
      </w:r>
      <w:r w:rsidR="00532DEC" w:rsidRPr="009B63CD">
        <w:rPr>
          <w:b/>
          <w:lang w:val="da-DK"/>
        </w:rPr>
        <w:t>:</w:t>
      </w:r>
      <w:r w:rsidR="00407616">
        <w:rPr>
          <w:b/>
          <w:lang w:val="da-DK"/>
        </w:rPr>
        <w:t xml:space="preserve"> </w:t>
      </w:r>
      <w:r w:rsidR="00407616" w:rsidRPr="00407616">
        <w:rPr>
          <w:lang w:val="da-DK"/>
        </w:rPr>
        <w:t>2007-005651-41</w:t>
      </w:r>
      <w:r w:rsidR="00407616">
        <w:rPr>
          <w:lang w:val="da-DK"/>
        </w:rPr>
        <w:t>.</w:t>
      </w:r>
    </w:p>
    <w:p w:rsidR="008443E4" w:rsidRDefault="008443E4"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
    <w:p w:rsidR="008443E4" w:rsidRPr="00DB18EE" w:rsidRDefault="008443E4"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b/>
          <w:lang w:val="da-DK"/>
        </w:rPr>
      </w:pPr>
      <w:r w:rsidRPr="008443E4">
        <w:rPr>
          <w:b/>
          <w:lang w:val="da-DK"/>
        </w:rPr>
        <w:t>Prot</w:t>
      </w:r>
      <w:r>
        <w:rPr>
          <w:b/>
          <w:lang w:val="da-DK"/>
        </w:rPr>
        <w:t>o</w:t>
      </w:r>
      <w:r w:rsidRPr="008443E4">
        <w:rPr>
          <w:b/>
          <w:lang w:val="da-DK"/>
        </w:rPr>
        <w:t>kolkode:</w:t>
      </w:r>
      <w:r>
        <w:rPr>
          <w:lang w:val="da-DK"/>
        </w:rPr>
        <w:t xml:space="preserve"> 2007-185</w:t>
      </w:r>
      <w:r w:rsidR="00C764F1" w:rsidRPr="00DB18EE">
        <w:rPr>
          <w:lang w:val="da-DK"/>
        </w:rPr>
        <w:t>.</w:t>
      </w:r>
    </w:p>
    <w:p w:rsidR="001B1C24" w:rsidRPr="00DB18EE" w:rsidRDefault="001B1C24"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
    <w:p w:rsidR="001252EC" w:rsidRPr="00DB18EE"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lang w:val="da-DK"/>
        </w:rPr>
      </w:pPr>
      <w:proofErr w:type="spellStart"/>
      <w:r w:rsidRPr="00DB18EE">
        <w:rPr>
          <w:b/>
          <w:lang w:val="da-DK"/>
        </w:rPr>
        <w:t>Investigatorer</w:t>
      </w:r>
      <w:proofErr w:type="spellEnd"/>
      <w:r w:rsidR="001252EC" w:rsidRPr="00DB18EE">
        <w:rPr>
          <w:b/>
          <w:lang w:val="da-DK"/>
        </w:rPr>
        <w:t xml:space="preserve">: </w:t>
      </w:r>
      <w:r w:rsidR="009B63CD" w:rsidRPr="00DB18EE">
        <w:rPr>
          <w:lang w:val="da-DK"/>
        </w:rPr>
        <w:t xml:space="preserve">Læge, klinisk assistent </w:t>
      </w:r>
      <w:r w:rsidRPr="00DB18EE">
        <w:rPr>
          <w:lang w:val="da-DK"/>
        </w:rPr>
        <w:t>Peter Lommer Kristensen</w:t>
      </w:r>
      <w:r w:rsidR="00D77881" w:rsidRPr="00DB18EE">
        <w:rPr>
          <w:lang w:val="da-DK"/>
        </w:rPr>
        <w:t xml:space="preserve">; </w:t>
      </w:r>
      <w:r w:rsidR="009B63CD" w:rsidRPr="00DB18EE">
        <w:rPr>
          <w:lang w:val="da-DK"/>
        </w:rPr>
        <w:t xml:space="preserve">Overlæge </w:t>
      </w:r>
      <w:smartTag w:uri="urn:schemas-microsoft-com:office:smarttags" w:element="PersonName">
        <w:r w:rsidRPr="00DB18EE">
          <w:rPr>
            <w:lang w:val="da-DK"/>
          </w:rPr>
          <w:t>Ulrik Pedersen-</w:t>
        </w:r>
        <w:proofErr w:type="spellStart"/>
        <w:r w:rsidRPr="00DB18EE">
          <w:rPr>
            <w:lang w:val="da-DK"/>
          </w:rPr>
          <w:t>Bjergaard</w:t>
        </w:r>
      </w:smartTag>
      <w:proofErr w:type="spellEnd"/>
      <w:r w:rsidR="00D77881" w:rsidRPr="00DB18EE">
        <w:rPr>
          <w:lang w:val="da-DK"/>
        </w:rPr>
        <w:t>;</w:t>
      </w:r>
      <w:r w:rsidR="009B63CD" w:rsidRPr="00DB18EE">
        <w:rPr>
          <w:lang w:val="da-DK"/>
        </w:rPr>
        <w:t xml:space="preserve"> Overlæge, klinikchef, dr. med</w:t>
      </w:r>
      <w:r w:rsidR="00032F65" w:rsidRPr="00DB18EE">
        <w:rPr>
          <w:lang w:val="da-DK"/>
        </w:rPr>
        <w:t>.</w:t>
      </w:r>
      <w:r w:rsidR="009B63CD" w:rsidRPr="00DB18EE">
        <w:rPr>
          <w:lang w:val="da-DK"/>
        </w:rPr>
        <w:t xml:space="preserve"> </w:t>
      </w:r>
      <w:smartTag w:uri="urn:schemas-microsoft-com:office:smarttags" w:element="PersonName">
        <w:r w:rsidRPr="00DB18EE">
          <w:rPr>
            <w:lang w:val="da-DK"/>
          </w:rPr>
          <w:t>Birger Thorsteinsson</w:t>
        </w:r>
      </w:smartTag>
      <w:r w:rsidR="000A6A97" w:rsidRPr="00DB18EE">
        <w:rPr>
          <w:lang w:val="da-DK"/>
        </w:rPr>
        <w:t xml:space="preserve"> </w:t>
      </w:r>
      <w:r w:rsidR="00D77881" w:rsidRPr="00DB18EE">
        <w:rPr>
          <w:lang w:val="da-DK"/>
        </w:rPr>
        <w:t xml:space="preserve">– alle fra </w:t>
      </w:r>
      <w:proofErr w:type="spellStart"/>
      <w:r w:rsidR="000A6A97" w:rsidRPr="00DB18EE">
        <w:rPr>
          <w:lang w:val="da-DK"/>
        </w:rPr>
        <w:t>Endokrinologisk</w:t>
      </w:r>
      <w:proofErr w:type="spellEnd"/>
      <w:r w:rsidR="000A6A97" w:rsidRPr="00DB18EE">
        <w:rPr>
          <w:lang w:val="da-DK"/>
        </w:rPr>
        <w:t xml:space="preserve"> Klinik, Hillerød</w:t>
      </w:r>
      <w:r w:rsidR="009B63CD" w:rsidRPr="00DB18EE">
        <w:rPr>
          <w:lang w:val="da-DK"/>
        </w:rPr>
        <w:t xml:space="preserve"> </w:t>
      </w:r>
      <w:r w:rsidR="00D579BD" w:rsidRPr="00DB18EE">
        <w:rPr>
          <w:lang w:val="da-DK"/>
        </w:rPr>
        <w:t xml:space="preserve">Hospital </w:t>
      </w:r>
      <w:r w:rsidR="009B63CD" w:rsidRPr="00DB18EE">
        <w:rPr>
          <w:lang w:val="da-DK"/>
        </w:rPr>
        <w:t xml:space="preserve">og </w:t>
      </w:r>
      <w:r w:rsidR="00D77881" w:rsidRPr="00DB18EE">
        <w:rPr>
          <w:lang w:val="da-DK"/>
        </w:rPr>
        <w:t xml:space="preserve">læge, </w:t>
      </w:r>
      <w:r w:rsidR="00032F65" w:rsidRPr="00DB18EE">
        <w:rPr>
          <w:lang w:val="da-DK"/>
        </w:rPr>
        <w:t>dr. med.</w:t>
      </w:r>
      <w:r w:rsidR="00D77881" w:rsidRPr="00DB18EE">
        <w:rPr>
          <w:lang w:val="da-DK"/>
        </w:rPr>
        <w:t xml:space="preserve"> </w:t>
      </w:r>
      <w:r w:rsidR="009B63CD" w:rsidRPr="00DB18EE">
        <w:rPr>
          <w:lang w:val="da-DK"/>
        </w:rPr>
        <w:t xml:space="preserve">Lise </w:t>
      </w:r>
      <w:r w:rsidR="001252EC" w:rsidRPr="00DB18EE">
        <w:rPr>
          <w:lang w:val="da-DK"/>
        </w:rPr>
        <w:t>Tarnow</w:t>
      </w:r>
      <w:r w:rsidR="009B63CD" w:rsidRPr="00DB18EE">
        <w:rPr>
          <w:lang w:val="da-DK"/>
        </w:rPr>
        <w:t>,</w:t>
      </w:r>
      <w:r w:rsidR="00D77881" w:rsidRPr="00DB18EE">
        <w:rPr>
          <w:lang w:val="da-DK"/>
        </w:rPr>
        <w:t xml:space="preserve"> Steno Diabetescenter. </w:t>
      </w:r>
    </w:p>
    <w:p w:rsidR="00B9624D" w:rsidRPr="00DB18EE" w:rsidRDefault="00B9624D" w:rsidP="009C6C86">
      <w:pPr>
        <w:rPr>
          <w:b/>
          <w:lang w:val="da-DK"/>
        </w:rPr>
      </w:pPr>
    </w:p>
    <w:p w:rsidR="008347A8" w:rsidRPr="00DB18EE" w:rsidRDefault="008347A8" w:rsidP="009C6C86">
      <w:pPr>
        <w:rPr>
          <w:lang w:val="da-DK"/>
        </w:rPr>
      </w:pPr>
      <w:r w:rsidRPr="00DB18EE">
        <w:rPr>
          <w:b/>
          <w:lang w:val="da-DK"/>
        </w:rPr>
        <w:t>Spons</w:t>
      </w:r>
      <w:r w:rsidR="008D0C20" w:rsidRPr="00DB18EE">
        <w:rPr>
          <w:b/>
          <w:lang w:val="da-DK"/>
        </w:rPr>
        <w:t>o</w:t>
      </w:r>
      <w:r w:rsidRPr="00DB18EE">
        <w:rPr>
          <w:b/>
          <w:lang w:val="da-DK"/>
        </w:rPr>
        <w:t>r</w:t>
      </w:r>
      <w:r w:rsidR="001252EC" w:rsidRPr="00DB18EE">
        <w:rPr>
          <w:b/>
          <w:lang w:val="da-DK"/>
        </w:rPr>
        <w:t xml:space="preserve">: </w:t>
      </w:r>
      <w:r w:rsidRPr="00DB18EE">
        <w:rPr>
          <w:lang w:val="da-DK"/>
        </w:rPr>
        <w:t>Peter Lommer Kristensen</w:t>
      </w:r>
      <w:r w:rsidR="00BF76BD" w:rsidRPr="00DB18EE">
        <w:rPr>
          <w:lang w:val="da-DK"/>
        </w:rPr>
        <w:t>.</w:t>
      </w:r>
    </w:p>
    <w:p w:rsidR="000A6A97" w:rsidRPr="00DB18EE" w:rsidRDefault="000A6A97" w:rsidP="009C6C86">
      <w:pPr>
        <w:rPr>
          <w:lang w:val="da-DK"/>
        </w:rPr>
      </w:pPr>
    </w:p>
    <w:p w:rsidR="00252972" w:rsidRPr="00DB18EE" w:rsidRDefault="007E412A" w:rsidP="00891AB5">
      <w:pPr>
        <w:rPr>
          <w:lang w:val="da-DK"/>
        </w:rPr>
      </w:pPr>
      <w:r w:rsidRPr="00DB18EE">
        <w:rPr>
          <w:b/>
          <w:lang w:val="da-DK"/>
        </w:rPr>
        <w:t>Kontakt a</w:t>
      </w:r>
      <w:r w:rsidR="000A6A97" w:rsidRPr="00DB18EE">
        <w:rPr>
          <w:b/>
          <w:lang w:val="da-DK"/>
        </w:rPr>
        <w:t xml:space="preserve">dresse: </w:t>
      </w:r>
      <w:r w:rsidR="0085700F" w:rsidRPr="00DB18EE">
        <w:rPr>
          <w:lang w:val="da-DK"/>
        </w:rPr>
        <w:t xml:space="preserve">Læge, klinisk assistent </w:t>
      </w:r>
      <w:r w:rsidR="000A6A97" w:rsidRPr="00DB18EE">
        <w:rPr>
          <w:lang w:val="da-DK"/>
        </w:rPr>
        <w:t xml:space="preserve">Peter Lommer Kristensen, </w:t>
      </w:r>
      <w:proofErr w:type="spellStart"/>
      <w:r w:rsidR="000A6A97" w:rsidRPr="00DB18EE">
        <w:rPr>
          <w:lang w:val="da-DK"/>
        </w:rPr>
        <w:t>Hypoglykæmigruppen</w:t>
      </w:r>
      <w:proofErr w:type="spellEnd"/>
      <w:r w:rsidR="000A6A97" w:rsidRPr="00DB18EE">
        <w:rPr>
          <w:lang w:val="da-DK"/>
        </w:rPr>
        <w:t xml:space="preserve">, </w:t>
      </w:r>
      <w:proofErr w:type="spellStart"/>
      <w:r w:rsidR="000A6A97" w:rsidRPr="00DB18EE">
        <w:rPr>
          <w:lang w:val="da-DK"/>
        </w:rPr>
        <w:t>Endokrinologisk</w:t>
      </w:r>
      <w:proofErr w:type="spellEnd"/>
      <w:r w:rsidR="000A6A97" w:rsidRPr="00DB18EE">
        <w:rPr>
          <w:lang w:val="da-DK"/>
        </w:rPr>
        <w:t xml:space="preserve"> Klinik, </w:t>
      </w:r>
      <w:r w:rsidR="00D579BD" w:rsidRPr="00DB18EE">
        <w:rPr>
          <w:lang w:val="da-DK"/>
        </w:rPr>
        <w:t>Hillerød</w:t>
      </w:r>
      <w:r w:rsidR="000A6A97" w:rsidRPr="00DB18EE">
        <w:rPr>
          <w:lang w:val="da-DK"/>
        </w:rPr>
        <w:t xml:space="preserve"> Hospital, Helsevej 2, 3400 Hillerød. Telefon: </w:t>
      </w:r>
      <w:smartTag w:uri="urn:schemas-microsoft-com:office:smarttags" w:element="phone">
        <w:smartTagPr>
          <w:attr w:uri="urn:schemas-microsoft-com:office:office" w:name="ls" w:val="trans"/>
        </w:smartTagPr>
        <w:r w:rsidR="000A6A97" w:rsidRPr="00DB18EE">
          <w:rPr>
            <w:lang w:val="da-DK"/>
          </w:rPr>
          <w:t>4829 7483</w:t>
        </w:r>
      </w:smartTag>
      <w:r w:rsidR="000A6A97" w:rsidRPr="00DB18EE">
        <w:rPr>
          <w:lang w:val="da-DK"/>
        </w:rPr>
        <w:t>. E-mail: pelk@noh.regionh.dk.</w:t>
      </w:r>
    </w:p>
    <w:p w:rsidR="000A6A97" w:rsidRPr="00DB18EE" w:rsidRDefault="000A6A97" w:rsidP="00891AB5">
      <w:pPr>
        <w:rPr>
          <w:lang w:val="da-DK"/>
        </w:rPr>
      </w:pPr>
    </w:p>
    <w:p w:rsidR="00122C5C" w:rsidRPr="00DB18EE" w:rsidRDefault="00252972" w:rsidP="00891AB5">
      <w:pPr>
        <w:rPr>
          <w:b/>
          <w:szCs w:val="24"/>
          <w:lang w:val="da-DK"/>
        </w:rPr>
      </w:pPr>
      <w:r w:rsidRPr="00DB18EE">
        <w:rPr>
          <w:b/>
          <w:lang w:val="da-DK"/>
        </w:rPr>
        <w:t>Studiem</w:t>
      </w:r>
      <w:r w:rsidR="00E865CA" w:rsidRPr="00DB18EE">
        <w:rPr>
          <w:b/>
          <w:lang w:val="da-DK"/>
        </w:rPr>
        <w:t>e</w:t>
      </w:r>
      <w:r w:rsidRPr="00DB18EE">
        <w:rPr>
          <w:b/>
          <w:lang w:val="da-DK"/>
        </w:rPr>
        <w:t>dicin</w:t>
      </w:r>
      <w:r w:rsidR="001252EC" w:rsidRPr="00DB18EE">
        <w:rPr>
          <w:b/>
          <w:lang w:val="da-DK"/>
        </w:rPr>
        <w:t>:</w:t>
      </w:r>
      <w:r w:rsidR="00891AB5" w:rsidRPr="00DB18EE">
        <w:rPr>
          <w:b/>
          <w:lang w:val="da-DK"/>
        </w:rPr>
        <w:t xml:space="preserve"> </w:t>
      </w:r>
      <w:proofErr w:type="spellStart"/>
      <w:r w:rsidR="00891AB5" w:rsidRPr="00DB18EE">
        <w:rPr>
          <w:lang w:val="da-DK"/>
        </w:rPr>
        <w:t>Epoetin</w:t>
      </w:r>
      <w:proofErr w:type="spellEnd"/>
      <w:r w:rsidR="00891AB5" w:rsidRPr="00DB18EE">
        <w:rPr>
          <w:lang w:val="da-DK"/>
        </w:rPr>
        <w:t xml:space="preserve"> </w:t>
      </w:r>
      <w:r w:rsidR="00902590" w:rsidRPr="00DB18EE">
        <w:rPr>
          <w:lang w:val="da-DK"/>
        </w:rPr>
        <w:t>alfa</w:t>
      </w:r>
      <w:r w:rsidR="009F0CBD" w:rsidRPr="00DB18EE">
        <w:rPr>
          <w:lang w:val="da-DK"/>
        </w:rPr>
        <w:t xml:space="preserve"> </w:t>
      </w:r>
      <w:r w:rsidR="007C4DFB" w:rsidRPr="00DB18EE">
        <w:rPr>
          <w:lang w:val="da-DK"/>
        </w:rPr>
        <w:t>(</w:t>
      </w:r>
      <w:proofErr w:type="spellStart"/>
      <w:r w:rsidR="00902590" w:rsidRPr="00DB18EE">
        <w:rPr>
          <w:lang w:val="da-DK"/>
        </w:rPr>
        <w:t>Eprex</w:t>
      </w:r>
      <w:proofErr w:type="spellEnd"/>
      <w:r w:rsidR="00902590" w:rsidRPr="00DB18EE">
        <w:rPr>
          <w:lang w:val="da-DK"/>
        </w:rPr>
        <w:t>, Janssen-</w:t>
      </w:r>
      <w:proofErr w:type="spellStart"/>
      <w:r w:rsidR="00902590" w:rsidRPr="00DB18EE">
        <w:rPr>
          <w:lang w:val="da-DK"/>
        </w:rPr>
        <w:t>Cilag</w:t>
      </w:r>
      <w:proofErr w:type="spellEnd"/>
      <w:r w:rsidR="00902590" w:rsidRPr="00DB18EE">
        <w:rPr>
          <w:lang w:val="da-DK"/>
        </w:rPr>
        <w:t xml:space="preserve"> A/S, Hammerbakken 19, 3460 Birkerød)</w:t>
      </w:r>
      <w:r w:rsidR="007C4DFB" w:rsidRPr="00DB18EE">
        <w:rPr>
          <w:lang w:val="da-DK"/>
        </w:rPr>
        <w:t xml:space="preserve"> </w:t>
      </w:r>
      <w:r w:rsidR="009F0CBD" w:rsidRPr="00DB18EE">
        <w:rPr>
          <w:lang w:val="da-DK"/>
        </w:rPr>
        <w:t>og placebo</w:t>
      </w:r>
      <w:r w:rsidR="000025C0" w:rsidRPr="00DB18EE">
        <w:rPr>
          <w:lang w:val="da-DK"/>
        </w:rPr>
        <w:t xml:space="preserve">. </w:t>
      </w:r>
    </w:p>
    <w:p w:rsidR="00E865CA" w:rsidRPr="00DB18EE" w:rsidRDefault="00E865CA" w:rsidP="00891AB5">
      <w:pPr>
        <w:rPr>
          <w:b/>
          <w:szCs w:val="24"/>
          <w:lang w:val="da-DK"/>
        </w:rPr>
      </w:pPr>
    </w:p>
    <w:p w:rsidR="00122C5C" w:rsidRPr="00DB18EE"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b/>
          <w:szCs w:val="24"/>
          <w:lang w:val="da-DK"/>
        </w:rPr>
      </w:pPr>
      <w:r w:rsidRPr="00DB18EE">
        <w:rPr>
          <w:b/>
          <w:szCs w:val="24"/>
          <w:lang w:val="da-DK"/>
        </w:rPr>
        <w:t>Laboratori</w:t>
      </w:r>
      <w:r w:rsidR="00926F34" w:rsidRPr="00DB18EE">
        <w:rPr>
          <w:b/>
          <w:szCs w:val="24"/>
          <w:lang w:val="da-DK"/>
        </w:rPr>
        <w:t>er</w:t>
      </w:r>
      <w:r w:rsidR="001252EC" w:rsidRPr="00DB18EE">
        <w:rPr>
          <w:b/>
          <w:szCs w:val="24"/>
          <w:lang w:val="da-DK"/>
        </w:rPr>
        <w:t>:</w:t>
      </w:r>
    </w:p>
    <w:p w:rsidR="00122C5C" w:rsidRPr="00DB18EE" w:rsidRDefault="00122C5C" w:rsidP="00926F34">
      <w:pPr>
        <w:numPr>
          <w:ilvl w:val="0"/>
          <w:numId w:val="27"/>
        </w:numPr>
        <w:tabs>
          <w:tab w:val="clear" w:pos="720"/>
          <w:tab w:val="num" w:pos="360"/>
        </w:tabs>
        <w:ind w:left="360"/>
        <w:rPr>
          <w:lang w:val="da-DK"/>
        </w:rPr>
      </w:pPr>
      <w:r w:rsidRPr="00DB18EE">
        <w:rPr>
          <w:lang w:val="da-DK"/>
        </w:rPr>
        <w:t xml:space="preserve">Klinisk Biokemisk Afdeling, Laboratoriediagnostisk Enhed, </w:t>
      </w:r>
      <w:r w:rsidR="00D579BD" w:rsidRPr="00DB18EE">
        <w:rPr>
          <w:lang w:val="da-DK"/>
        </w:rPr>
        <w:t xml:space="preserve">Hillerød </w:t>
      </w:r>
      <w:r w:rsidRPr="00DB18EE">
        <w:rPr>
          <w:lang w:val="da-DK"/>
        </w:rPr>
        <w:t>Hospital, Helsevej 2, 3400 Hillerød.</w:t>
      </w:r>
    </w:p>
    <w:p w:rsidR="00926F34" w:rsidRPr="00926F34" w:rsidRDefault="00061F00" w:rsidP="00061F00">
      <w:pPr>
        <w:numPr>
          <w:ilvl w:val="0"/>
          <w:numId w:val="27"/>
        </w:numPr>
        <w:tabs>
          <w:tab w:val="clear" w:pos="720"/>
          <w:tab w:val="num" w:pos="360"/>
        </w:tabs>
        <w:ind w:left="360"/>
      </w:pPr>
      <w:r w:rsidRPr="00DB18EE">
        <w:t xml:space="preserve">Department of Internal Medicine, University Hospital Maastricht, </w:t>
      </w:r>
      <w:proofErr w:type="spellStart"/>
      <w:r w:rsidRPr="00DB18EE">
        <w:t>Debeyelaan</w:t>
      </w:r>
      <w:proofErr w:type="spellEnd"/>
      <w:r w:rsidRPr="00DB18EE">
        <w:t xml:space="preserve"> 25, P.</w:t>
      </w:r>
      <w:r>
        <w:t>O. Box 5800, 6202 AZ Maastricht, The Netherlands v.</w:t>
      </w:r>
      <w:r w:rsidR="00926F34">
        <w:t xml:space="preserve"> Casper </w:t>
      </w:r>
      <w:proofErr w:type="spellStart"/>
      <w:r w:rsidRPr="00061F00">
        <w:t>Schalkwijk</w:t>
      </w:r>
      <w:proofErr w:type="spellEnd"/>
      <w:r>
        <w:t>.</w:t>
      </w:r>
    </w:p>
    <w:p w:rsidR="00122C5C" w:rsidRPr="00C67B78" w:rsidRDefault="00926F34" w:rsidP="00926F34">
      <w:pPr>
        <w:numPr>
          <w:ilvl w:val="0"/>
          <w:numId w:val="27"/>
        </w:numPr>
        <w:tabs>
          <w:tab w:val="clear" w:pos="720"/>
          <w:tab w:val="num" w:pos="360"/>
        </w:tabs>
        <w:ind w:left="360"/>
        <w:rPr>
          <w:lang w:val="da-DK"/>
        </w:rPr>
      </w:pPr>
      <w:proofErr w:type="spellStart"/>
      <w:r w:rsidRPr="00C67B78">
        <w:rPr>
          <w:lang w:val="da-DK"/>
        </w:rPr>
        <w:t>Neuroanæstesiologisk</w:t>
      </w:r>
      <w:proofErr w:type="spellEnd"/>
      <w:r w:rsidRPr="00C67B78">
        <w:rPr>
          <w:lang w:val="da-DK"/>
        </w:rPr>
        <w:t xml:space="preserve"> Klinik 2091, </w:t>
      </w:r>
      <w:proofErr w:type="spellStart"/>
      <w:r w:rsidRPr="00C67B78">
        <w:rPr>
          <w:lang w:val="da-DK"/>
        </w:rPr>
        <w:t>Neurocentret</w:t>
      </w:r>
      <w:proofErr w:type="spellEnd"/>
      <w:r w:rsidRPr="00C67B78">
        <w:rPr>
          <w:lang w:val="da-DK"/>
        </w:rPr>
        <w:t>, Rigshospitalet v. Niels V. Olsen.</w:t>
      </w:r>
    </w:p>
    <w:p w:rsidR="00AD14FF" w:rsidRPr="00C67B78" w:rsidRDefault="00AD14FF" w:rsidP="00926F34">
      <w:pPr>
        <w:numPr>
          <w:ilvl w:val="0"/>
          <w:numId w:val="27"/>
        </w:numPr>
        <w:tabs>
          <w:tab w:val="clear" w:pos="720"/>
          <w:tab w:val="num" w:pos="360"/>
        </w:tabs>
        <w:ind w:left="360"/>
        <w:rPr>
          <w:lang w:val="da-DK"/>
        </w:rPr>
      </w:pPr>
      <w:r w:rsidRPr="00C67B78">
        <w:rPr>
          <w:lang w:val="da-DK"/>
        </w:rPr>
        <w:t xml:space="preserve">Steno Diabetes Center, </w:t>
      </w:r>
      <w:r w:rsidRPr="00AD14FF">
        <w:rPr>
          <w:lang w:val="da-DK"/>
        </w:rPr>
        <w:t>Niels Steensens Vej 2</w:t>
      </w:r>
      <w:r>
        <w:rPr>
          <w:lang w:val="da-DK"/>
        </w:rPr>
        <w:t xml:space="preserve">, </w:t>
      </w:r>
      <w:r w:rsidRPr="00AD14FF">
        <w:rPr>
          <w:lang w:val="da-DK"/>
        </w:rPr>
        <w:t xml:space="preserve">2820 </w:t>
      </w:r>
      <w:smartTag w:uri="urn:schemas-microsoft-com:office:smarttags" w:element="City">
        <w:smartTag w:uri="urn:schemas-microsoft-com:office:smarttags" w:element="place">
          <w:r w:rsidRPr="00AD14FF">
            <w:rPr>
              <w:lang w:val="da-DK"/>
            </w:rPr>
            <w:t>Gentofte</w:t>
          </w:r>
        </w:smartTag>
      </w:smartTag>
      <w:r>
        <w:rPr>
          <w:lang w:val="da-DK"/>
        </w:rPr>
        <w:t>.</w:t>
      </w:r>
    </w:p>
    <w:p w:rsidR="00080A45" w:rsidRDefault="00080A45" w:rsidP="00080A45">
      <w:pPr>
        <w:numPr>
          <w:ilvl w:val="0"/>
          <w:numId w:val="27"/>
        </w:numPr>
        <w:tabs>
          <w:tab w:val="clear" w:pos="720"/>
          <w:tab w:val="num" w:pos="360"/>
        </w:tabs>
        <w:ind w:left="360"/>
        <w:rPr>
          <w:lang w:val="da-DK"/>
        </w:rPr>
      </w:pPr>
      <w:r w:rsidRPr="00CF0DFB">
        <w:rPr>
          <w:lang w:val="da-DK"/>
        </w:rPr>
        <w:t>Neurofysiologisk afdeling 3063, Rigshospitalet</w:t>
      </w:r>
      <w:r>
        <w:rPr>
          <w:lang w:val="da-DK"/>
        </w:rPr>
        <w:t xml:space="preserve">, Blegdamsvej 9, 2100 København v. </w:t>
      </w:r>
      <w:r w:rsidRPr="00CF0DFB">
        <w:rPr>
          <w:lang w:val="da-DK"/>
        </w:rPr>
        <w:t xml:space="preserve">Overlæge </w:t>
      </w:r>
      <w:r w:rsidR="00F00CA3">
        <w:rPr>
          <w:lang w:val="da-DK"/>
        </w:rPr>
        <w:t xml:space="preserve"> </w:t>
      </w:r>
      <w:r w:rsidR="00B9624D">
        <w:rPr>
          <w:lang w:val="da-DK"/>
        </w:rPr>
        <w:t>Troels Kjær</w:t>
      </w:r>
      <w:r w:rsidR="008A3E22">
        <w:rPr>
          <w:lang w:val="da-DK"/>
        </w:rPr>
        <w:t xml:space="preserve"> (EEG tolkning).</w:t>
      </w:r>
    </w:p>
    <w:p w:rsidR="00B9624D" w:rsidRDefault="00B9624D" w:rsidP="00B9624D">
      <w:pPr>
        <w:numPr>
          <w:ilvl w:val="0"/>
          <w:numId w:val="27"/>
        </w:numPr>
        <w:tabs>
          <w:tab w:val="clear" w:pos="720"/>
          <w:tab w:val="num" w:pos="360"/>
        </w:tabs>
        <w:ind w:left="360"/>
        <w:rPr>
          <w:lang w:val="da-DK"/>
        </w:rPr>
      </w:pPr>
      <w:r w:rsidRPr="00B9624D">
        <w:rPr>
          <w:lang w:val="da-DK"/>
        </w:rPr>
        <w:t>Medicinsk-Fysiologisk Institut, Panuminstituttet, København</w:t>
      </w:r>
      <w:r>
        <w:rPr>
          <w:lang w:val="da-DK"/>
        </w:rPr>
        <w:t xml:space="preserve"> v. </w:t>
      </w:r>
      <w:r w:rsidRPr="00B9624D">
        <w:rPr>
          <w:lang w:val="da-DK"/>
        </w:rPr>
        <w:t>Jens Juul Holst.</w:t>
      </w:r>
    </w:p>
    <w:p w:rsidR="004B0037" w:rsidRPr="003F29D4" w:rsidRDefault="00B25FB2" w:rsidP="00B9624D">
      <w:pPr>
        <w:numPr>
          <w:ilvl w:val="0"/>
          <w:numId w:val="27"/>
        </w:numPr>
        <w:tabs>
          <w:tab w:val="clear" w:pos="720"/>
          <w:tab w:val="num" w:pos="360"/>
        </w:tabs>
        <w:ind w:left="360"/>
        <w:rPr>
          <w:lang w:val="da-DK"/>
        </w:rPr>
      </w:pPr>
      <w:r w:rsidRPr="003F29D4">
        <w:rPr>
          <w:lang w:val="da-DK"/>
        </w:rPr>
        <w:t>Center for Endokrinologi og Metabolisme (CEM), Herlev Hospital, Københavns Universitet v. Jens Faber.</w:t>
      </w:r>
    </w:p>
    <w:p w:rsidR="002E2FF5" w:rsidRPr="00C67B78" w:rsidRDefault="002E2FF5" w:rsidP="00B9624D">
      <w:pPr>
        <w:numPr>
          <w:ilvl w:val="0"/>
          <w:numId w:val="27"/>
        </w:numPr>
        <w:tabs>
          <w:tab w:val="clear" w:pos="720"/>
          <w:tab w:val="num" w:pos="360"/>
        </w:tabs>
        <w:ind w:left="360"/>
        <w:rPr>
          <w:lang w:val="da-DK"/>
        </w:rPr>
      </w:pPr>
      <w:r w:rsidRPr="00C67B78">
        <w:rPr>
          <w:lang w:val="da-DK"/>
        </w:rPr>
        <w:t xml:space="preserve">Medicinsk </w:t>
      </w:r>
      <w:proofErr w:type="spellStart"/>
      <w:r w:rsidRPr="00C67B78">
        <w:rPr>
          <w:lang w:val="da-DK"/>
        </w:rPr>
        <w:t>Endokrinologisk</w:t>
      </w:r>
      <w:proofErr w:type="spellEnd"/>
      <w:r w:rsidRPr="00C67B78">
        <w:rPr>
          <w:lang w:val="da-DK"/>
        </w:rPr>
        <w:t xml:space="preserve"> Afdeling M, Århus Sygehus v. Jan Frystyk. </w:t>
      </w:r>
    </w:p>
    <w:p w:rsidR="00252972" w:rsidRPr="00C67B78" w:rsidRDefault="00252972" w:rsidP="00926F34">
      <w:pPr>
        <w:rPr>
          <w:lang w:val="da-DK"/>
        </w:rPr>
      </w:pPr>
    </w:p>
    <w:p w:rsidR="007E412A" w:rsidRDefault="00252972"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napToGrid/>
          <w:szCs w:val="24"/>
          <w:lang w:val="da-DK"/>
        </w:rPr>
      </w:pPr>
      <w:r w:rsidRPr="009B63CD">
        <w:rPr>
          <w:b/>
          <w:szCs w:val="24"/>
          <w:lang w:val="da-DK"/>
        </w:rPr>
        <w:t>Monitor</w:t>
      </w:r>
      <w:r w:rsidR="001252EC" w:rsidRPr="009B63CD">
        <w:rPr>
          <w:b/>
          <w:szCs w:val="24"/>
          <w:lang w:val="da-DK"/>
        </w:rPr>
        <w:t xml:space="preserve">: </w:t>
      </w:r>
      <w:r w:rsidRPr="009B63CD">
        <w:rPr>
          <w:snapToGrid/>
          <w:szCs w:val="24"/>
          <w:lang w:val="da-DK"/>
        </w:rPr>
        <w:t>Københavns Universitetshospital</w:t>
      </w:r>
      <w:r w:rsidR="003E4A80" w:rsidRPr="009B63CD">
        <w:rPr>
          <w:snapToGrid/>
          <w:szCs w:val="24"/>
          <w:lang w:val="da-DK"/>
        </w:rPr>
        <w:t>s</w:t>
      </w:r>
      <w:r w:rsidRPr="009B63CD">
        <w:rPr>
          <w:snapToGrid/>
          <w:szCs w:val="24"/>
          <w:lang w:val="da-DK"/>
        </w:rPr>
        <w:t xml:space="preserve"> GCP-enhed, Gentofte</w:t>
      </w:r>
      <w:r w:rsidR="007E5533">
        <w:rPr>
          <w:snapToGrid/>
          <w:szCs w:val="24"/>
          <w:lang w:val="da-DK"/>
        </w:rPr>
        <w:t xml:space="preserve"> Hospital</w:t>
      </w:r>
      <w:r w:rsidRPr="009B63CD">
        <w:rPr>
          <w:snapToGrid/>
          <w:szCs w:val="24"/>
          <w:lang w:val="da-DK"/>
        </w:rPr>
        <w:t xml:space="preserve">, </w:t>
      </w:r>
      <w:proofErr w:type="spellStart"/>
      <w:r w:rsidRPr="009B63CD">
        <w:rPr>
          <w:snapToGrid/>
          <w:szCs w:val="24"/>
          <w:lang w:val="da-DK"/>
        </w:rPr>
        <w:t>opg</w:t>
      </w:r>
      <w:proofErr w:type="spellEnd"/>
      <w:r w:rsidRPr="009B63CD">
        <w:rPr>
          <w:snapToGrid/>
          <w:szCs w:val="24"/>
          <w:lang w:val="da-DK"/>
        </w:rPr>
        <w:t xml:space="preserve">. 15, 2, Niels </w:t>
      </w:r>
      <w:r w:rsidR="008F5FDE">
        <w:rPr>
          <w:snapToGrid/>
          <w:szCs w:val="24"/>
          <w:lang w:val="da-DK"/>
        </w:rPr>
        <w:t>Andersens Vej 65, 2900 Hellerup</w:t>
      </w:r>
      <w:r w:rsidR="002D06E7">
        <w:rPr>
          <w:snapToGrid/>
          <w:szCs w:val="24"/>
          <w:lang w:val="da-DK"/>
        </w:rPr>
        <w:t>.</w:t>
      </w:r>
    </w:p>
    <w:p w:rsidR="002D06E7" w:rsidRPr="009B63CD" w:rsidRDefault="002D06E7"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napToGrid/>
          <w:szCs w:val="24"/>
          <w:lang w:val="da-DK"/>
        </w:rPr>
      </w:pPr>
    </w:p>
    <w:p w:rsidR="008D0C20" w:rsidRDefault="003B3049"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zCs w:val="24"/>
          <w:lang w:val="da-DK"/>
        </w:rPr>
      </w:pPr>
      <w:r w:rsidRPr="009B63CD">
        <w:rPr>
          <w:b/>
          <w:szCs w:val="24"/>
          <w:lang w:val="da-DK"/>
        </w:rPr>
        <w:t>Etisk komité</w:t>
      </w:r>
      <w:r w:rsidR="001252EC" w:rsidRPr="009B63CD">
        <w:rPr>
          <w:b/>
          <w:szCs w:val="24"/>
          <w:lang w:val="da-DK"/>
        </w:rPr>
        <w:t xml:space="preserve">: </w:t>
      </w:r>
      <w:r w:rsidR="001252EC" w:rsidRPr="009B63CD">
        <w:rPr>
          <w:bCs/>
          <w:szCs w:val="24"/>
          <w:lang w:val="da-DK"/>
        </w:rPr>
        <w:t xml:space="preserve">De Videnskabsetiske Komitéer for Region Hovedstaden, </w:t>
      </w:r>
      <w:r w:rsidR="001252EC" w:rsidRPr="009B63CD">
        <w:rPr>
          <w:szCs w:val="24"/>
          <w:lang w:val="da-DK"/>
        </w:rPr>
        <w:t>Regionsgården, Kongens Vænge 2, 3400 Hillerød</w:t>
      </w:r>
      <w:r w:rsidR="00BF76BD" w:rsidRPr="009B63CD">
        <w:rPr>
          <w:szCs w:val="24"/>
          <w:lang w:val="da-DK"/>
        </w:rPr>
        <w:t>.</w:t>
      </w:r>
      <w:r w:rsidR="001252EC" w:rsidRPr="009B63CD">
        <w:rPr>
          <w:szCs w:val="24"/>
          <w:lang w:val="da-DK"/>
        </w:rPr>
        <w:br/>
      </w:r>
    </w:p>
    <w:p w:rsidR="00F213EA" w:rsidRPr="005F138E" w:rsidRDefault="0049131C"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b/>
          <w:szCs w:val="24"/>
          <w:lang w:val="da-DK"/>
        </w:rPr>
      </w:pPr>
      <w:r w:rsidRPr="005F138E">
        <w:rPr>
          <w:b/>
          <w:szCs w:val="24"/>
          <w:lang w:val="da-DK"/>
        </w:rPr>
        <w:t xml:space="preserve">Apotek: </w:t>
      </w:r>
      <w:r w:rsidRPr="00C67B78">
        <w:rPr>
          <w:szCs w:val="24"/>
          <w:lang w:val="da-DK"/>
        </w:rPr>
        <w:t>Hillerød Hospital, Hospitalsapoteket, Helsevej 2, DK-3400 Hillerød</w:t>
      </w:r>
      <w:r w:rsidR="005F138E" w:rsidRPr="00C67B78">
        <w:rPr>
          <w:szCs w:val="24"/>
          <w:lang w:val="da-DK"/>
        </w:rPr>
        <w:t xml:space="preserve"> v. </w:t>
      </w:r>
      <w:r w:rsidRPr="00C67B78">
        <w:rPr>
          <w:szCs w:val="24"/>
          <w:lang w:val="da-DK"/>
        </w:rPr>
        <w:t>Sidse Dahlin</w:t>
      </w:r>
      <w:r w:rsidR="005F138E" w:rsidRPr="00C67B78">
        <w:rPr>
          <w:szCs w:val="24"/>
          <w:lang w:val="da-DK"/>
        </w:rPr>
        <w:t>.</w:t>
      </w:r>
    </w:p>
    <w:p w:rsidR="00757337" w:rsidRPr="009B63CD" w:rsidRDefault="00E43001"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zCs w:val="24"/>
          <w:lang w:val="da-DK"/>
        </w:rPr>
      </w:pPr>
      <w:r>
        <w:rPr>
          <w:szCs w:val="24"/>
          <w:lang w:val="da-DK"/>
        </w:rPr>
        <w:br w:type="page"/>
      </w:r>
      <w:r w:rsidR="00757337" w:rsidRPr="009B63CD">
        <w:rPr>
          <w:b/>
          <w:szCs w:val="24"/>
          <w:lang w:val="da-DK"/>
        </w:rPr>
        <w:lastRenderedPageBreak/>
        <w:t>Signatur</w:t>
      </w:r>
    </w:p>
    <w:p w:rsidR="00757337" w:rsidRPr="009B63CD" w:rsidRDefault="00757337"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zCs w:val="24"/>
          <w:lang w:val="da-DK"/>
        </w:rPr>
      </w:pPr>
      <w:r w:rsidRPr="009B63CD">
        <w:rPr>
          <w:szCs w:val="24"/>
          <w:lang w:val="da-DK"/>
        </w:rPr>
        <w:t xml:space="preserve">Peter Lommer Kristensen </w:t>
      </w:r>
      <w:r w:rsidRPr="009B63CD">
        <w:rPr>
          <w:szCs w:val="24"/>
          <w:lang w:val="da-DK"/>
        </w:rPr>
        <w:tab/>
        <w:t>__________________________________         __________________</w:t>
      </w:r>
    </w:p>
    <w:p w:rsidR="00757337" w:rsidRPr="009B63CD" w:rsidRDefault="00757337"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zCs w:val="24"/>
          <w:lang w:val="da-DK"/>
        </w:rPr>
      </w:pPr>
      <w:r w:rsidRPr="009B63CD">
        <w:rPr>
          <w:szCs w:val="24"/>
          <w:lang w:val="da-DK"/>
        </w:rPr>
        <w:t xml:space="preserve">(protokolforfatter, sponsor, </w:t>
      </w:r>
      <w:proofErr w:type="spellStart"/>
      <w:r w:rsidRPr="009B63CD">
        <w:rPr>
          <w:szCs w:val="24"/>
          <w:lang w:val="da-DK"/>
        </w:rPr>
        <w:t>investigator</w:t>
      </w:r>
      <w:proofErr w:type="spellEnd"/>
      <w:r w:rsidRPr="009B63CD">
        <w:rPr>
          <w:szCs w:val="24"/>
          <w:lang w:val="da-DK"/>
        </w:rPr>
        <w:t>)</w:t>
      </w:r>
      <w:r w:rsidRPr="009B63CD">
        <w:rPr>
          <w:szCs w:val="24"/>
          <w:lang w:val="da-DK"/>
        </w:rPr>
        <w:tab/>
        <w:t xml:space="preserve">                     Underskrift</w:t>
      </w:r>
      <w:r w:rsidRPr="009B63CD">
        <w:rPr>
          <w:szCs w:val="24"/>
          <w:lang w:val="da-DK"/>
        </w:rPr>
        <w:tab/>
      </w:r>
      <w:r w:rsidRPr="009B63CD">
        <w:rPr>
          <w:szCs w:val="24"/>
          <w:lang w:val="da-DK"/>
        </w:rPr>
        <w:tab/>
        <w:t xml:space="preserve">                    Dato</w:t>
      </w:r>
    </w:p>
    <w:p w:rsidR="00757337" w:rsidRPr="009B63CD" w:rsidRDefault="00757337"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szCs w:val="24"/>
          <w:lang w:val="da-DK"/>
        </w:rPr>
      </w:pPr>
    </w:p>
    <w:p w:rsidR="003B3049" w:rsidRDefault="00FD48CB"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rPr>
          <w:b/>
          <w:szCs w:val="24"/>
          <w:lang w:val="da-DK"/>
        </w:rPr>
      </w:pPr>
      <w:r>
        <w:rPr>
          <w:b/>
          <w:szCs w:val="24"/>
          <w:lang w:val="da-DK"/>
        </w:rPr>
        <w:t>Bilag</w:t>
      </w:r>
    </w:p>
    <w:p w:rsidR="00FD48CB" w:rsidRPr="006903EB" w:rsidRDefault="00410AE2" w:rsidP="00CA163B">
      <w:pPr>
        <w:rPr>
          <w:lang w:val="da-DK"/>
        </w:rPr>
      </w:pPr>
      <w:r w:rsidRPr="00C67B78">
        <w:rPr>
          <w:lang w:val="da-DK"/>
        </w:rPr>
        <w:t xml:space="preserve">1: Plan </w:t>
      </w:r>
      <w:r w:rsidRPr="006903EB">
        <w:rPr>
          <w:lang w:val="da-DK"/>
        </w:rPr>
        <w:t>over blo</w:t>
      </w:r>
      <w:r w:rsidR="007E412A" w:rsidRPr="006903EB">
        <w:rPr>
          <w:lang w:val="da-DK"/>
        </w:rPr>
        <w:t xml:space="preserve">dprøvetagning under </w:t>
      </w:r>
      <w:r w:rsidR="00BF76BD" w:rsidRPr="006903EB">
        <w:rPr>
          <w:lang w:val="da-DK"/>
        </w:rPr>
        <w:t xml:space="preserve">eksperimentel </w:t>
      </w:r>
      <w:proofErr w:type="spellStart"/>
      <w:r w:rsidR="00BF76BD" w:rsidRPr="006903EB">
        <w:rPr>
          <w:lang w:val="da-DK"/>
        </w:rPr>
        <w:t>hypoglykæmi</w:t>
      </w:r>
      <w:proofErr w:type="spellEnd"/>
      <w:r w:rsidR="007E412A" w:rsidRPr="006903EB">
        <w:rPr>
          <w:lang w:val="da-DK"/>
        </w:rPr>
        <w:t>.</w:t>
      </w:r>
    </w:p>
    <w:p w:rsidR="00235023" w:rsidRPr="006903EB" w:rsidRDefault="00235023" w:rsidP="00CA163B">
      <w:pPr>
        <w:rPr>
          <w:lang w:val="da-DK"/>
        </w:rPr>
      </w:pPr>
      <w:r w:rsidRPr="006903EB">
        <w:rPr>
          <w:lang w:val="da-DK"/>
        </w:rPr>
        <w:t>2: Plan over blodprøvetagning under hele forsøget.</w:t>
      </w:r>
    </w:p>
    <w:p w:rsidR="0073596E" w:rsidRPr="006903EB" w:rsidRDefault="0073596E" w:rsidP="00CA163B">
      <w:pPr>
        <w:rPr>
          <w:lang w:val="da-DK"/>
        </w:rPr>
      </w:pPr>
      <w:r w:rsidRPr="006903EB">
        <w:rPr>
          <w:lang w:val="da-DK"/>
        </w:rPr>
        <w:t xml:space="preserve">3: </w:t>
      </w:r>
      <w:proofErr w:type="spellStart"/>
      <w:r w:rsidRPr="006903EB">
        <w:rPr>
          <w:lang w:val="da-DK"/>
        </w:rPr>
        <w:t>Retningslinier</w:t>
      </w:r>
      <w:proofErr w:type="spellEnd"/>
      <w:r w:rsidRPr="006903EB">
        <w:rPr>
          <w:lang w:val="da-DK"/>
        </w:rPr>
        <w:t xml:space="preserve"> for mundtlig information.</w:t>
      </w:r>
    </w:p>
    <w:p w:rsidR="00CA163B" w:rsidRPr="00DB18EE" w:rsidRDefault="00CA163B" w:rsidP="00CA163B">
      <w:pPr>
        <w:rPr>
          <w:lang w:val="da-DK"/>
        </w:rPr>
      </w:pPr>
      <w:r w:rsidRPr="006903EB">
        <w:rPr>
          <w:lang w:val="da-DK"/>
        </w:rPr>
        <w:t xml:space="preserve">4: </w:t>
      </w:r>
      <w:r w:rsidR="00E81CFD" w:rsidRPr="006903EB">
        <w:rPr>
          <w:lang w:val="da-DK"/>
        </w:rPr>
        <w:t>Forsøgsrelaterede f</w:t>
      </w:r>
      <w:r w:rsidRPr="006903EB">
        <w:rPr>
          <w:lang w:val="da-DK"/>
        </w:rPr>
        <w:t>orkortelser.</w:t>
      </w:r>
    </w:p>
    <w:p w:rsidR="00066305" w:rsidRPr="00DB18EE" w:rsidRDefault="00066305" w:rsidP="00CA163B">
      <w:pPr>
        <w:rPr>
          <w:lang w:val="da-DK"/>
        </w:rPr>
      </w:pPr>
      <w:r w:rsidRPr="00DB18EE">
        <w:rPr>
          <w:lang w:val="da-DK"/>
        </w:rPr>
        <w:t>5: Brev til potentielle forsøgspersoner – uden deltagerinform</w:t>
      </w:r>
      <w:r w:rsidR="00F40D1D" w:rsidRPr="00DB18EE">
        <w:rPr>
          <w:lang w:val="da-DK"/>
        </w:rPr>
        <w:t>a</w:t>
      </w:r>
      <w:r w:rsidRPr="00DB18EE">
        <w:rPr>
          <w:lang w:val="da-DK"/>
        </w:rPr>
        <w:t>tion</w:t>
      </w:r>
      <w:r w:rsidR="00F40D1D" w:rsidRPr="00DB18EE">
        <w:rPr>
          <w:lang w:val="da-DK"/>
        </w:rPr>
        <w:t xml:space="preserve"> (Hillerød version)</w:t>
      </w:r>
      <w:r w:rsidRPr="00DB18EE">
        <w:rPr>
          <w:lang w:val="da-DK"/>
        </w:rPr>
        <w:t>.</w:t>
      </w:r>
    </w:p>
    <w:p w:rsidR="00F40D1D" w:rsidRPr="00DB18EE" w:rsidRDefault="00F40D1D" w:rsidP="00CA163B">
      <w:pPr>
        <w:rPr>
          <w:lang w:val="da-DK"/>
        </w:rPr>
      </w:pPr>
      <w:r w:rsidRPr="00DB18EE">
        <w:rPr>
          <w:lang w:val="da-DK"/>
        </w:rPr>
        <w:t>6: Brev til potentielle forsøgspersoner – uden deltagerinformation (Steno Diabetes Center version).</w:t>
      </w:r>
    </w:p>
    <w:p w:rsidR="0073596E" w:rsidRPr="00C67B78" w:rsidRDefault="0073596E" w:rsidP="00CA163B">
      <w:pPr>
        <w:rPr>
          <w:lang w:val="da-DK"/>
        </w:rPr>
      </w:pPr>
    </w:p>
    <w:p w:rsidR="00FD48CB" w:rsidRPr="00FD48CB" w:rsidRDefault="00FD48CB"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line="360" w:lineRule="auto"/>
        <w:rPr>
          <w:b/>
          <w:szCs w:val="24"/>
          <w:lang w:val="da-DK"/>
        </w:rPr>
      </w:pPr>
    </w:p>
    <w:p w:rsidR="00BF76BD" w:rsidRDefault="001252EC" w:rsidP="009C6C86">
      <w:pPr>
        <w:pStyle w:val="Overskrift1"/>
        <w:spacing w:line="360" w:lineRule="auto"/>
      </w:pPr>
      <w:r w:rsidRPr="00C67B78">
        <w:rPr>
          <w:lang w:val="da-DK"/>
        </w:rPr>
        <w:br w:type="page"/>
      </w:r>
      <w:bookmarkStart w:id="1" w:name="_Toc195676119"/>
      <w:proofErr w:type="spellStart"/>
      <w:r w:rsidR="00D51ADE">
        <w:lastRenderedPageBreak/>
        <w:t>Indholdsfortegnelse</w:t>
      </w:r>
      <w:bookmarkEnd w:id="1"/>
      <w:proofErr w:type="spellEnd"/>
    </w:p>
    <w:p w:rsidR="00690084" w:rsidRDefault="00BF76BD">
      <w:pPr>
        <w:pStyle w:val="Indholdsfortegnelse1"/>
        <w:tabs>
          <w:tab w:val="right" w:leader="dot" w:pos="9628"/>
        </w:tabs>
        <w:rPr>
          <w:b w:val="0"/>
          <w:bCs w:val="0"/>
          <w:caps w:val="0"/>
          <w:noProof/>
          <w:snapToGrid/>
          <w:sz w:val="24"/>
          <w:szCs w:val="24"/>
          <w:lang w:val="da-DK"/>
        </w:rPr>
      </w:pPr>
      <w:r>
        <w:rPr>
          <w:b w:val="0"/>
        </w:rPr>
        <w:fldChar w:fldCharType="begin"/>
      </w:r>
      <w:r>
        <w:rPr>
          <w:b w:val="0"/>
        </w:rPr>
        <w:instrText xml:space="preserve"> TOC \o "1-3" \h \z \u </w:instrText>
      </w:r>
      <w:r>
        <w:rPr>
          <w:b w:val="0"/>
        </w:rPr>
        <w:fldChar w:fldCharType="separate"/>
      </w:r>
      <w:hyperlink w:anchor="_Toc195676119" w:history="1">
        <w:r w:rsidR="00690084" w:rsidRPr="0070626F">
          <w:rPr>
            <w:rStyle w:val="Hyperlink"/>
            <w:noProof/>
          </w:rPr>
          <w:t>Indholdsfortegnelse</w:t>
        </w:r>
        <w:r w:rsidR="00690084">
          <w:rPr>
            <w:noProof/>
            <w:webHidden/>
          </w:rPr>
          <w:tab/>
        </w:r>
        <w:r w:rsidR="00690084">
          <w:rPr>
            <w:noProof/>
            <w:webHidden/>
          </w:rPr>
          <w:fldChar w:fldCharType="begin"/>
        </w:r>
        <w:r w:rsidR="00690084">
          <w:rPr>
            <w:noProof/>
            <w:webHidden/>
          </w:rPr>
          <w:instrText xml:space="preserve"> PAGEREF _Toc195676119 \h </w:instrText>
        </w:r>
        <w:r w:rsidR="00690084">
          <w:rPr>
            <w:noProof/>
            <w:webHidden/>
          </w:rPr>
        </w:r>
        <w:r w:rsidR="00690084">
          <w:rPr>
            <w:noProof/>
            <w:webHidden/>
          </w:rPr>
          <w:fldChar w:fldCharType="separate"/>
        </w:r>
        <w:r w:rsidR="00690084">
          <w:rPr>
            <w:noProof/>
            <w:webHidden/>
          </w:rPr>
          <w:t>3</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20" w:history="1">
        <w:r w:rsidR="00690084" w:rsidRPr="0070626F">
          <w:rPr>
            <w:rStyle w:val="Hyperlink"/>
            <w:noProof/>
            <w:lang w:val="da-DK"/>
          </w:rPr>
          <w:t>Resumé</w:t>
        </w:r>
        <w:r w:rsidR="00690084">
          <w:rPr>
            <w:noProof/>
            <w:webHidden/>
          </w:rPr>
          <w:tab/>
        </w:r>
        <w:r w:rsidR="00690084">
          <w:rPr>
            <w:noProof/>
            <w:webHidden/>
          </w:rPr>
          <w:fldChar w:fldCharType="begin"/>
        </w:r>
        <w:r w:rsidR="00690084">
          <w:rPr>
            <w:noProof/>
            <w:webHidden/>
          </w:rPr>
          <w:instrText xml:space="preserve"> PAGEREF _Toc195676120 \h </w:instrText>
        </w:r>
        <w:r w:rsidR="00690084">
          <w:rPr>
            <w:noProof/>
            <w:webHidden/>
          </w:rPr>
        </w:r>
        <w:r w:rsidR="00690084">
          <w:rPr>
            <w:noProof/>
            <w:webHidden/>
          </w:rPr>
          <w:fldChar w:fldCharType="separate"/>
        </w:r>
        <w:r w:rsidR="00690084">
          <w:rPr>
            <w:noProof/>
            <w:webHidden/>
          </w:rPr>
          <w:t>4</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21" w:history="1">
        <w:r w:rsidR="00690084" w:rsidRPr="0070626F">
          <w:rPr>
            <w:rStyle w:val="Hyperlink"/>
            <w:noProof/>
            <w:lang w:val="da-DK"/>
          </w:rPr>
          <w:t>Indledning</w:t>
        </w:r>
        <w:r w:rsidR="00690084">
          <w:rPr>
            <w:noProof/>
            <w:webHidden/>
          </w:rPr>
          <w:tab/>
        </w:r>
        <w:r w:rsidR="00690084">
          <w:rPr>
            <w:noProof/>
            <w:webHidden/>
          </w:rPr>
          <w:fldChar w:fldCharType="begin"/>
        </w:r>
        <w:r w:rsidR="00690084">
          <w:rPr>
            <w:noProof/>
            <w:webHidden/>
          </w:rPr>
          <w:instrText xml:space="preserve"> PAGEREF _Toc195676121 \h </w:instrText>
        </w:r>
        <w:r w:rsidR="00690084">
          <w:rPr>
            <w:noProof/>
            <w:webHidden/>
          </w:rPr>
        </w:r>
        <w:r w:rsidR="00690084">
          <w:rPr>
            <w:noProof/>
            <w:webHidden/>
          </w:rPr>
          <w:fldChar w:fldCharType="separate"/>
        </w:r>
        <w:r w:rsidR="00690084">
          <w:rPr>
            <w:noProof/>
            <w:webHidden/>
          </w:rPr>
          <w:t>5</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22" w:history="1">
        <w:r w:rsidR="00690084" w:rsidRPr="0070626F">
          <w:rPr>
            <w:rStyle w:val="Hyperlink"/>
            <w:noProof/>
            <w:lang w:val="da-DK"/>
          </w:rPr>
          <w:t>Formål</w:t>
        </w:r>
        <w:r w:rsidR="00690084">
          <w:rPr>
            <w:noProof/>
            <w:webHidden/>
          </w:rPr>
          <w:tab/>
        </w:r>
        <w:r w:rsidR="00690084">
          <w:rPr>
            <w:noProof/>
            <w:webHidden/>
          </w:rPr>
          <w:fldChar w:fldCharType="begin"/>
        </w:r>
        <w:r w:rsidR="00690084">
          <w:rPr>
            <w:noProof/>
            <w:webHidden/>
          </w:rPr>
          <w:instrText xml:space="preserve"> PAGEREF _Toc195676122 \h </w:instrText>
        </w:r>
        <w:r w:rsidR="00690084">
          <w:rPr>
            <w:noProof/>
            <w:webHidden/>
          </w:rPr>
        </w:r>
        <w:r w:rsidR="00690084">
          <w:rPr>
            <w:noProof/>
            <w:webHidden/>
          </w:rPr>
          <w:fldChar w:fldCharType="separate"/>
        </w:r>
        <w:r w:rsidR="00690084">
          <w:rPr>
            <w:noProof/>
            <w:webHidden/>
          </w:rPr>
          <w:t>6</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23" w:history="1">
        <w:r w:rsidR="00690084" w:rsidRPr="0070626F">
          <w:rPr>
            <w:rStyle w:val="Hyperlink"/>
            <w:noProof/>
            <w:lang w:val="da-DK"/>
          </w:rPr>
          <w:t>Materialer og metode</w:t>
        </w:r>
        <w:r w:rsidR="00690084">
          <w:rPr>
            <w:noProof/>
            <w:webHidden/>
          </w:rPr>
          <w:tab/>
        </w:r>
        <w:r w:rsidR="00690084">
          <w:rPr>
            <w:noProof/>
            <w:webHidden/>
          </w:rPr>
          <w:fldChar w:fldCharType="begin"/>
        </w:r>
        <w:r w:rsidR="00690084">
          <w:rPr>
            <w:noProof/>
            <w:webHidden/>
          </w:rPr>
          <w:instrText xml:space="preserve"> PAGEREF _Toc195676123 \h </w:instrText>
        </w:r>
        <w:r w:rsidR="00690084">
          <w:rPr>
            <w:noProof/>
            <w:webHidden/>
          </w:rPr>
        </w:r>
        <w:r w:rsidR="00690084">
          <w:rPr>
            <w:noProof/>
            <w:webHidden/>
          </w:rPr>
          <w:fldChar w:fldCharType="separate"/>
        </w:r>
        <w:r w:rsidR="00690084">
          <w:rPr>
            <w:noProof/>
            <w:webHidden/>
          </w:rPr>
          <w:t>7</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24" w:history="1">
        <w:r w:rsidR="00690084" w:rsidRPr="0070626F">
          <w:rPr>
            <w:rStyle w:val="Hyperlink"/>
            <w:noProof/>
            <w:lang w:val="da-DK"/>
          </w:rPr>
          <w:t>Design</w:t>
        </w:r>
        <w:r w:rsidR="00690084">
          <w:rPr>
            <w:noProof/>
            <w:webHidden/>
          </w:rPr>
          <w:tab/>
        </w:r>
        <w:r w:rsidR="00690084">
          <w:rPr>
            <w:noProof/>
            <w:webHidden/>
          </w:rPr>
          <w:fldChar w:fldCharType="begin"/>
        </w:r>
        <w:r w:rsidR="00690084">
          <w:rPr>
            <w:noProof/>
            <w:webHidden/>
          </w:rPr>
          <w:instrText xml:space="preserve"> PAGEREF _Toc195676124 \h </w:instrText>
        </w:r>
        <w:r w:rsidR="00690084">
          <w:rPr>
            <w:noProof/>
            <w:webHidden/>
          </w:rPr>
        </w:r>
        <w:r w:rsidR="00690084">
          <w:rPr>
            <w:noProof/>
            <w:webHidden/>
          </w:rPr>
          <w:fldChar w:fldCharType="separate"/>
        </w:r>
        <w:r w:rsidR="00690084">
          <w:rPr>
            <w:noProof/>
            <w:webHidden/>
          </w:rPr>
          <w:t>7</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25" w:history="1">
        <w:r w:rsidR="00690084" w:rsidRPr="0070626F">
          <w:rPr>
            <w:rStyle w:val="Hyperlink"/>
            <w:noProof/>
            <w:lang w:val="da-DK"/>
          </w:rPr>
          <w:t>Materiale/forsøgspersoner</w:t>
        </w:r>
        <w:r w:rsidR="00690084">
          <w:rPr>
            <w:noProof/>
            <w:webHidden/>
          </w:rPr>
          <w:tab/>
        </w:r>
        <w:r w:rsidR="00690084">
          <w:rPr>
            <w:noProof/>
            <w:webHidden/>
          </w:rPr>
          <w:fldChar w:fldCharType="begin"/>
        </w:r>
        <w:r w:rsidR="00690084">
          <w:rPr>
            <w:noProof/>
            <w:webHidden/>
          </w:rPr>
          <w:instrText xml:space="preserve"> PAGEREF _Toc195676125 \h </w:instrText>
        </w:r>
        <w:r w:rsidR="00690084">
          <w:rPr>
            <w:noProof/>
            <w:webHidden/>
          </w:rPr>
        </w:r>
        <w:r w:rsidR="00690084">
          <w:rPr>
            <w:noProof/>
            <w:webHidden/>
          </w:rPr>
          <w:fldChar w:fldCharType="separate"/>
        </w:r>
        <w:r w:rsidR="00690084">
          <w:rPr>
            <w:noProof/>
            <w:webHidden/>
          </w:rPr>
          <w:t>7</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26" w:history="1">
        <w:r w:rsidR="00690084" w:rsidRPr="0070626F">
          <w:rPr>
            <w:rStyle w:val="Hyperlink"/>
            <w:noProof/>
            <w:lang w:val="da-DK"/>
          </w:rPr>
          <w:t>Inklusionskriterier</w:t>
        </w:r>
        <w:r w:rsidR="00690084">
          <w:rPr>
            <w:noProof/>
            <w:webHidden/>
          </w:rPr>
          <w:tab/>
        </w:r>
        <w:r w:rsidR="00690084">
          <w:rPr>
            <w:noProof/>
            <w:webHidden/>
          </w:rPr>
          <w:fldChar w:fldCharType="begin"/>
        </w:r>
        <w:r w:rsidR="00690084">
          <w:rPr>
            <w:noProof/>
            <w:webHidden/>
          </w:rPr>
          <w:instrText xml:space="preserve"> PAGEREF _Toc195676126 \h </w:instrText>
        </w:r>
        <w:r w:rsidR="00690084">
          <w:rPr>
            <w:noProof/>
            <w:webHidden/>
          </w:rPr>
        </w:r>
        <w:r w:rsidR="00690084">
          <w:rPr>
            <w:noProof/>
            <w:webHidden/>
          </w:rPr>
          <w:fldChar w:fldCharType="separate"/>
        </w:r>
        <w:r w:rsidR="00690084">
          <w:rPr>
            <w:noProof/>
            <w:webHidden/>
          </w:rPr>
          <w:t>7</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27" w:history="1">
        <w:r w:rsidR="00690084" w:rsidRPr="0070626F">
          <w:rPr>
            <w:rStyle w:val="Hyperlink"/>
            <w:noProof/>
            <w:lang w:val="da-DK"/>
          </w:rPr>
          <w:t>Eksklusionskriterier</w:t>
        </w:r>
        <w:r w:rsidR="00690084">
          <w:rPr>
            <w:noProof/>
            <w:webHidden/>
          </w:rPr>
          <w:tab/>
        </w:r>
        <w:r w:rsidR="00690084">
          <w:rPr>
            <w:noProof/>
            <w:webHidden/>
          </w:rPr>
          <w:fldChar w:fldCharType="begin"/>
        </w:r>
        <w:r w:rsidR="00690084">
          <w:rPr>
            <w:noProof/>
            <w:webHidden/>
          </w:rPr>
          <w:instrText xml:space="preserve"> PAGEREF _Toc195676127 \h </w:instrText>
        </w:r>
        <w:r w:rsidR="00690084">
          <w:rPr>
            <w:noProof/>
            <w:webHidden/>
          </w:rPr>
        </w:r>
        <w:r w:rsidR="00690084">
          <w:rPr>
            <w:noProof/>
            <w:webHidden/>
          </w:rPr>
          <w:fldChar w:fldCharType="separate"/>
        </w:r>
        <w:r w:rsidR="00690084">
          <w:rPr>
            <w:noProof/>
            <w:webHidden/>
          </w:rPr>
          <w:t>7</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28" w:history="1">
        <w:r w:rsidR="00690084" w:rsidRPr="0070626F">
          <w:rPr>
            <w:rStyle w:val="Hyperlink"/>
            <w:noProof/>
            <w:lang w:val="da-DK"/>
          </w:rPr>
          <w:t>Kriterier for studieophør</w:t>
        </w:r>
        <w:r w:rsidR="00690084">
          <w:rPr>
            <w:noProof/>
            <w:webHidden/>
          </w:rPr>
          <w:tab/>
        </w:r>
        <w:r w:rsidR="00690084">
          <w:rPr>
            <w:noProof/>
            <w:webHidden/>
          </w:rPr>
          <w:fldChar w:fldCharType="begin"/>
        </w:r>
        <w:r w:rsidR="00690084">
          <w:rPr>
            <w:noProof/>
            <w:webHidden/>
          </w:rPr>
          <w:instrText xml:space="preserve"> PAGEREF _Toc195676128 \h </w:instrText>
        </w:r>
        <w:r w:rsidR="00690084">
          <w:rPr>
            <w:noProof/>
            <w:webHidden/>
          </w:rPr>
        </w:r>
        <w:r w:rsidR="00690084">
          <w:rPr>
            <w:noProof/>
            <w:webHidden/>
          </w:rPr>
          <w:fldChar w:fldCharType="separate"/>
        </w:r>
        <w:r w:rsidR="00690084">
          <w:rPr>
            <w:noProof/>
            <w:webHidden/>
          </w:rPr>
          <w:t>8</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29" w:history="1">
        <w:r w:rsidR="00690084" w:rsidRPr="0070626F">
          <w:rPr>
            <w:rStyle w:val="Hyperlink"/>
            <w:noProof/>
            <w:lang w:val="da-DK"/>
          </w:rPr>
          <w:t>Rekrutterings- og forsøgsplan</w:t>
        </w:r>
        <w:r w:rsidR="00690084">
          <w:rPr>
            <w:noProof/>
            <w:webHidden/>
          </w:rPr>
          <w:tab/>
        </w:r>
        <w:r w:rsidR="00690084">
          <w:rPr>
            <w:noProof/>
            <w:webHidden/>
          </w:rPr>
          <w:fldChar w:fldCharType="begin"/>
        </w:r>
        <w:r w:rsidR="00690084">
          <w:rPr>
            <w:noProof/>
            <w:webHidden/>
          </w:rPr>
          <w:instrText xml:space="preserve"> PAGEREF _Toc195676129 \h </w:instrText>
        </w:r>
        <w:r w:rsidR="00690084">
          <w:rPr>
            <w:noProof/>
            <w:webHidden/>
          </w:rPr>
        </w:r>
        <w:r w:rsidR="00690084">
          <w:rPr>
            <w:noProof/>
            <w:webHidden/>
          </w:rPr>
          <w:fldChar w:fldCharType="separate"/>
        </w:r>
        <w:r w:rsidR="00690084">
          <w:rPr>
            <w:noProof/>
            <w:webHidden/>
          </w:rPr>
          <w:t>8</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30" w:history="1">
        <w:r w:rsidR="00690084" w:rsidRPr="0070626F">
          <w:rPr>
            <w:rStyle w:val="Hyperlink"/>
            <w:noProof/>
            <w:lang w:val="da-DK"/>
          </w:rPr>
          <w:t>Forsøgsbeskrivelse:</w:t>
        </w:r>
        <w:r w:rsidR="00690084">
          <w:rPr>
            <w:noProof/>
            <w:webHidden/>
          </w:rPr>
          <w:tab/>
        </w:r>
        <w:r w:rsidR="00690084">
          <w:rPr>
            <w:noProof/>
            <w:webHidden/>
          </w:rPr>
          <w:fldChar w:fldCharType="begin"/>
        </w:r>
        <w:r w:rsidR="00690084">
          <w:rPr>
            <w:noProof/>
            <w:webHidden/>
          </w:rPr>
          <w:instrText xml:space="preserve"> PAGEREF _Toc195676130 \h </w:instrText>
        </w:r>
        <w:r w:rsidR="00690084">
          <w:rPr>
            <w:noProof/>
            <w:webHidden/>
          </w:rPr>
        </w:r>
        <w:r w:rsidR="00690084">
          <w:rPr>
            <w:noProof/>
            <w:webHidden/>
          </w:rPr>
          <w:fldChar w:fldCharType="separate"/>
        </w:r>
        <w:r w:rsidR="00690084">
          <w:rPr>
            <w:noProof/>
            <w:webHidden/>
          </w:rPr>
          <w:t>9</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1" w:history="1">
        <w:r w:rsidR="00690084" w:rsidRPr="0070626F">
          <w:rPr>
            <w:rStyle w:val="Hyperlink"/>
            <w:noProof/>
            <w:lang w:val="da-DK"/>
          </w:rPr>
          <w:t>Infomøde</w:t>
        </w:r>
        <w:r w:rsidR="00690084">
          <w:rPr>
            <w:noProof/>
            <w:webHidden/>
          </w:rPr>
          <w:tab/>
        </w:r>
        <w:r w:rsidR="00690084">
          <w:rPr>
            <w:noProof/>
            <w:webHidden/>
          </w:rPr>
          <w:fldChar w:fldCharType="begin"/>
        </w:r>
        <w:r w:rsidR="00690084">
          <w:rPr>
            <w:noProof/>
            <w:webHidden/>
          </w:rPr>
          <w:instrText xml:space="preserve"> PAGEREF _Toc195676131 \h </w:instrText>
        </w:r>
        <w:r w:rsidR="00690084">
          <w:rPr>
            <w:noProof/>
            <w:webHidden/>
          </w:rPr>
        </w:r>
        <w:r w:rsidR="00690084">
          <w:rPr>
            <w:noProof/>
            <w:webHidden/>
          </w:rPr>
          <w:fldChar w:fldCharType="separate"/>
        </w:r>
        <w:r w:rsidR="00690084">
          <w:rPr>
            <w:noProof/>
            <w:webHidden/>
          </w:rPr>
          <w:t>9</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2" w:history="1">
        <w:r w:rsidR="00690084" w:rsidRPr="0070626F">
          <w:rPr>
            <w:rStyle w:val="Hyperlink"/>
            <w:noProof/>
            <w:lang w:val="da-DK"/>
          </w:rPr>
          <w:t>Besøg 1 (dag 0)</w:t>
        </w:r>
        <w:r w:rsidR="00690084">
          <w:rPr>
            <w:noProof/>
            <w:webHidden/>
          </w:rPr>
          <w:tab/>
        </w:r>
        <w:r w:rsidR="00690084">
          <w:rPr>
            <w:noProof/>
            <w:webHidden/>
          </w:rPr>
          <w:fldChar w:fldCharType="begin"/>
        </w:r>
        <w:r w:rsidR="00690084">
          <w:rPr>
            <w:noProof/>
            <w:webHidden/>
          </w:rPr>
          <w:instrText xml:space="preserve"> PAGEREF _Toc195676132 \h </w:instrText>
        </w:r>
        <w:r w:rsidR="00690084">
          <w:rPr>
            <w:noProof/>
            <w:webHidden/>
          </w:rPr>
        </w:r>
        <w:r w:rsidR="00690084">
          <w:rPr>
            <w:noProof/>
            <w:webHidden/>
          </w:rPr>
          <w:fldChar w:fldCharType="separate"/>
        </w:r>
        <w:r w:rsidR="00690084">
          <w:rPr>
            <w:noProof/>
            <w:webHidden/>
          </w:rPr>
          <w:t>9</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3" w:history="1">
        <w:r w:rsidR="00690084" w:rsidRPr="0070626F">
          <w:rPr>
            <w:rStyle w:val="Hyperlink"/>
            <w:noProof/>
            <w:lang w:val="da-DK"/>
          </w:rPr>
          <w:t>Besøg 1½ (dag 3)</w:t>
        </w:r>
        <w:r w:rsidR="00690084">
          <w:rPr>
            <w:noProof/>
            <w:webHidden/>
          </w:rPr>
          <w:tab/>
        </w:r>
        <w:r w:rsidR="00690084">
          <w:rPr>
            <w:noProof/>
            <w:webHidden/>
          </w:rPr>
          <w:fldChar w:fldCharType="begin"/>
        </w:r>
        <w:r w:rsidR="00690084">
          <w:rPr>
            <w:noProof/>
            <w:webHidden/>
          </w:rPr>
          <w:instrText xml:space="preserve"> PAGEREF _Toc195676133 \h </w:instrText>
        </w:r>
        <w:r w:rsidR="00690084">
          <w:rPr>
            <w:noProof/>
            <w:webHidden/>
          </w:rPr>
        </w:r>
        <w:r w:rsidR="00690084">
          <w:rPr>
            <w:noProof/>
            <w:webHidden/>
          </w:rPr>
          <w:fldChar w:fldCharType="separate"/>
        </w:r>
        <w:r w:rsidR="00690084">
          <w:rPr>
            <w:noProof/>
            <w:webHidden/>
          </w:rPr>
          <w:t>10</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4" w:history="1">
        <w:r w:rsidR="00690084" w:rsidRPr="0070626F">
          <w:rPr>
            <w:rStyle w:val="Hyperlink"/>
            <w:noProof/>
            <w:lang w:val="da-DK"/>
          </w:rPr>
          <w:t>Besøg 2 (dag 6)</w:t>
        </w:r>
        <w:r w:rsidR="00690084">
          <w:rPr>
            <w:noProof/>
            <w:webHidden/>
          </w:rPr>
          <w:tab/>
        </w:r>
        <w:r w:rsidR="00690084">
          <w:rPr>
            <w:noProof/>
            <w:webHidden/>
          </w:rPr>
          <w:fldChar w:fldCharType="begin"/>
        </w:r>
        <w:r w:rsidR="00690084">
          <w:rPr>
            <w:noProof/>
            <w:webHidden/>
          </w:rPr>
          <w:instrText xml:space="preserve"> PAGEREF _Toc195676134 \h </w:instrText>
        </w:r>
        <w:r w:rsidR="00690084">
          <w:rPr>
            <w:noProof/>
            <w:webHidden/>
          </w:rPr>
        </w:r>
        <w:r w:rsidR="00690084">
          <w:rPr>
            <w:noProof/>
            <w:webHidden/>
          </w:rPr>
          <w:fldChar w:fldCharType="separate"/>
        </w:r>
        <w:r w:rsidR="00690084">
          <w:rPr>
            <w:noProof/>
            <w:webHidden/>
          </w:rPr>
          <w:t>10</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5" w:history="1">
        <w:r w:rsidR="00690084" w:rsidRPr="0070626F">
          <w:rPr>
            <w:rStyle w:val="Hyperlink"/>
            <w:noProof/>
            <w:lang w:val="da-DK"/>
          </w:rPr>
          <w:t>Besøg 3 (6-10 uger efter besøg 2 )</w:t>
        </w:r>
        <w:r w:rsidR="00690084">
          <w:rPr>
            <w:noProof/>
            <w:webHidden/>
          </w:rPr>
          <w:tab/>
        </w:r>
        <w:r w:rsidR="00690084">
          <w:rPr>
            <w:noProof/>
            <w:webHidden/>
          </w:rPr>
          <w:fldChar w:fldCharType="begin"/>
        </w:r>
        <w:r w:rsidR="00690084">
          <w:rPr>
            <w:noProof/>
            <w:webHidden/>
          </w:rPr>
          <w:instrText xml:space="preserve"> PAGEREF _Toc195676135 \h </w:instrText>
        </w:r>
        <w:r w:rsidR="00690084">
          <w:rPr>
            <w:noProof/>
            <w:webHidden/>
          </w:rPr>
        </w:r>
        <w:r w:rsidR="00690084">
          <w:rPr>
            <w:noProof/>
            <w:webHidden/>
          </w:rPr>
          <w:fldChar w:fldCharType="separate"/>
        </w:r>
        <w:r w:rsidR="00690084">
          <w:rPr>
            <w:noProof/>
            <w:webHidden/>
          </w:rPr>
          <w:t>11</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6" w:history="1">
        <w:r w:rsidR="00690084" w:rsidRPr="0070626F">
          <w:rPr>
            <w:rStyle w:val="Hyperlink"/>
            <w:noProof/>
            <w:lang w:val="da-DK"/>
          </w:rPr>
          <w:t>Besøg 3½ (dag 3 efter Besøg 3)</w:t>
        </w:r>
        <w:r w:rsidR="00690084">
          <w:rPr>
            <w:noProof/>
            <w:webHidden/>
          </w:rPr>
          <w:tab/>
        </w:r>
        <w:r w:rsidR="00690084">
          <w:rPr>
            <w:noProof/>
            <w:webHidden/>
          </w:rPr>
          <w:fldChar w:fldCharType="begin"/>
        </w:r>
        <w:r w:rsidR="00690084">
          <w:rPr>
            <w:noProof/>
            <w:webHidden/>
          </w:rPr>
          <w:instrText xml:space="preserve"> PAGEREF _Toc195676136 \h </w:instrText>
        </w:r>
        <w:r w:rsidR="00690084">
          <w:rPr>
            <w:noProof/>
            <w:webHidden/>
          </w:rPr>
        </w:r>
        <w:r w:rsidR="00690084">
          <w:rPr>
            <w:noProof/>
            <w:webHidden/>
          </w:rPr>
          <w:fldChar w:fldCharType="separate"/>
        </w:r>
        <w:r w:rsidR="00690084">
          <w:rPr>
            <w:noProof/>
            <w:webHidden/>
          </w:rPr>
          <w:t>12</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37" w:history="1">
        <w:r w:rsidR="00690084" w:rsidRPr="0070626F">
          <w:rPr>
            <w:rStyle w:val="Hyperlink"/>
            <w:noProof/>
            <w:lang w:val="da-DK"/>
          </w:rPr>
          <w:t>Besøg 4 (dag 6 efter Besøg 3)</w:t>
        </w:r>
        <w:r w:rsidR="00690084">
          <w:rPr>
            <w:noProof/>
            <w:webHidden/>
          </w:rPr>
          <w:tab/>
        </w:r>
        <w:r w:rsidR="00690084">
          <w:rPr>
            <w:noProof/>
            <w:webHidden/>
          </w:rPr>
          <w:fldChar w:fldCharType="begin"/>
        </w:r>
        <w:r w:rsidR="00690084">
          <w:rPr>
            <w:noProof/>
            <w:webHidden/>
          </w:rPr>
          <w:instrText xml:space="preserve"> PAGEREF _Toc195676137 \h </w:instrText>
        </w:r>
        <w:r w:rsidR="00690084">
          <w:rPr>
            <w:noProof/>
            <w:webHidden/>
          </w:rPr>
        </w:r>
        <w:r w:rsidR="00690084">
          <w:rPr>
            <w:noProof/>
            <w:webHidden/>
          </w:rPr>
          <w:fldChar w:fldCharType="separate"/>
        </w:r>
        <w:r w:rsidR="00690084">
          <w:rPr>
            <w:noProof/>
            <w:webHidden/>
          </w:rPr>
          <w:t>12</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38" w:history="1">
        <w:r w:rsidR="00690084" w:rsidRPr="0070626F">
          <w:rPr>
            <w:rStyle w:val="Hyperlink"/>
            <w:noProof/>
          </w:rPr>
          <w:t>Randomisering og blinding</w:t>
        </w:r>
        <w:r w:rsidR="00690084">
          <w:rPr>
            <w:noProof/>
            <w:webHidden/>
          </w:rPr>
          <w:tab/>
        </w:r>
        <w:r w:rsidR="00690084">
          <w:rPr>
            <w:noProof/>
            <w:webHidden/>
          </w:rPr>
          <w:fldChar w:fldCharType="begin"/>
        </w:r>
        <w:r w:rsidR="00690084">
          <w:rPr>
            <w:noProof/>
            <w:webHidden/>
          </w:rPr>
          <w:instrText xml:space="preserve"> PAGEREF _Toc195676138 \h </w:instrText>
        </w:r>
        <w:r w:rsidR="00690084">
          <w:rPr>
            <w:noProof/>
            <w:webHidden/>
          </w:rPr>
        </w:r>
        <w:r w:rsidR="00690084">
          <w:rPr>
            <w:noProof/>
            <w:webHidden/>
          </w:rPr>
          <w:fldChar w:fldCharType="separate"/>
        </w:r>
        <w:r w:rsidR="00690084">
          <w:rPr>
            <w:noProof/>
            <w:webHidden/>
          </w:rPr>
          <w:t>13</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39" w:history="1">
        <w:r w:rsidR="00690084" w:rsidRPr="0070626F">
          <w:rPr>
            <w:rStyle w:val="Hyperlink"/>
            <w:noProof/>
            <w:lang w:val="da-DK"/>
          </w:rPr>
          <w:t>Studiemedicin</w:t>
        </w:r>
        <w:r w:rsidR="00690084">
          <w:rPr>
            <w:noProof/>
            <w:webHidden/>
          </w:rPr>
          <w:tab/>
        </w:r>
        <w:r w:rsidR="00690084">
          <w:rPr>
            <w:noProof/>
            <w:webHidden/>
          </w:rPr>
          <w:fldChar w:fldCharType="begin"/>
        </w:r>
        <w:r w:rsidR="00690084">
          <w:rPr>
            <w:noProof/>
            <w:webHidden/>
          </w:rPr>
          <w:instrText xml:space="preserve"> PAGEREF _Toc195676139 \h </w:instrText>
        </w:r>
        <w:r w:rsidR="00690084">
          <w:rPr>
            <w:noProof/>
            <w:webHidden/>
          </w:rPr>
        </w:r>
        <w:r w:rsidR="00690084">
          <w:rPr>
            <w:noProof/>
            <w:webHidden/>
          </w:rPr>
          <w:fldChar w:fldCharType="separate"/>
        </w:r>
        <w:r w:rsidR="00690084">
          <w:rPr>
            <w:noProof/>
            <w:webHidden/>
          </w:rPr>
          <w:t>13</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40" w:history="1">
        <w:r w:rsidR="00690084" w:rsidRPr="0070626F">
          <w:rPr>
            <w:rStyle w:val="Hyperlink"/>
            <w:noProof/>
            <w:lang w:val="da-DK"/>
          </w:rPr>
          <w:t>Epoetin alfa</w:t>
        </w:r>
        <w:r w:rsidR="00690084">
          <w:rPr>
            <w:noProof/>
            <w:webHidden/>
          </w:rPr>
          <w:tab/>
        </w:r>
        <w:r w:rsidR="00690084">
          <w:rPr>
            <w:noProof/>
            <w:webHidden/>
          </w:rPr>
          <w:fldChar w:fldCharType="begin"/>
        </w:r>
        <w:r w:rsidR="00690084">
          <w:rPr>
            <w:noProof/>
            <w:webHidden/>
          </w:rPr>
          <w:instrText xml:space="preserve"> PAGEREF _Toc195676140 \h </w:instrText>
        </w:r>
        <w:r w:rsidR="00690084">
          <w:rPr>
            <w:noProof/>
            <w:webHidden/>
          </w:rPr>
        </w:r>
        <w:r w:rsidR="00690084">
          <w:rPr>
            <w:noProof/>
            <w:webHidden/>
          </w:rPr>
          <w:fldChar w:fldCharType="separate"/>
        </w:r>
        <w:r w:rsidR="00690084">
          <w:rPr>
            <w:noProof/>
            <w:webHidden/>
          </w:rPr>
          <w:t>13</w:t>
        </w:r>
        <w:r w:rsidR="00690084">
          <w:rPr>
            <w:noProof/>
            <w:webHidden/>
          </w:rPr>
          <w:fldChar w:fldCharType="end"/>
        </w:r>
      </w:hyperlink>
    </w:p>
    <w:p w:rsidR="00690084" w:rsidRDefault="000E3C65">
      <w:pPr>
        <w:pStyle w:val="Indholdsfortegnelse3"/>
        <w:tabs>
          <w:tab w:val="right" w:leader="dot" w:pos="9628"/>
        </w:tabs>
        <w:rPr>
          <w:i w:val="0"/>
          <w:iCs w:val="0"/>
          <w:noProof/>
          <w:snapToGrid/>
          <w:sz w:val="24"/>
          <w:szCs w:val="24"/>
          <w:lang w:val="da-DK"/>
        </w:rPr>
      </w:pPr>
      <w:hyperlink w:anchor="_Toc195676141" w:history="1">
        <w:r w:rsidR="00690084" w:rsidRPr="0070626F">
          <w:rPr>
            <w:rStyle w:val="Hyperlink"/>
            <w:noProof/>
            <w:lang w:val="da-DK"/>
          </w:rPr>
          <w:t>Insulin</w:t>
        </w:r>
        <w:r w:rsidR="00690084">
          <w:rPr>
            <w:noProof/>
            <w:webHidden/>
          </w:rPr>
          <w:tab/>
        </w:r>
        <w:r w:rsidR="00690084">
          <w:rPr>
            <w:noProof/>
            <w:webHidden/>
          </w:rPr>
          <w:fldChar w:fldCharType="begin"/>
        </w:r>
        <w:r w:rsidR="00690084">
          <w:rPr>
            <w:noProof/>
            <w:webHidden/>
          </w:rPr>
          <w:instrText xml:space="preserve"> PAGEREF _Toc195676141 \h </w:instrText>
        </w:r>
        <w:r w:rsidR="00690084">
          <w:rPr>
            <w:noProof/>
            <w:webHidden/>
          </w:rPr>
        </w:r>
        <w:r w:rsidR="00690084">
          <w:rPr>
            <w:noProof/>
            <w:webHidden/>
          </w:rPr>
          <w:fldChar w:fldCharType="separate"/>
        </w:r>
        <w:r w:rsidR="00690084">
          <w:rPr>
            <w:noProof/>
            <w:webHidden/>
          </w:rPr>
          <w:t>14</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42" w:history="1">
        <w:r w:rsidR="00690084" w:rsidRPr="0070626F">
          <w:rPr>
            <w:rStyle w:val="Hyperlink"/>
            <w:noProof/>
            <w:lang w:val="da-DK"/>
          </w:rPr>
          <w:t>Statistik</w:t>
        </w:r>
        <w:r w:rsidR="00690084">
          <w:rPr>
            <w:noProof/>
            <w:webHidden/>
          </w:rPr>
          <w:tab/>
        </w:r>
        <w:r w:rsidR="00690084">
          <w:rPr>
            <w:noProof/>
            <w:webHidden/>
          </w:rPr>
          <w:fldChar w:fldCharType="begin"/>
        </w:r>
        <w:r w:rsidR="00690084">
          <w:rPr>
            <w:noProof/>
            <w:webHidden/>
          </w:rPr>
          <w:instrText xml:space="preserve"> PAGEREF _Toc195676142 \h </w:instrText>
        </w:r>
        <w:r w:rsidR="00690084">
          <w:rPr>
            <w:noProof/>
            <w:webHidden/>
          </w:rPr>
        </w:r>
        <w:r w:rsidR="00690084">
          <w:rPr>
            <w:noProof/>
            <w:webHidden/>
          </w:rPr>
          <w:fldChar w:fldCharType="separate"/>
        </w:r>
        <w:r w:rsidR="00690084">
          <w:rPr>
            <w:noProof/>
            <w:webHidden/>
          </w:rPr>
          <w:t>14</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43" w:history="1">
        <w:r w:rsidR="00690084" w:rsidRPr="0070626F">
          <w:rPr>
            <w:rStyle w:val="Hyperlink"/>
            <w:noProof/>
            <w:lang w:val="da-DK"/>
          </w:rPr>
          <w:t>Styrkeberegning</w:t>
        </w:r>
        <w:r w:rsidR="00690084">
          <w:rPr>
            <w:noProof/>
            <w:webHidden/>
          </w:rPr>
          <w:tab/>
        </w:r>
        <w:r w:rsidR="00690084">
          <w:rPr>
            <w:noProof/>
            <w:webHidden/>
          </w:rPr>
          <w:fldChar w:fldCharType="begin"/>
        </w:r>
        <w:r w:rsidR="00690084">
          <w:rPr>
            <w:noProof/>
            <w:webHidden/>
          </w:rPr>
          <w:instrText xml:space="preserve"> PAGEREF _Toc195676143 \h </w:instrText>
        </w:r>
        <w:r w:rsidR="00690084">
          <w:rPr>
            <w:noProof/>
            <w:webHidden/>
          </w:rPr>
        </w:r>
        <w:r w:rsidR="00690084">
          <w:rPr>
            <w:noProof/>
            <w:webHidden/>
          </w:rPr>
          <w:fldChar w:fldCharType="separate"/>
        </w:r>
        <w:r w:rsidR="00690084">
          <w:rPr>
            <w:noProof/>
            <w:webHidden/>
          </w:rPr>
          <w:t>14</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4" w:history="1">
        <w:r w:rsidR="00690084" w:rsidRPr="0070626F">
          <w:rPr>
            <w:rStyle w:val="Hyperlink"/>
            <w:noProof/>
            <w:lang w:val="da-DK"/>
          </w:rPr>
          <w:t>Tidsplan</w:t>
        </w:r>
        <w:r w:rsidR="00690084">
          <w:rPr>
            <w:noProof/>
            <w:webHidden/>
          </w:rPr>
          <w:tab/>
        </w:r>
        <w:r w:rsidR="00690084">
          <w:rPr>
            <w:noProof/>
            <w:webHidden/>
          </w:rPr>
          <w:fldChar w:fldCharType="begin"/>
        </w:r>
        <w:r w:rsidR="00690084">
          <w:rPr>
            <w:noProof/>
            <w:webHidden/>
          </w:rPr>
          <w:instrText xml:space="preserve"> PAGEREF _Toc195676144 \h </w:instrText>
        </w:r>
        <w:r w:rsidR="00690084">
          <w:rPr>
            <w:noProof/>
            <w:webHidden/>
          </w:rPr>
        </w:r>
        <w:r w:rsidR="00690084">
          <w:rPr>
            <w:noProof/>
            <w:webHidden/>
          </w:rPr>
          <w:fldChar w:fldCharType="separate"/>
        </w:r>
        <w:r w:rsidR="00690084">
          <w:rPr>
            <w:noProof/>
            <w:webHidden/>
          </w:rPr>
          <w:t>15</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5" w:history="1">
        <w:r w:rsidR="00690084" w:rsidRPr="0070626F">
          <w:rPr>
            <w:rStyle w:val="Hyperlink"/>
            <w:noProof/>
            <w:lang w:val="da-DK"/>
          </w:rPr>
          <w:t>Anmeldelser</w:t>
        </w:r>
        <w:r w:rsidR="00690084">
          <w:rPr>
            <w:noProof/>
            <w:webHidden/>
          </w:rPr>
          <w:tab/>
        </w:r>
        <w:r w:rsidR="00690084">
          <w:rPr>
            <w:noProof/>
            <w:webHidden/>
          </w:rPr>
          <w:fldChar w:fldCharType="begin"/>
        </w:r>
        <w:r w:rsidR="00690084">
          <w:rPr>
            <w:noProof/>
            <w:webHidden/>
          </w:rPr>
          <w:instrText xml:space="preserve"> PAGEREF _Toc195676145 \h </w:instrText>
        </w:r>
        <w:r w:rsidR="00690084">
          <w:rPr>
            <w:noProof/>
            <w:webHidden/>
          </w:rPr>
        </w:r>
        <w:r w:rsidR="00690084">
          <w:rPr>
            <w:noProof/>
            <w:webHidden/>
          </w:rPr>
          <w:fldChar w:fldCharType="separate"/>
        </w:r>
        <w:r w:rsidR="00690084">
          <w:rPr>
            <w:noProof/>
            <w:webHidden/>
          </w:rPr>
          <w:t>15</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6" w:history="1">
        <w:r w:rsidR="00690084" w:rsidRPr="0070626F">
          <w:rPr>
            <w:rStyle w:val="Hyperlink"/>
            <w:noProof/>
            <w:lang w:val="da-DK"/>
          </w:rPr>
          <w:t>Kvalitetssikring</w:t>
        </w:r>
        <w:r w:rsidR="00690084">
          <w:rPr>
            <w:noProof/>
            <w:webHidden/>
          </w:rPr>
          <w:tab/>
        </w:r>
        <w:r w:rsidR="00690084">
          <w:rPr>
            <w:noProof/>
            <w:webHidden/>
          </w:rPr>
          <w:fldChar w:fldCharType="begin"/>
        </w:r>
        <w:r w:rsidR="00690084">
          <w:rPr>
            <w:noProof/>
            <w:webHidden/>
          </w:rPr>
          <w:instrText xml:space="preserve"> PAGEREF _Toc195676146 \h </w:instrText>
        </w:r>
        <w:r w:rsidR="00690084">
          <w:rPr>
            <w:noProof/>
            <w:webHidden/>
          </w:rPr>
        </w:r>
        <w:r w:rsidR="00690084">
          <w:rPr>
            <w:noProof/>
            <w:webHidden/>
          </w:rPr>
          <w:fldChar w:fldCharType="separate"/>
        </w:r>
        <w:r w:rsidR="00690084">
          <w:rPr>
            <w:noProof/>
            <w:webHidden/>
          </w:rPr>
          <w:t>15</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7" w:history="1">
        <w:r w:rsidR="00690084" w:rsidRPr="0070626F">
          <w:rPr>
            <w:rStyle w:val="Hyperlink"/>
            <w:noProof/>
          </w:rPr>
          <w:t>Adverse events (AE) / serious adverse events (SAE)</w:t>
        </w:r>
        <w:r w:rsidR="00690084">
          <w:rPr>
            <w:noProof/>
            <w:webHidden/>
          </w:rPr>
          <w:tab/>
        </w:r>
        <w:r w:rsidR="00690084">
          <w:rPr>
            <w:noProof/>
            <w:webHidden/>
          </w:rPr>
          <w:fldChar w:fldCharType="begin"/>
        </w:r>
        <w:r w:rsidR="00690084">
          <w:rPr>
            <w:noProof/>
            <w:webHidden/>
          </w:rPr>
          <w:instrText xml:space="preserve"> PAGEREF _Toc195676147 \h </w:instrText>
        </w:r>
        <w:r w:rsidR="00690084">
          <w:rPr>
            <w:noProof/>
            <w:webHidden/>
          </w:rPr>
        </w:r>
        <w:r w:rsidR="00690084">
          <w:rPr>
            <w:noProof/>
            <w:webHidden/>
          </w:rPr>
          <w:fldChar w:fldCharType="separate"/>
        </w:r>
        <w:r w:rsidR="00690084">
          <w:rPr>
            <w:noProof/>
            <w:webHidden/>
          </w:rPr>
          <w:t>16</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8" w:history="1">
        <w:r w:rsidR="00690084" w:rsidRPr="0070626F">
          <w:rPr>
            <w:rStyle w:val="Hyperlink"/>
            <w:noProof/>
            <w:lang w:val="da-DK"/>
          </w:rPr>
          <w:t>Dataindsamling og -behandling</w:t>
        </w:r>
        <w:r w:rsidR="00690084">
          <w:rPr>
            <w:noProof/>
            <w:webHidden/>
          </w:rPr>
          <w:tab/>
        </w:r>
        <w:r w:rsidR="00690084">
          <w:rPr>
            <w:noProof/>
            <w:webHidden/>
          </w:rPr>
          <w:fldChar w:fldCharType="begin"/>
        </w:r>
        <w:r w:rsidR="00690084">
          <w:rPr>
            <w:noProof/>
            <w:webHidden/>
          </w:rPr>
          <w:instrText xml:space="preserve"> PAGEREF _Toc195676148 \h </w:instrText>
        </w:r>
        <w:r w:rsidR="00690084">
          <w:rPr>
            <w:noProof/>
            <w:webHidden/>
          </w:rPr>
        </w:r>
        <w:r w:rsidR="00690084">
          <w:rPr>
            <w:noProof/>
            <w:webHidden/>
          </w:rPr>
          <w:fldChar w:fldCharType="separate"/>
        </w:r>
        <w:r w:rsidR="00690084">
          <w:rPr>
            <w:noProof/>
            <w:webHidden/>
          </w:rPr>
          <w:t>17</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49" w:history="1">
        <w:r w:rsidR="00690084" w:rsidRPr="0070626F">
          <w:rPr>
            <w:rStyle w:val="Hyperlink"/>
            <w:noProof/>
            <w:lang w:val="da-DK"/>
          </w:rPr>
          <w:t>Projektets adresse</w:t>
        </w:r>
        <w:r w:rsidR="00690084">
          <w:rPr>
            <w:noProof/>
            <w:webHidden/>
          </w:rPr>
          <w:tab/>
        </w:r>
        <w:r w:rsidR="00690084">
          <w:rPr>
            <w:noProof/>
            <w:webHidden/>
          </w:rPr>
          <w:fldChar w:fldCharType="begin"/>
        </w:r>
        <w:r w:rsidR="00690084">
          <w:rPr>
            <w:noProof/>
            <w:webHidden/>
          </w:rPr>
          <w:instrText xml:space="preserve"> PAGEREF _Toc195676149 \h </w:instrText>
        </w:r>
        <w:r w:rsidR="00690084">
          <w:rPr>
            <w:noProof/>
            <w:webHidden/>
          </w:rPr>
        </w:r>
        <w:r w:rsidR="00690084">
          <w:rPr>
            <w:noProof/>
            <w:webHidden/>
          </w:rPr>
          <w:fldChar w:fldCharType="separate"/>
        </w:r>
        <w:r w:rsidR="00690084">
          <w:rPr>
            <w:noProof/>
            <w:webHidden/>
          </w:rPr>
          <w:t>17</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0" w:history="1">
        <w:r w:rsidR="00690084" w:rsidRPr="0070626F">
          <w:rPr>
            <w:rStyle w:val="Hyperlink"/>
            <w:noProof/>
            <w:lang w:val="da-DK"/>
          </w:rPr>
          <w:t>Etiske overvejelser</w:t>
        </w:r>
        <w:r w:rsidR="00690084">
          <w:rPr>
            <w:noProof/>
            <w:webHidden/>
          </w:rPr>
          <w:tab/>
        </w:r>
        <w:r w:rsidR="00690084">
          <w:rPr>
            <w:noProof/>
            <w:webHidden/>
          </w:rPr>
          <w:fldChar w:fldCharType="begin"/>
        </w:r>
        <w:r w:rsidR="00690084">
          <w:rPr>
            <w:noProof/>
            <w:webHidden/>
          </w:rPr>
          <w:instrText xml:space="preserve"> PAGEREF _Toc195676150 \h </w:instrText>
        </w:r>
        <w:r w:rsidR="00690084">
          <w:rPr>
            <w:noProof/>
            <w:webHidden/>
          </w:rPr>
        </w:r>
        <w:r w:rsidR="00690084">
          <w:rPr>
            <w:noProof/>
            <w:webHidden/>
          </w:rPr>
          <w:fldChar w:fldCharType="separate"/>
        </w:r>
        <w:r w:rsidR="00690084">
          <w:rPr>
            <w:noProof/>
            <w:webHidden/>
          </w:rPr>
          <w:t>17</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51" w:history="1">
        <w:r w:rsidR="00690084" w:rsidRPr="0070626F">
          <w:rPr>
            <w:rStyle w:val="Hyperlink"/>
            <w:noProof/>
            <w:lang w:val="da-DK"/>
          </w:rPr>
          <w:t>Bivirkninger til epoetin</w:t>
        </w:r>
        <w:r w:rsidR="00690084">
          <w:rPr>
            <w:noProof/>
            <w:webHidden/>
          </w:rPr>
          <w:tab/>
        </w:r>
        <w:r w:rsidR="00690084">
          <w:rPr>
            <w:noProof/>
            <w:webHidden/>
          </w:rPr>
          <w:fldChar w:fldCharType="begin"/>
        </w:r>
        <w:r w:rsidR="00690084">
          <w:rPr>
            <w:noProof/>
            <w:webHidden/>
          </w:rPr>
          <w:instrText xml:space="preserve"> PAGEREF _Toc195676151 \h </w:instrText>
        </w:r>
        <w:r w:rsidR="00690084">
          <w:rPr>
            <w:noProof/>
            <w:webHidden/>
          </w:rPr>
        </w:r>
        <w:r w:rsidR="00690084">
          <w:rPr>
            <w:noProof/>
            <w:webHidden/>
          </w:rPr>
          <w:fldChar w:fldCharType="separate"/>
        </w:r>
        <w:r w:rsidR="00690084">
          <w:rPr>
            <w:noProof/>
            <w:webHidden/>
          </w:rPr>
          <w:t>18</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52" w:history="1">
        <w:r w:rsidR="00690084" w:rsidRPr="0070626F">
          <w:rPr>
            <w:rStyle w:val="Hyperlink"/>
            <w:noProof/>
            <w:lang w:val="da-DK"/>
          </w:rPr>
          <w:t>Øvrige ulemper for patienten</w:t>
        </w:r>
        <w:r w:rsidR="00690084">
          <w:rPr>
            <w:noProof/>
            <w:webHidden/>
          </w:rPr>
          <w:tab/>
        </w:r>
        <w:r w:rsidR="00690084">
          <w:rPr>
            <w:noProof/>
            <w:webHidden/>
          </w:rPr>
          <w:fldChar w:fldCharType="begin"/>
        </w:r>
        <w:r w:rsidR="00690084">
          <w:rPr>
            <w:noProof/>
            <w:webHidden/>
          </w:rPr>
          <w:instrText xml:space="preserve"> PAGEREF _Toc195676152 \h </w:instrText>
        </w:r>
        <w:r w:rsidR="00690084">
          <w:rPr>
            <w:noProof/>
            <w:webHidden/>
          </w:rPr>
        </w:r>
        <w:r w:rsidR="00690084">
          <w:rPr>
            <w:noProof/>
            <w:webHidden/>
          </w:rPr>
          <w:fldChar w:fldCharType="separate"/>
        </w:r>
        <w:r w:rsidR="00690084">
          <w:rPr>
            <w:noProof/>
            <w:webHidden/>
          </w:rPr>
          <w:t>19</w:t>
        </w:r>
        <w:r w:rsidR="00690084">
          <w:rPr>
            <w:noProof/>
            <w:webHidden/>
          </w:rPr>
          <w:fldChar w:fldCharType="end"/>
        </w:r>
      </w:hyperlink>
    </w:p>
    <w:p w:rsidR="00690084" w:rsidRDefault="000E3C65">
      <w:pPr>
        <w:pStyle w:val="Indholdsfortegnelse2"/>
        <w:tabs>
          <w:tab w:val="right" w:leader="dot" w:pos="9628"/>
        </w:tabs>
        <w:rPr>
          <w:smallCaps w:val="0"/>
          <w:noProof/>
          <w:snapToGrid/>
          <w:sz w:val="24"/>
          <w:szCs w:val="24"/>
          <w:lang w:val="da-DK"/>
        </w:rPr>
      </w:pPr>
      <w:hyperlink w:anchor="_Toc195676153" w:history="1">
        <w:r w:rsidR="00690084" w:rsidRPr="0070626F">
          <w:rPr>
            <w:rStyle w:val="Hyperlink"/>
            <w:noProof/>
            <w:lang w:val="da-DK"/>
          </w:rPr>
          <w:t>Nytte ved forsøget</w:t>
        </w:r>
        <w:r w:rsidR="00690084">
          <w:rPr>
            <w:noProof/>
            <w:webHidden/>
          </w:rPr>
          <w:tab/>
        </w:r>
        <w:r w:rsidR="00690084">
          <w:rPr>
            <w:noProof/>
            <w:webHidden/>
          </w:rPr>
          <w:fldChar w:fldCharType="begin"/>
        </w:r>
        <w:r w:rsidR="00690084">
          <w:rPr>
            <w:noProof/>
            <w:webHidden/>
          </w:rPr>
          <w:instrText xml:space="preserve"> PAGEREF _Toc195676153 \h </w:instrText>
        </w:r>
        <w:r w:rsidR="00690084">
          <w:rPr>
            <w:noProof/>
            <w:webHidden/>
          </w:rPr>
        </w:r>
        <w:r w:rsidR="00690084">
          <w:rPr>
            <w:noProof/>
            <w:webHidden/>
          </w:rPr>
          <w:fldChar w:fldCharType="separate"/>
        </w:r>
        <w:r w:rsidR="00690084">
          <w:rPr>
            <w:noProof/>
            <w:webHidden/>
          </w:rPr>
          <w:t>19</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4" w:history="1">
        <w:r w:rsidR="00690084" w:rsidRPr="0070626F">
          <w:rPr>
            <w:rStyle w:val="Hyperlink"/>
            <w:noProof/>
            <w:lang w:val="da-DK" w:eastAsia="en-US"/>
          </w:rPr>
          <w:t>Forsikring</w:t>
        </w:r>
        <w:r w:rsidR="00690084">
          <w:rPr>
            <w:noProof/>
            <w:webHidden/>
          </w:rPr>
          <w:tab/>
        </w:r>
        <w:r w:rsidR="00690084">
          <w:rPr>
            <w:noProof/>
            <w:webHidden/>
          </w:rPr>
          <w:fldChar w:fldCharType="begin"/>
        </w:r>
        <w:r w:rsidR="00690084">
          <w:rPr>
            <w:noProof/>
            <w:webHidden/>
          </w:rPr>
          <w:instrText xml:space="preserve"> PAGEREF _Toc195676154 \h </w:instrText>
        </w:r>
        <w:r w:rsidR="00690084">
          <w:rPr>
            <w:noProof/>
            <w:webHidden/>
          </w:rPr>
        </w:r>
        <w:r w:rsidR="00690084">
          <w:rPr>
            <w:noProof/>
            <w:webHidden/>
          </w:rPr>
          <w:fldChar w:fldCharType="separate"/>
        </w:r>
        <w:r w:rsidR="00690084">
          <w:rPr>
            <w:noProof/>
            <w:webHidden/>
          </w:rPr>
          <w:t>19</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5" w:history="1">
        <w:r w:rsidR="00690084" w:rsidRPr="0070626F">
          <w:rPr>
            <w:rStyle w:val="Hyperlink"/>
            <w:noProof/>
            <w:lang w:val="da-DK"/>
          </w:rPr>
          <w:t>Økonomi</w:t>
        </w:r>
        <w:r w:rsidR="00690084">
          <w:rPr>
            <w:noProof/>
            <w:webHidden/>
          </w:rPr>
          <w:tab/>
        </w:r>
        <w:r w:rsidR="00690084">
          <w:rPr>
            <w:noProof/>
            <w:webHidden/>
          </w:rPr>
          <w:fldChar w:fldCharType="begin"/>
        </w:r>
        <w:r w:rsidR="00690084">
          <w:rPr>
            <w:noProof/>
            <w:webHidden/>
          </w:rPr>
          <w:instrText xml:space="preserve"> PAGEREF _Toc195676155 \h </w:instrText>
        </w:r>
        <w:r w:rsidR="00690084">
          <w:rPr>
            <w:noProof/>
            <w:webHidden/>
          </w:rPr>
        </w:r>
        <w:r w:rsidR="00690084">
          <w:rPr>
            <w:noProof/>
            <w:webHidden/>
          </w:rPr>
          <w:fldChar w:fldCharType="separate"/>
        </w:r>
        <w:r w:rsidR="00690084">
          <w:rPr>
            <w:noProof/>
            <w:webHidden/>
          </w:rPr>
          <w:t>20</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6" w:history="1">
        <w:r w:rsidR="00690084" w:rsidRPr="0070626F">
          <w:rPr>
            <w:rStyle w:val="Hyperlink"/>
            <w:noProof/>
            <w:lang w:val="da-DK"/>
          </w:rPr>
          <w:t>Publikation</w:t>
        </w:r>
        <w:r w:rsidR="00690084">
          <w:rPr>
            <w:noProof/>
            <w:webHidden/>
          </w:rPr>
          <w:tab/>
        </w:r>
        <w:r w:rsidR="00690084">
          <w:rPr>
            <w:noProof/>
            <w:webHidden/>
          </w:rPr>
          <w:fldChar w:fldCharType="begin"/>
        </w:r>
        <w:r w:rsidR="00690084">
          <w:rPr>
            <w:noProof/>
            <w:webHidden/>
          </w:rPr>
          <w:instrText xml:space="preserve"> PAGEREF _Toc195676156 \h </w:instrText>
        </w:r>
        <w:r w:rsidR="00690084">
          <w:rPr>
            <w:noProof/>
            <w:webHidden/>
          </w:rPr>
        </w:r>
        <w:r w:rsidR="00690084">
          <w:rPr>
            <w:noProof/>
            <w:webHidden/>
          </w:rPr>
          <w:fldChar w:fldCharType="separate"/>
        </w:r>
        <w:r w:rsidR="00690084">
          <w:rPr>
            <w:noProof/>
            <w:webHidden/>
          </w:rPr>
          <w:t>20</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7" w:history="1">
        <w:r w:rsidR="00690084" w:rsidRPr="0070626F">
          <w:rPr>
            <w:rStyle w:val="Hyperlink"/>
            <w:noProof/>
            <w:lang w:val="da-DK"/>
          </w:rPr>
          <w:t>Bilag 1</w:t>
        </w:r>
        <w:r w:rsidR="00690084">
          <w:rPr>
            <w:noProof/>
            <w:webHidden/>
          </w:rPr>
          <w:tab/>
        </w:r>
        <w:r w:rsidR="00690084">
          <w:rPr>
            <w:noProof/>
            <w:webHidden/>
          </w:rPr>
          <w:fldChar w:fldCharType="begin"/>
        </w:r>
        <w:r w:rsidR="00690084">
          <w:rPr>
            <w:noProof/>
            <w:webHidden/>
          </w:rPr>
          <w:instrText xml:space="preserve"> PAGEREF _Toc195676157 \h </w:instrText>
        </w:r>
        <w:r w:rsidR="00690084">
          <w:rPr>
            <w:noProof/>
            <w:webHidden/>
          </w:rPr>
        </w:r>
        <w:r w:rsidR="00690084">
          <w:rPr>
            <w:noProof/>
            <w:webHidden/>
          </w:rPr>
          <w:fldChar w:fldCharType="separate"/>
        </w:r>
        <w:r w:rsidR="00690084">
          <w:rPr>
            <w:noProof/>
            <w:webHidden/>
          </w:rPr>
          <w:t>23</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8" w:history="1">
        <w:r w:rsidR="00690084" w:rsidRPr="0070626F">
          <w:rPr>
            <w:rStyle w:val="Hyperlink"/>
            <w:noProof/>
            <w:lang w:val="da-DK"/>
          </w:rPr>
          <w:t>Bilag 2</w:t>
        </w:r>
        <w:r w:rsidR="00690084">
          <w:rPr>
            <w:noProof/>
            <w:webHidden/>
          </w:rPr>
          <w:tab/>
        </w:r>
        <w:r w:rsidR="00690084">
          <w:rPr>
            <w:noProof/>
            <w:webHidden/>
          </w:rPr>
          <w:fldChar w:fldCharType="begin"/>
        </w:r>
        <w:r w:rsidR="00690084">
          <w:rPr>
            <w:noProof/>
            <w:webHidden/>
          </w:rPr>
          <w:instrText xml:space="preserve"> PAGEREF _Toc195676158 \h </w:instrText>
        </w:r>
        <w:r w:rsidR="00690084">
          <w:rPr>
            <w:noProof/>
            <w:webHidden/>
          </w:rPr>
        </w:r>
        <w:r w:rsidR="00690084">
          <w:rPr>
            <w:noProof/>
            <w:webHidden/>
          </w:rPr>
          <w:fldChar w:fldCharType="separate"/>
        </w:r>
        <w:r w:rsidR="00690084">
          <w:rPr>
            <w:noProof/>
            <w:webHidden/>
          </w:rPr>
          <w:t>24</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59" w:history="1">
        <w:r w:rsidR="00690084" w:rsidRPr="0070626F">
          <w:rPr>
            <w:rStyle w:val="Hyperlink"/>
            <w:noProof/>
            <w:lang w:val="da-DK"/>
          </w:rPr>
          <w:t>Bilag 3</w:t>
        </w:r>
        <w:r w:rsidR="00690084">
          <w:rPr>
            <w:noProof/>
            <w:webHidden/>
          </w:rPr>
          <w:tab/>
        </w:r>
        <w:r w:rsidR="00690084">
          <w:rPr>
            <w:noProof/>
            <w:webHidden/>
          </w:rPr>
          <w:fldChar w:fldCharType="begin"/>
        </w:r>
        <w:r w:rsidR="00690084">
          <w:rPr>
            <w:noProof/>
            <w:webHidden/>
          </w:rPr>
          <w:instrText xml:space="preserve"> PAGEREF _Toc195676159 \h </w:instrText>
        </w:r>
        <w:r w:rsidR="00690084">
          <w:rPr>
            <w:noProof/>
            <w:webHidden/>
          </w:rPr>
        </w:r>
        <w:r w:rsidR="00690084">
          <w:rPr>
            <w:noProof/>
            <w:webHidden/>
          </w:rPr>
          <w:fldChar w:fldCharType="separate"/>
        </w:r>
        <w:r w:rsidR="00690084">
          <w:rPr>
            <w:noProof/>
            <w:webHidden/>
          </w:rPr>
          <w:t>26</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60" w:history="1">
        <w:r w:rsidR="00690084" w:rsidRPr="0070626F">
          <w:rPr>
            <w:rStyle w:val="Hyperlink"/>
            <w:noProof/>
            <w:lang w:val="da-DK"/>
          </w:rPr>
          <w:t>Bilag 4</w:t>
        </w:r>
        <w:r w:rsidR="00690084">
          <w:rPr>
            <w:noProof/>
            <w:webHidden/>
          </w:rPr>
          <w:tab/>
        </w:r>
        <w:r w:rsidR="00690084">
          <w:rPr>
            <w:noProof/>
            <w:webHidden/>
          </w:rPr>
          <w:fldChar w:fldCharType="begin"/>
        </w:r>
        <w:r w:rsidR="00690084">
          <w:rPr>
            <w:noProof/>
            <w:webHidden/>
          </w:rPr>
          <w:instrText xml:space="preserve"> PAGEREF _Toc195676160 \h </w:instrText>
        </w:r>
        <w:r w:rsidR="00690084">
          <w:rPr>
            <w:noProof/>
            <w:webHidden/>
          </w:rPr>
        </w:r>
        <w:r w:rsidR="00690084">
          <w:rPr>
            <w:noProof/>
            <w:webHidden/>
          </w:rPr>
          <w:fldChar w:fldCharType="separate"/>
        </w:r>
        <w:r w:rsidR="00690084">
          <w:rPr>
            <w:noProof/>
            <w:webHidden/>
          </w:rPr>
          <w:t>27</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61" w:history="1">
        <w:r w:rsidR="00690084" w:rsidRPr="0070626F">
          <w:rPr>
            <w:rStyle w:val="Hyperlink"/>
            <w:noProof/>
            <w:lang w:val="da-DK"/>
          </w:rPr>
          <w:t>Bilag 5</w:t>
        </w:r>
        <w:r w:rsidR="00690084">
          <w:rPr>
            <w:noProof/>
            <w:webHidden/>
          </w:rPr>
          <w:tab/>
        </w:r>
        <w:r w:rsidR="00690084">
          <w:rPr>
            <w:noProof/>
            <w:webHidden/>
          </w:rPr>
          <w:fldChar w:fldCharType="begin"/>
        </w:r>
        <w:r w:rsidR="00690084">
          <w:rPr>
            <w:noProof/>
            <w:webHidden/>
          </w:rPr>
          <w:instrText xml:space="preserve"> PAGEREF _Toc195676161 \h </w:instrText>
        </w:r>
        <w:r w:rsidR="00690084">
          <w:rPr>
            <w:noProof/>
            <w:webHidden/>
          </w:rPr>
        </w:r>
        <w:r w:rsidR="00690084">
          <w:rPr>
            <w:noProof/>
            <w:webHidden/>
          </w:rPr>
          <w:fldChar w:fldCharType="separate"/>
        </w:r>
        <w:r w:rsidR="00690084">
          <w:rPr>
            <w:noProof/>
            <w:webHidden/>
          </w:rPr>
          <w:t>28</w:t>
        </w:r>
        <w:r w:rsidR="00690084">
          <w:rPr>
            <w:noProof/>
            <w:webHidden/>
          </w:rPr>
          <w:fldChar w:fldCharType="end"/>
        </w:r>
      </w:hyperlink>
    </w:p>
    <w:p w:rsidR="00690084" w:rsidRDefault="000E3C65">
      <w:pPr>
        <w:pStyle w:val="Indholdsfortegnelse1"/>
        <w:tabs>
          <w:tab w:val="right" w:leader="dot" w:pos="9628"/>
        </w:tabs>
        <w:rPr>
          <w:b w:val="0"/>
          <w:bCs w:val="0"/>
          <w:caps w:val="0"/>
          <w:noProof/>
          <w:snapToGrid/>
          <w:sz w:val="24"/>
          <w:szCs w:val="24"/>
          <w:lang w:val="da-DK"/>
        </w:rPr>
      </w:pPr>
      <w:hyperlink w:anchor="_Toc195676162" w:history="1">
        <w:r w:rsidR="00690084" w:rsidRPr="0070626F">
          <w:rPr>
            <w:rStyle w:val="Hyperlink"/>
            <w:noProof/>
            <w:lang w:val="da-DK"/>
          </w:rPr>
          <w:t>Bilag 6</w:t>
        </w:r>
        <w:r w:rsidR="00690084">
          <w:rPr>
            <w:noProof/>
            <w:webHidden/>
          </w:rPr>
          <w:tab/>
        </w:r>
        <w:r w:rsidR="00690084">
          <w:rPr>
            <w:noProof/>
            <w:webHidden/>
          </w:rPr>
          <w:fldChar w:fldCharType="begin"/>
        </w:r>
        <w:r w:rsidR="00690084">
          <w:rPr>
            <w:noProof/>
            <w:webHidden/>
          </w:rPr>
          <w:instrText xml:space="preserve"> PAGEREF _Toc195676162 \h </w:instrText>
        </w:r>
        <w:r w:rsidR="00690084">
          <w:rPr>
            <w:noProof/>
            <w:webHidden/>
          </w:rPr>
        </w:r>
        <w:r w:rsidR="00690084">
          <w:rPr>
            <w:noProof/>
            <w:webHidden/>
          </w:rPr>
          <w:fldChar w:fldCharType="separate"/>
        </w:r>
        <w:r w:rsidR="00690084">
          <w:rPr>
            <w:noProof/>
            <w:webHidden/>
          </w:rPr>
          <w:t>29</w:t>
        </w:r>
        <w:r w:rsidR="00690084">
          <w:rPr>
            <w:noProof/>
            <w:webHidden/>
          </w:rPr>
          <w:fldChar w:fldCharType="end"/>
        </w:r>
      </w:hyperlink>
    </w:p>
    <w:p w:rsidR="00D7492E" w:rsidRDefault="00BF76BD"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line="360" w:lineRule="auto"/>
        <w:rPr>
          <w:b/>
        </w:rPr>
      </w:pPr>
      <w:r>
        <w:rPr>
          <w:b/>
        </w:rPr>
        <w:fldChar w:fldCharType="end"/>
      </w:r>
      <w:r>
        <w:rPr>
          <w:b/>
        </w:rPr>
        <w:br w:type="page"/>
      </w:r>
    </w:p>
    <w:p w:rsidR="00D7492E" w:rsidRPr="00C67B78" w:rsidRDefault="00D7492E" w:rsidP="009C6C86">
      <w:pPr>
        <w:pStyle w:val="Overskrift1"/>
        <w:spacing w:line="360" w:lineRule="auto"/>
        <w:rPr>
          <w:lang w:val="da-DK"/>
        </w:rPr>
      </w:pPr>
      <w:bookmarkStart w:id="2" w:name="_Toc195676120"/>
      <w:r w:rsidRPr="00927DFF">
        <w:rPr>
          <w:lang w:val="da-DK"/>
        </w:rPr>
        <w:lastRenderedPageBreak/>
        <w:t>Resumé</w:t>
      </w:r>
      <w:bookmarkEnd w:id="2"/>
    </w:p>
    <w:p w:rsidR="009E5EBC" w:rsidRDefault="009E5EBC" w:rsidP="009C6C86">
      <w:pPr>
        <w:spacing w:line="360" w:lineRule="auto"/>
        <w:rPr>
          <w:lang w:val="da-DK"/>
        </w:rPr>
      </w:pPr>
      <w:r>
        <w:rPr>
          <w:lang w:val="da-DK"/>
        </w:rPr>
        <w:t>Introduktion:</w:t>
      </w:r>
    </w:p>
    <w:p w:rsidR="00D7492E" w:rsidRDefault="00E21D3B" w:rsidP="009C6C86">
      <w:pPr>
        <w:spacing w:line="360" w:lineRule="auto"/>
        <w:rPr>
          <w:lang w:val="da-DK"/>
        </w:rPr>
      </w:pPr>
      <w:r>
        <w:rPr>
          <w:lang w:val="da-DK"/>
        </w:rPr>
        <w:t>L</w:t>
      </w:r>
      <w:r w:rsidR="00D7492E" w:rsidRPr="00BA0A71">
        <w:rPr>
          <w:lang w:val="da-DK"/>
        </w:rPr>
        <w:t>avt blodsukker udløst af insulinbehandling (insulintilfælde</w:t>
      </w:r>
      <w:r w:rsidR="00D7492E">
        <w:rPr>
          <w:lang w:val="da-DK"/>
        </w:rPr>
        <w:t>)</w:t>
      </w:r>
      <w:r w:rsidR="00D7492E" w:rsidRPr="00BA0A71">
        <w:rPr>
          <w:lang w:val="da-DK"/>
        </w:rPr>
        <w:t xml:space="preserve"> er et stort problem</w:t>
      </w:r>
      <w:r>
        <w:rPr>
          <w:lang w:val="da-DK"/>
        </w:rPr>
        <w:t xml:space="preserve"> for mange diabetespatienter. Tilstanden er forbundet med nedsat livskvalitet og kan føre til </w:t>
      </w:r>
      <w:r w:rsidR="00D7492E">
        <w:rPr>
          <w:lang w:val="da-DK"/>
        </w:rPr>
        <w:t xml:space="preserve">hjerneskade </w:t>
      </w:r>
      <w:r w:rsidR="00D7492E" w:rsidRPr="00BA0A71">
        <w:rPr>
          <w:lang w:val="da-DK"/>
        </w:rPr>
        <w:t xml:space="preserve">og død. </w:t>
      </w:r>
      <w:r w:rsidR="00D7492E">
        <w:rPr>
          <w:lang w:val="da-DK"/>
        </w:rPr>
        <w:t xml:space="preserve">Under insulintilfælde reduceres hjernefunktionen så væsentligt, at patienten ikke kan genoprette blodsukkeret ved selv at indtage sukker, men har behov for hjælp fra andre. </w:t>
      </w:r>
      <w:proofErr w:type="spellStart"/>
      <w:r w:rsidR="00D7492E">
        <w:rPr>
          <w:lang w:val="da-DK"/>
        </w:rPr>
        <w:t>Erythropoietin</w:t>
      </w:r>
      <w:proofErr w:type="spellEnd"/>
      <w:r w:rsidR="00D7492E">
        <w:rPr>
          <w:lang w:val="da-DK"/>
        </w:rPr>
        <w:t xml:space="preserve"> (EPO) synes at beskytte hjernen ved hjerneskade</w:t>
      </w:r>
      <w:r>
        <w:rPr>
          <w:lang w:val="da-DK"/>
        </w:rPr>
        <w:t>,</w:t>
      </w:r>
      <w:r w:rsidR="00D7492E">
        <w:rPr>
          <w:lang w:val="da-DK"/>
        </w:rPr>
        <w:t xml:space="preserve"> og der er teoretisk belæg for</w:t>
      </w:r>
      <w:r>
        <w:rPr>
          <w:lang w:val="da-DK"/>
        </w:rPr>
        <w:t>,</w:t>
      </w:r>
      <w:r w:rsidR="00D7492E">
        <w:rPr>
          <w:lang w:val="da-DK"/>
        </w:rPr>
        <w:t xml:space="preserve"> at EPO kan bedre hjernefunktionen under insulintilfælde. </w:t>
      </w:r>
    </w:p>
    <w:p w:rsidR="00D7492E" w:rsidRDefault="00D7492E" w:rsidP="009C6C86">
      <w:pPr>
        <w:spacing w:line="360" w:lineRule="auto"/>
        <w:rPr>
          <w:lang w:val="da-DK"/>
        </w:rPr>
      </w:pPr>
    </w:p>
    <w:p w:rsidR="00D7492E" w:rsidRDefault="00D7492E" w:rsidP="009C6C86">
      <w:pPr>
        <w:spacing w:line="360" w:lineRule="auto"/>
        <w:rPr>
          <w:lang w:val="da-DK"/>
        </w:rPr>
      </w:pPr>
      <w:r>
        <w:rPr>
          <w:lang w:val="da-DK"/>
        </w:rPr>
        <w:t>Formål:</w:t>
      </w:r>
    </w:p>
    <w:p w:rsidR="00D7492E" w:rsidRDefault="00D7492E" w:rsidP="009C6C86">
      <w:pPr>
        <w:spacing w:line="360" w:lineRule="auto"/>
        <w:rPr>
          <w:lang w:val="da-DK"/>
        </w:rPr>
      </w:pPr>
      <w:r>
        <w:rPr>
          <w:lang w:val="da-DK"/>
        </w:rPr>
        <w:t>Formålet med projektet er at undersøge</w:t>
      </w:r>
      <w:r w:rsidR="00E21D3B">
        <w:rPr>
          <w:lang w:val="da-DK"/>
        </w:rPr>
        <w:t>,</w:t>
      </w:r>
      <w:r>
        <w:rPr>
          <w:lang w:val="da-DK"/>
        </w:rPr>
        <w:t xml:space="preserve"> om EPO </w:t>
      </w:r>
      <w:r w:rsidR="00EA52EA">
        <w:rPr>
          <w:lang w:val="da-DK"/>
        </w:rPr>
        <w:t xml:space="preserve">og placebo </w:t>
      </w:r>
      <w:r>
        <w:rPr>
          <w:lang w:val="da-DK"/>
        </w:rPr>
        <w:t>givet til diabetikere kan bedre hjernens funktion under kontrolleret</w:t>
      </w:r>
      <w:r w:rsidR="00E21D3B">
        <w:rPr>
          <w:lang w:val="da-DK"/>
        </w:rPr>
        <w:t xml:space="preserve"> lavt blodsukker</w:t>
      </w:r>
      <w:r>
        <w:rPr>
          <w:lang w:val="da-DK"/>
        </w:rPr>
        <w:t>. Primær</w:t>
      </w:r>
      <w:r w:rsidR="00410AE2">
        <w:rPr>
          <w:lang w:val="da-DK"/>
        </w:rPr>
        <w:t>t</w:t>
      </w:r>
      <w:r>
        <w:rPr>
          <w:lang w:val="da-DK"/>
        </w:rPr>
        <w:t xml:space="preserve"> endepunkt er kognitiv funktion. Sekundære endepunkt</w:t>
      </w:r>
      <w:r w:rsidR="00410AE2">
        <w:rPr>
          <w:lang w:val="da-DK"/>
        </w:rPr>
        <w:t>er</w:t>
      </w:r>
      <w:r>
        <w:rPr>
          <w:lang w:val="da-DK"/>
        </w:rPr>
        <w:t xml:space="preserve"> er graden af subjektive </w:t>
      </w:r>
      <w:proofErr w:type="spellStart"/>
      <w:r>
        <w:rPr>
          <w:lang w:val="da-DK"/>
        </w:rPr>
        <w:t>hypoglykæmiske</w:t>
      </w:r>
      <w:proofErr w:type="spellEnd"/>
      <w:r>
        <w:rPr>
          <w:lang w:val="da-DK"/>
        </w:rPr>
        <w:t xml:space="preserve"> symptomer og hormonalt respons. </w:t>
      </w:r>
    </w:p>
    <w:p w:rsidR="00D7492E" w:rsidRDefault="00D7492E" w:rsidP="009C6C86">
      <w:pPr>
        <w:spacing w:line="360" w:lineRule="auto"/>
        <w:rPr>
          <w:lang w:val="da-DK"/>
        </w:rPr>
      </w:pPr>
    </w:p>
    <w:p w:rsidR="00D7492E" w:rsidRDefault="00D7492E" w:rsidP="009C6C86">
      <w:pPr>
        <w:spacing w:line="360" w:lineRule="auto"/>
        <w:rPr>
          <w:lang w:val="da-DK"/>
        </w:rPr>
      </w:pPr>
      <w:r>
        <w:rPr>
          <w:lang w:val="da-DK"/>
        </w:rPr>
        <w:t>Studie design:</w:t>
      </w:r>
    </w:p>
    <w:p w:rsidR="00D7492E" w:rsidRDefault="00D7492E" w:rsidP="009C6C86">
      <w:pPr>
        <w:spacing w:line="360" w:lineRule="auto"/>
        <w:rPr>
          <w:lang w:val="da-DK"/>
        </w:rPr>
      </w:pPr>
      <w:r>
        <w:rPr>
          <w:lang w:val="da-DK"/>
        </w:rPr>
        <w:t>D</w:t>
      </w:r>
      <w:r w:rsidRPr="0049657A">
        <w:rPr>
          <w:lang w:val="da-DK"/>
        </w:rPr>
        <w:t>obbeltblindet,</w:t>
      </w:r>
      <w:r>
        <w:rPr>
          <w:lang w:val="da-DK"/>
        </w:rPr>
        <w:t xml:space="preserve"> </w:t>
      </w:r>
      <w:proofErr w:type="spellStart"/>
      <w:r w:rsidRPr="0049657A">
        <w:rPr>
          <w:lang w:val="da-DK"/>
        </w:rPr>
        <w:t>randomiseret</w:t>
      </w:r>
      <w:proofErr w:type="spellEnd"/>
      <w:r w:rsidRPr="0049657A">
        <w:rPr>
          <w:lang w:val="da-DK"/>
        </w:rPr>
        <w:t>, placeboko</w:t>
      </w:r>
      <w:r>
        <w:rPr>
          <w:lang w:val="da-DK"/>
        </w:rPr>
        <w:t xml:space="preserve">ntrolleret overkrydsningsforsøg med kontrol af blodglukose ved hjælp af </w:t>
      </w:r>
      <w:proofErr w:type="spellStart"/>
      <w:r>
        <w:rPr>
          <w:lang w:val="da-DK"/>
        </w:rPr>
        <w:t>clamp</w:t>
      </w:r>
      <w:proofErr w:type="spellEnd"/>
      <w:r>
        <w:rPr>
          <w:lang w:val="da-DK"/>
        </w:rPr>
        <w:t xml:space="preserve">-teknik. Kognitiv funktion måles ved hjælp af </w:t>
      </w:r>
      <w:proofErr w:type="spellStart"/>
      <w:r>
        <w:rPr>
          <w:lang w:val="da-DK"/>
        </w:rPr>
        <w:t>psykometriske</w:t>
      </w:r>
      <w:proofErr w:type="spellEnd"/>
      <w:r>
        <w:rPr>
          <w:lang w:val="da-DK"/>
        </w:rPr>
        <w:t xml:space="preserve"> tests. </w:t>
      </w:r>
    </w:p>
    <w:p w:rsidR="00D7492E" w:rsidRPr="00D7492E" w:rsidRDefault="00D7492E" w:rsidP="009C6C86">
      <w:pPr>
        <w:spacing w:line="360" w:lineRule="auto"/>
        <w:rPr>
          <w:lang w:val="da-DK"/>
        </w:rPr>
      </w:pPr>
    </w:p>
    <w:p w:rsidR="009E5EBC" w:rsidRDefault="00D7492E" w:rsidP="009C6C86">
      <w:pPr>
        <w:spacing w:line="360" w:lineRule="auto"/>
        <w:rPr>
          <w:i/>
          <w:lang w:val="da-DK"/>
        </w:rPr>
      </w:pPr>
      <w:r w:rsidRPr="00D7492E">
        <w:rPr>
          <w:lang w:val="da-DK"/>
        </w:rPr>
        <w:t>Forsøgspersoner:</w:t>
      </w:r>
      <w:r>
        <w:rPr>
          <w:i/>
          <w:lang w:val="da-DK"/>
        </w:rPr>
        <w:t xml:space="preserve"> </w:t>
      </w:r>
    </w:p>
    <w:p w:rsidR="00D7492E" w:rsidRDefault="007C7581" w:rsidP="009C6C86">
      <w:pPr>
        <w:spacing w:line="360" w:lineRule="auto"/>
        <w:rPr>
          <w:lang w:val="da-DK"/>
        </w:rPr>
      </w:pPr>
      <w:r>
        <w:rPr>
          <w:lang w:val="da-DK"/>
        </w:rPr>
        <w:t>12</w:t>
      </w:r>
      <w:r w:rsidR="00D7492E">
        <w:rPr>
          <w:lang w:val="da-DK"/>
        </w:rPr>
        <w:t xml:space="preserve"> type 1 diabetes patienter med reduceret </w:t>
      </w:r>
      <w:proofErr w:type="spellStart"/>
      <w:r w:rsidR="00D7492E">
        <w:rPr>
          <w:lang w:val="da-DK"/>
        </w:rPr>
        <w:t>hypoglycaemia</w:t>
      </w:r>
      <w:proofErr w:type="spellEnd"/>
      <w:r w:rsidR="00D7492E">
        <w:rPr>
          <w:lang w:val="da-DK"/>
        </w:rPr>
        <w:t xml:space="preserve"> </w:t>
      </w:r>
      <w:proofErr w:type="spellStart"/>
      <w:r w:rsidR="00D7492E">
        <w:rPr>
          <w:lang w:val="da-DK"/>
        </w:rPr>
        <w:t>awareness</w:t>
      </w:r>
      <w:proofErr w:type="spellEnd"/>
      <w:r w:rsidR="00D7492E">
        <w:rPr>
          <w:lang w:val="da-DK"/>
        </w:rPr>
        <w:t xml:space="preserve"> og 2 eller flere insulintilfælde inden for det sidste år.</w:t>
      </w:r>
    </w:p>
    <w:p w:rsidR="00D7492E" w:rsidRDefault="00D7492E" w:rsidP="009C6C86">
      <w:pPr>
        <w:spacing w:line="360" w:lineRule="auto"/>
        <w:rPr>
          <w:lang w:val="da-DK"/>
        </w:rPr>
      </w:pPr>
    </w:p>
    <w:p w:rsidR="009E5EBC" w:rsidRDefault="00410AE2" w:rsidP="009C6C86">
      <w:pPr>
        <w:spacing w:line="360" w:lineRule="auto"/>
        <w:rPr>
          <w:lang w:val="da-DK"/>
        </w:rPr>
      </w:pPr>
      <w:r>
        <w:rPr>
          <w:lang w:val="da-DK"/>
        </w:rPr>
        <w:t xml:space="preserve">Interventioner: </w:t>
      </w:r>
    </w:p>
    <w:p w:rsidR="00D51ADE" w:rsidRPr="00C67B78" w:rsidRDefault="00410AE2" w:rsidP="009C6C86">
      <w:pPr>
        <w:spacing w:line="360" w:lineRule="auto"/>
        <w:rPr>
          <w:rFonts w:ascii="Arial" w:hAnsi="Arial" w:cs="Arial"/>
          <w:b/>
          <w:lang w:val="da-DK"/>
        </w:rPr>
      </w:pPr>
      <w:r>
        <w:rPr>
          <w:lang w:val="da-DK"/>
        </w:rPr>
        <w:t xml:space="preserve">EPO </w:t>
      </w:r>
      <w:r w:rsidR="00EA52EA">
        <w:rPr>
          <w:lang w:val="da-DK"/>
        </w:rPr>
        <w:t xml:space="preserve">og </w:t>
      </w:r>
      <w:r>
        <w:rPr>
          <w:lang w:val="da-DK"/>
        </w:rPr>
        <w:t xml:space="preserve">placebo </w:t>
      </w:r>
      <w:r w:rsidR="009A787B">
        <w:rPr>
          <w:lang w:val="da-DK"/>
        </w:rPr>
        <w:t>(</w:t>
      </w:r>
      <w:proofErr w:type="spellStart"/>
      <w:r w:rsidR="009A787B">
        <w:rPr>
          <w:lang w:val="da-DK"/>
        </w:rPr>
        <w:t>isotonisk</w:t>
      </w:r>
      <w:proofErr w:type="spellEnd"/>
      <w:r w:rsidR="009A787B">
        <w:rPr>
          <w:lang w:val="da-DK"/>
        </w:rPr>
        <w:t xml:space="preserve"> </w:t>
      </w:r>
      <w:proofErr w:type="spellStart"/>
      <w:r w:rsidR="009A787B">
        <w:rPr>
          <w:lang w:val="da-DK"/>
        </w:rPr>
        <w:t>NaCl</w:t>
      </w:r>
      <w:proofErr w:type="spellEnd"/>
      <w:r w:rsidR="009A787B">
        <w:rPr>
          <w:lang w:val="da-DK"/>
        </w:rPr>
        <w:t xml:space="preserve">) </w:t>
      </w:r>
      <w:r>
        <w:rPr>
          <w:lang w:val="da-DK"/>
        </w:rPr>
        <w:t>givet intravenøst.</w:t>
      </w:r>
      <w:r w:rsidR="00D51ADE" w:rsidRPr="00C67B78">
        <w:rPr>
          <w:rFonts w:ascii="Arial" w:hAnsi="Arial" w:cs="Arial"/>
          <w:lang w:val="da-DK"/>
        </w:rPr>
        <w:t xml:space="preserve"> </w:t>
      </w:r>
    </w:p>
    <w:p w:rsidR="006409C3" w:rsidRPr="00C67B78" w:rsidRDefault="00410AE2" w:rsidP="009C6C86">
      <w:pPr>
        <w:pStyle w:val="Overskrift1"/>
        <w:spacing w:line="360" w:lineRule="auto"/>
        <w:rPr>
          <w:lang w:val="da-DK"/>
        </w:rPr>
      </w:pPr>
      <w:r w:rsidRPr="00C67B78">
        <w:rPr>
          <w:lang w:val="da-DK"/>
        </w:rPr>
        <w:br w:type="page"/>
      </w:r>
      <w:bookmarkStart w:id="3" w:name="_Toc195676121"/>
      <w:r w:rsidR="008F6D1F" w:rsidRPr="00C67B78">
        <w:rPr>
          <w:lang w:val="da-DK"/>
        </w:rPr>
        <w:lastRenderedPageBreak/>
        <w:t>Indledning</w:t>
      </w:r>
      <w:bookmarkEnd w:id="3"/>
    </w:p>
    <w:p w:rsidR="00763248" w:rsidRPr="00763248" w:rsidRDefault="00763248" w:rsidP="00763248">
      <w:pPr>
        <w:spacing w:line="360" w:lineRule="auto"/>
        <w:rPr>
          <w:lang w:val="da-DK"/>
        </w:rPr>
      </w:pPr>
      <w:r w:rsidRPr="00763248">
        <w:rPr>
          <w:lang w:val="da-DK"/>
        </w:rPr>
        <w:t xml:space="preserve">Normalt eller nærnormalt blodsukker er et af de vigtigste mål ved behandling af insulinkrævende sukkersyge, da et velkontrolleret blodsukker reducerer de alvorlige komplikationer til sukkersyge. Prisen for stram styring af blodsukkeret er desværre en øget risiko for lavt blodsukker, dvs. </w:t>
      </w:r>
      <w:proofErr w:type="spellStart"/>
      <w:r w:rsidRPr="00763248">
        <w:rPr>
          <w:lang w:val="da-DK"/>
        </w:rPr>
        <w:t>hypoglykæmi</w:t>
      </w:r>
      <w:proofErr w:type="spellEnd"/>
      <w:r w:rsidRPr="00763248">
        <w:rPr>
          <w:lang w:val="da-DK"/>
        </w:rPr>
        <w:t xml:space="preserve"> eller insulintilfælde</w:t>
      </w:r>
      <w:r>
        <w:rPr>
          <w:lang w:val="da-DK"/>
        </w:rPr>
        <w:t xml:space="preserve"> </w:t>
      </w:r>
      <w:r>
        <w:rPr>
          <w:lang w:val="da-DK"/>
        </w:rPr>
        <w:fldChar w:fldCharType="begin"/>
      </w:r>
      <w:r w:rsidR="00D245A1">
        <w:rPr>
          <w:lang w:val="da-DK"/>
        </w:rPr>
        <w:instrText xml:space="preserve"> ADDIN REFMGR.CITE &lt;Refman&gt;&lt;Cite&gt;&lt;Author&gt;The DCCT Research Group&lt;/Author&gt;&lt;Year&gt;1993&lt;/Year&gt;&lt;RecNum&gt;1403&lt;/RecNum&gt;&lt;IDText&gt;The effect of intensive treatment of diabetes on the development of long term complications in insulin-dependent diabetes mellitus.&lt;/IDText&gt;&lt;MDL Ref_Type="Journal"&gt;&lt;Ref_Type&gt;Journal&lt;/Ref_Type&gt;&lt;Ref_ID&gt;1403&lt;/Ref_ID&gt;&lt;Title_Primary&gt;The effect of intensive treatment of diabetes on the development of long term complications in insulin-dependent diabetes mellitus.&lt;/Title_Primary&gt;&lt;Authors_Primary&gt;The DCCT Research Group&lt;/Authors_Primary&gt;&lt;Date_Primary&gt;1993&lt;/Date_Primary&gt;&lt;Keywords&gt;complications&lt;/Keywords&gt;&lt;Keywords&gt;Diabetes Mellitus&lt;/Keywords&gt;&lt;Reprint&gt;Not in File&lt;/Reprint&gt;&lt;Start_Page&gt;977&lt;/Start_Page&gt;&lt;End_Page&gt;986&lt;/End_Page&gt;&lt;Periodical&gt;N.Engl.J.Med.&lt;/Periodical&gt;&lt;Volume&gt;329&lt;/Volume&gt;&lt;ZZ_JournalStdAbbrev&gt;&lt;f name="System"&gt;N.Engl.J.Med.&lt;/f&gt;&lt;/ZZ_JournalStdAbbrev&gt;&lt;ZZ_WorkformID&gt;1&lt;/ZZ_WorkformID&gt;&lt;/MDL&gt;&lt;/Cite&gt;&lt;/Refman&gt;</w:instrText>
      </w:r>
      <w:r>
        <w:rPr>
          <w:lang w:val="da-DK"/>
        </w:rPr>
        <w:fldChar w:fldCharType="separate"/>
      </w:r>
      <w:r>
        <w:rPr>
          <w:lang w:val="da-DK"/>
        </w:rPr>
        <w:t>(1)</w:t>
      </w:r>
      <w:r>
        <w:rPr>
          <w:lang w:val="da-DK"/>
        </w:rPr>
        <w:fldChar w:fldCharType="end"/>
      </w:r>
      <w:r w:rsidRPr="00763248">
        <w:rPr>
          <w:lang w:val="da-DK"/>
        </w:rPr>
        <w:t xml:space="preserve">. </w:t>
      </w:r>
      <w:proofErr w:type="spellStart"/>
      <w:r w:rsidRPr="00763248">
        <w:rPr>
          <w:lang w:val="da-DK"/>
        </w:rPr>
        <w:t>Hypoglykæmi</w:t>
      </w:r>
      <w:proofErr w:type="spellEnd"/>
      <w:r w:rsidRPr="00763248">
        <w:rPr>
          <w:lang w:val="da-DK"/>
        </w:rPr>
        <w:t xml:space="preserve"> er da også den hyppigste akutte bivirkning til insulinbehandling. Lette insulintilfælde opleves meget ofte i hverdagen og korrigeres nemt af diabetikeren, såfremt vedkommende har bevaret evnen til at mærke det lave blodsukkerniveau. Sværere insulintilfælde (= episoder med for lavt blodglukose, hvor diabetikeren er så omtåget, at assistance fra en anden person er påkrævet) skyldes ofte nedsat evne til at mærke det lave blodsukker (kaldes </w:t>
      </w:r>
      <w:proofErr w:type="spellStart"/>
      <w:r w:rsidRPr="00763248">
        <w:rPr>
          <w:lang w:val="da-DK"/>
        </w:rPr>
        <w:t>hypoglycaemia</w:t>
      </w:r>
      <w:proofErr w:type="spellEnd"/>
      <w:r w:rsidRPr="00763248">
        <w:rPr>
          <w:lang w:val="da-DK"/>
        </w:rPr>
        <w:t xml:space="preserve"> </w:t>
      </w:r>
      <w:proofErr w:type="spellStart"/>
      <w:r w:rsidRPr="00763248">
        <w:rPr>
          <w:lang w:val="da-DK"/>
        </w:rPr>
        <w:t>unawareness</w:t>
      </w:r>
      <w:proofErr w:type="spellEnd"/>
      <w:r w:rsidRPr="00763248">
        <w:rPr>
          <w:lang w:val="da-DK"/>
        </w:rPr>
        <w:t xml:space="preserve">). Disse tilfælde, som er frygtet af patienterne og deres pårørende, er ledsaget af en ikke ubetydelig sygelighed og er i sjældne tilfælde dødeligt forløbende eller årsag til svær hjerneskade </w:t>
      </w:r>
      <w:r>
        <w:rPr>
          <w:lang w:val="da-DK"/>
        </w:rPr>
        <w:fldChar w:fldCharType="begin"/>
      </w:r>
      <w:r w:rsidR="00D245A1">
        <w:rPr>
          <w:lang w:val="da-DK"/>
        </w:rPr>
        <w:instrText xml:space="preserve"> ADDIN REFMGR.CITE &lt;Refman&gt;&lt;Cite&gt;&lt;Author&gt;Auer&lt;/Author&gt;&lt;Year&gt;2004&lt;/Year&gt;&lt;RecNum&gt;2507&lt;/RecNum&gt;&lt;IDText&gt;Hypoglycemic brain damage&lt;/IDText&gt;&lt;MDL Ref_Type="Journal"&gt;&lt;Ref_Type&gt;Journal&lt;/Ref_Type&gt;&lt;Ref_ID&gt;2507&lt;/Ref_ID&gt;&lt;Title_Primary&gt;Hypoglycemic brain damage&lt;/Title_Primary&gt;&lt;Authors_Primary&gt;Auer,R.N.&lt;/Authors_Primary&gt;&lt;Date_Primary&gt;2004/12&lt;/Date_Primary&gt;&lt;Keywords&gt;1&lt;/Keywords&gt;&lt;Keywords&gt;Alkalosis&lt;/Keywords&gt;&lt;Keywords&gt;Animals&lt;/Keywords&gt;&lt;Keywords&gt;Brain&lt;/Keywords&gt;&lt;Keywords&gt;Brain Damage&lt;/Keywords&gt;&lt;Keywords&gt;Brain Diseases,Metabolic&lt;/Keywords&gt;&lt;Keywords&gt;Calcium&lt;/Keywords&gt;&lt;Keywords&gt;Canada&lt;/Keywords&gt;&lt;Keywords&gt;Cerebellum&lt;/Keywords&gt;&lt;Keywords&gt;complications&lt;/Keywords&gt;&lt;Keywords&gt;Death&lt;/Keywords&gt;&lt;Keywords&gt;EEG&lt;/Keywords&gt;&lt;Keywords&gt;Electroencephalography&lt;/Keywords&gt;&lt;Keywords&gt;Energy Metabolism&lt;/Keywords&gt;&lt;Keywords&gt;Enzyme Activation&lt;/Keywords&gt;&lt;Keywords&gt;etiology&lt;/Keywords&gt;&lt;Keywords&gt;Extracellular Space&lt;/Keywords&gt;&lt;Keywords&gt;Glucose&lt;/Keywords&gt;&lt;Keywords&gt;Hippocampus&lt;/Keywords&gt;&lt;Keywords&gt;Humans&lt;/Keywords&gt;&lt;Keywords&gt;Hypoglycemia&lt;/Keywords&gt;&lt;Keywords&gt;Insulin Coma&lt;/Keywords&gt;&lt;Keywords&gt;Ischemia&lt;/Keywords&gt;&lt;Keywords&gt;Metabolic&lt;/Keywords&gt;&lt;Keywords&gt;metabolism&lt;/Keywords&gt;&lt;Keywords&gt;Necrosis&lt;/Keywords&gt;&lt;Keywords&gt;Nerve Degeneration&lt;/Keywords&gt;&lt;Keywords&gt;Neurons&lt;/Keywords&gt;&lt;Keywords&gt;pathology&lt;/Keywords&gt;&lt;Keywords&gt;physiology&lt;/Keywords&gt;&lt;Keywords&gt;physiopathology&lt;/Keywords&gt;&lt;Keywords&gt;Receptor&lt;/Keywords&gt;&lt;Keywords&gt;Receptors&lt;/Keywords&gt;&lt;Keywords&gt;review&lt;/Keywords&gt;&lt;Keywords&gt;Starvation&lt;/Keywords&gt;&lt;Keywords&gt;Time&lt;/Keywords&gt;&lt;Reprint&gt;Not in File&lt;/Reprint&gt;&lt;Start_Page&gt;169&lt;/Start_Page&gt;&lt;End_Page&gt;175&lt;/End_Page&gt;&lt;Periodical&gt;Metab Brain Dis.&lt;/Periodical&gt;&lt;Volume&gt;19&lt;/Volume&gt;&lt;Issue&gt;3-4&lt;/Issue&gt;&lt;Address&gt;Department of Pathology and Clinical Neuroscience, University of Calgary, 3330 Hospital Drive N.W., Calgary, Alberta, Canada. rauer@ucalgary.ca&lt;/Address&gt;&lt;Web_URL&gt;PM:15554413&lt;/Web_URL&gt;&lt;ZZ_JournalStdAbbrev&gt;&lt;f name="System"&gt;Metab Brain Dis.&lt;/f&gt;&lt;/ZZ_JournalStdAbbrev&gt;&lt;ZZ_WorkformID&gt;1&lt;/ZZ_WorkformID&gt;&lt;/MDL&gt;&lt;/Cite&gt;&lt;/Refman&gt;</w:instrText>
      </w:r>
      <w:r>
        <w:rPr>
          <w:lang w:val="da-DK"/>
        </w:rPr>
        <w:fldChar w:fldCharType="separate"/>
      </w:r>
      <w:r>
        <w:rPr>
          <w:lang w:val="da-DK"/>
        </w:rPr>
        <w:t>(2)</w:t>
      </w:r>
      <w:r>
        <w:rPr>
          <w:lang w:val="da-DK"/>
        </w:rPr>
        <w:fldChar w:fldCharType="end"/>
      </w:r>
      <w:r w:rsidRPr="00763248">
        <w:rPr>
          <w:lang w:val="da-DK"/>
        </w:rPr>
        <w:t xml:space="preserve">. De er endvidere en væsentlig barriere for god </w:t>
      </w:r>
      <w:proofErr w:type="spellStart"/>
      <w:r w:rsidRPr="00763248">
        <w:rPr>
          <w:lang w:val="da-DK"/>
        </w:rPr>
        <w:t>glykæmisk</w:t>
      </w:r>
      <w:proofErr w:type="spellEnd"/>
      <w:r w:rsidRPr="00763248">
        <w:rPr>
          <w:lang w:val="da-DK"/>
        </w:rPr>
        <w:t xml:space="preserve"> kontrol </w:t>
      </w:r>
      <w:r>
        <w:rPr>
          <w:lang w:val="da-DK"/>
        </w:rPr>
        <w:fldChar w:fldCharType="begin"/>
      </w:r>
      <w:r w:rsidR="00D245A1">
        <w:rPr>
          <w:lang w:val="da-DK"/>
        </w:rPr>
        <w:instrText xml:space="preserve"> ADDIN REFMGR.CITE &lt;Refman&gt;&lt;Cite&gt;&lt;Author&gt;Cryer&lt;/Author&gt;&lt;Year&gt;1994&lt;/Year&gt;&lt;RecNum&gt;1589&lt;/RecNum&gt;&lt;IDText&gt;Banting Lecture. Hypoglycemia: the limiting factor in the management of IDDM&lt;/IDText&gt;&lt;MDL Ref_Type="Journal"&gt;&lt;Ref_Type&gt;Journal&lt;/Ref_Type&gt;&lt;Ref_ID&gt;1589&lt;/Ref_ID&gt;&lt;Title_Primary&gt;Banting Lecture. Hypoglycemia: the limiting factor in the management of IDDM&lt;/Title_Primary&gt;&lt;Authors_Primary&gt;Cryer,P.E.&lt;/Authors_Primary&gt;&lt;Date_Primary&gt;1994/11&lt;/Date_Primary&gt;&lt;Keywords&gt;autonomic neuropathy&lt;/Keywords&gt;&lt;Keywords&gt;chemically induced&lt;/Keywords&gt;&lt;Keywords&gt;deficiency&lt;/Keywords&gt;&lt;Keywords&gt;Diabetes Mellitus&lt;/Keywords&gt;&lt;Keywords&gt;Diabetes Mellitus,Type 1&lt;/Keywords&gt;&lt;Keywords&gt;drug therapy&lt;/Keywords&gt;&lt;Keywords&gt;Epinephrine&lt;/Keywords&gt;&lt;Keywords&gt;Glucagon&lt;/Keywords&gt;&lt;Keywords&gt;Glucose&lt;/Keywords&gt;&lt;Keywords&gt;Humans&lt;/Keywords&gt;&lt;Keywords&gt;Hypoglycemia&lt;/Keywords&gt;&lt;Keywords&gt;IDDM&lt;/Keywords&gt;&lt;Keywords&gt;Insulin&lt;/Keywords&gt;&lt;Keywords&gt;Morbidity&lt;/Keywords&gt;&lt;Keywords&gt;mortality&lt;/Keywords&gt;&lt;Keywords&gt;physiopathology&lt;/Keywords&gt;&lt;Keywords&gt;Research Support,Non-U.S.Gov&amp;apos;t&lt;/Keywords&gt;&lt;Keywords&gt;Research Support,U.S.Gov&amp;apos;t,P.H.S.&lt;/Keywords&gt;&lt;Keywords&gt;review&lt;/Keywords&gt;&lt;Keywords&gt;Risk&lt;/Keywords&gt;&lt;Keywords&gt;Risk Factors&lt;/Keywords&gt;&lt;Keywords&gt;Syndrome&lt;/Keywords&gt;&lt;Keywords&gt;therapy&lt;/Keywords&gt;&lt;Keywords&gt;thresholds&lt;/Keywords&gt;&lt;Keywords&gt;unawareness&lt;/Keywords&gt;&lt;Reprint&gt;Not in File&lt;/Reprint&gt;&lt;Start_Page&gt;1378&lt;/Start_Page&gt;&lt;End_Page&gt;1389&lt;/End_Page&gt;&lt;Periodical&gt;Diabetes&lt;/Periodical&gt;&lt;Volume&gt;43&lt;/Volume&gt;&lt;Issue&gt;11&lt;/Issue&gt;&lt;Address&gt;Department of Medicine, Washington University School of Medicine, St. Louis, Missouri 63110&lt;/Address&gt;&lt;Web_URL&gt;PM:7926315&lt;/Web_URL&gt;&lt;ZZ_JournalStdAbbrev&gt;&lt;f name="System"&gt;Diabetes&lt;/f&gt;&lt;/ZZ_JournalStdAbbrev&gt;&lt;ZZ_WorkformID&gt;1&lt;/ZZ_WorkformID&gt;&lt;/MDL&gt;&lt;/Cite&gt;&lt;/Refman&gt;</w:instrText>
      </w:r>
      <w:r>
        <w:rPr>
          <w:lang w:val="da-DK"/>
        </w:rPr>
        <w:fldChar w:fldCharType="separate"/>
      </w:r>
      <w:r>
        <w:rPr>
          <w:lang w:val="da-DK"/>
        </w:rPr>
        <w:t>(3)</w:t>
      </w:r>
      <w:r>
        <w:rPr>
          <w:lang w:val="da-DK"/>
        </w:rPr>
        <w:fldChar w:fldCharType="end"/>
      </w:r>
      <w:r>
        <w:rPr>
          <w:lang w:val="da-DK"/>
        </w:rPr>
        <w:t xml:space="preserve"> </w:t>
      </w:r>
      <w:r w:rsidRPr="00763248">
        <w:rPr>
          <w:lang w:val="da-DK"/>
        </w:rPr>
        <w:t xml:space="preserve">og gentagne </w:t>
      </w:r>
      <w:proofErr w:type="spellStart"/>
      <w:r w:rsidRPr="00763248">
        <w:rPr>
          <w:lang w:val="da-DK"/>
        </w:rPr>
        <w:t>hypoglykæmiske</w:t>
      </w:r>
      <w:proofErr w:type="spellEnd"/>
      <w:r w:rsidRPr="00763248">
        <w:rPr>
          <w:lang w:val="da-DK"/>
        </w:rPr>
        <w:t xml:space="preserve"> episoder over tid medfører muligvis svækkelse af kognitiv formåen </w:t>
      </w:r>
      <w:r>
        <w:rPr>
          <w:lang w:val="da-DK"/>
        </w:rPr>
        <w:fldChar w:fldCharType="begin"/>
      </w:r>
      <w:r w:rsidR="00D245A1">
        <w:rPr>
          <w:lang w:val="da-DK"/>
        </w:rPr>
        <w:instrText xml:space="preserve"> ADDIN REFMGR.CITE &lt;Refman&gt;&lt;Cite&gt;&lt;Author&gt;Gold&lt;/Author&gt;&lt;RecNum&gt;1872&lt;/RecNum&gt;&lt;IDText&gt;Recurrent severe hypoglycaemia and cognitive function in type 1 diabetes&lt;/IDText&gt;&lt;MDL Ref_Type="Journal"&gt;&lt;Ref_Type&gt;Journal&lt;/Ref_Type&gt;&lt;Ref_ID&gt;1872&lt;/Ref_ID&gt;&lt;Title_Primary&gt;Recurrent severe hypoglycaemia and cognitive function in type 1 diabetes&lt;/Title_Primary&gt;&lt;Authors_Primary&gt;Gold,A.E.&lt;/Authors_Primary&gt;&lt;Authors_Primary&gt;Deary,I.J.&lt;/Authors_Primary&gt;&lt;Authors_Primary&gt;Frier,B.M.&lt;/Authors_Primary&gt;&lt;Keywords&gt;1&lt;/Keywords&gt;&lt;Keywords&gt;Adult&lt;/Keywords&gt;&lt;Keywords&gt;adverse effects&lt;/Keywords&gt;&lt;Keywords&gt;chemically induced&lt;/Keywords&gt;&lt;Keywords&gt;Child&lt;/Keywords&gt;&lt;Keywords&gt;Cognition&lt;/Keywords&gt;&lt;Keywords&gt;Cognition Disorders&lt;/Keywords&gt;&lt;Keywords&gt;cognitive function&lt;/Keywords&gt;&lt;Keywords&gt;Diabetes Mellitus&lt;/Keywords&gt;&lt;Keywords&gt;drug therapy&lt;/Keywords&gt;&lt;Keywords&gt;etiology&lt;/Keywords&gt;&lt;Keywords&gt;Humans&lt;/Keywords&gt;&lt;Keywords&gt;Hypoglycaemia&lt;/Keywords&gt;&lt;Keywords&gt;Hypoglycemia&lt;/Keywords&gt;&lt;Keywords&gt;Insulin&lt;/Keywords&gt;&lt;Keywords&gt;Intelligence&lt;/Keywords&gt;&lt;Keywords&gt;Non-U.S.Gov&amp;apos;t&lt;/Keywords&gt;&lt;Keywords&gt;psychology&lt;/Keywords&gt;&lt;Keywords&gt;Psychomotor Performance&lt;/Keywords&gt;&lt;Keywords&gt;Recurrence&lt;/Keywords&gt;&lt;Keywords&gt;Research Support&lt;/Keywords&gt;&lt;Keywords&gt;review&lt;/Keywords&gt;&lt;Keywords&gt;Scotland&lt;/Keywords&gt;&lt;Keywords&gt;Type 1&lt;/Keywords&gt;&lt;Keywords&gt;type 1 diabetes&lt;/Keywords&gt;&lt;Reprint&gt;Not in File&lt;/Reprint&gt;&lt;Periodical&gt;Diabet.Med.%1993.Jul.;10(6.):503.-8.&lt;/Periodical&gt;&lt;Issue&gt;6:503-8&lt;/Issue&gt;&lt;ZZ_JournalFull&gt;&lt;f name="System"&gt;Diabet.Med.%1993.Jul.;10(6.):503.-8.&lt;/f&gt;&lt;/ZZ_JournalFull&gt;&lt;ZZ_WorkformID&gt;1&lt;/ZZ_WorkformID&gt;&lt;/MDL&gt;&lt;/Cite&gt;&lt;Cite&gt;&lt;Author&gt;Perros&lt;/Author&gt;&lt;Year&gt;1997&lt;/Year&gt;&lt;RecNum&gt;583&lt;/RecNum&gt;&lt;IDText&gt;Brain abnormalities demonstrated by magnetic resonance imaging in adult IDDM patients with and without a history of recurrent severe hypoglycemia&lt;/IDText&gt;&lt;MDL Ref_Type="Journal"&gt;&lt;Ref_Type&gt;Journal&lt;/Ref_Type&gt;&lt;Ref_ID&gt;583&lt;/Ref_ID&gt;&lt;Title_Primary&gt;Brain abnormalities demonstrated by magnetic resonance imaging in adult IDDM patients with and without a history of recurrent severe hypoglycemia&lt;/Title_Primary&gt;&lt;Authors_Primary&gt;Perros,P.&lt;/Authors_Primary&gt;&lt;Authors_Primary&gt;Deary,I.J.&lt;/Authors_Primary&gt;&lt;Authors_Primary&gt;Sellar,R.J.&lt;/Authors_Primary&gt;&lt;Authors_Primary&gt;Best,J.J.&lt;/Authors_Primary&gt;&lt;Authors_Primary&gt;Frier,B.M.&lt;/Authors_Primary&gt;&lt;Date_Primary&gt;1997/6&lt;/Date_Primary&gt;&lt;Keywords&gt;97309702&lt;/Keywords&gt;&lt;Keywords&gt;Adult&lt;/Keywords&gt;&lt;Keywords&gt;Aging&lt;/Keywords&gt;&lt;Keywords&gt;analogs &amp;amp; derivatives&lt;/Keywords&gt;&lt;Keywords&gt;Aspartic Acid&lt;/Keywords&gt;&lt;Keywords&gt;Atrophy&lt;/Keywords&gt;&lt;Keywords&gt;Blood Glucose&lt;/Keywords&gt;&lt;Keywords&gt;Brain&lt;/Keywords&gt;&lt;Keywords&gt;Cerebral Cortex&lt;/Keywords&gt;&lt;Keywords&gt;Choline&lt;/Keywords&gt;&lt;Keywords&gt;Cognition&lt;/Keywords&gt;&lt;Keywords&gt;cognitive function&lt;/Keywords&gt;&lt;Keywords&gt;Cohort Studies&lt;/Keywords&gt;&lt;Keywords&gt;Comparative Study&lt;/Keywords&gt;&lt;Keywords&gt;Creatine&lt;/Keywords&gt;&lt;Keywords&gt;Diabetes Mellitus,Insulin-Dependent&lt;/Keywords&gt;&lt;Keywords&gt;epidemiology&lt;/Keywords&gt;&lt;Keywords&gt;Female&lt;/Keywords&gt;&lt;Keywords&gt;Human&lt;/Keywords&gt;&lt;Keywords&gt;Hypoglycemia&lt;/Keywords&gt;&lt;Keywords&gt;IDDM&lt;/Keywords&gt;&lt;Keywords&gt;Magnetic Resonance Imaging&lt;/Keywords&gt;&lt;Keywords&gt;Magnetic Resonance Spectroscopy&lt;/Keywords&gt;&lt;Keywords&gt;Male&lt;/Keywords&gt;&lt;Keywords&gt;metabolism&lt;/Keywords&gt;&lt;Keywords&gt;methods&lt;/Keywords&gt;&lt;Keywords&gt;Middle Age&lt;/Keywords&gt;&lt;Keywords&gt;pathology&lt;/Keywords&gt;&lt;Keywords&gt;Support,Non-U.S.Gov&amp;apos;t&lt;/Keywords&gt;&lt;Reprint&gt;In File&lt;/Reprint&gt;&lt;Start_Page&gt;1013&lt;/Start_Page&gt;&lt;End_Page&gt;1018&lt;/End_Page&gt;&lt;Periodical&gt;Diabetes Care&lt;/Periodical&gt;&lt;Volume&gt;20&lt;/Volume&gt;&lt;Issue&gt;6&lt;/Issue&gt;&lt;ZZ_JournalStdAbbrev&gt;&lt;f name="System"&gt;Diabetes Care&lt;/f&gt;&lt;/ZZ_JournalStdAbbrev&gt;&lt;ZZ_WorkformID&gt;1&lt;/ZZ_WorkformID&gt;&lt;/MDL&gt;&lt;/Cite&gt;&lt;/Refman&gt;</w:instrText>
      </w:r>
      <w:r>
        <w:rPr>
          <w:lang w:val="da-DK"/>
        </w:rPr>
        <w:fldChar w:fldCharType="separate"/>
      </w:r>
      <w:r>
        <w:rPr>
          <w:lang w:val="da-DK"/>
        </w:rPr>
        <w:t>(4;5)</w:t>
      </w:r>
      <w:r>
        <w:rPr>
          <w:lang w:val="da-DK"/>
        </w:rPr>
        <w:fldChar w:fldCharType="end"/>
      </w:r>
      <w:r w:rsidRPr="00763248">
        <w:rPr>
          <w:lang w:val="da-DK"/>
        </w:rPr>
        <w:t xml:space="preserve">. </w:t>
      </w:r>
    </w:p>
    <w:p w:rsidR="00763248" w:rsidRPr="00763248" w:rsidRDefault="00763248" w:rsidP="00763248">
      <w:pPr>
        <w:spacing w:line="360" w:lineRule="auto"/>
        <w:rPr>
          <w:lang w:val="da-DK"/>
        </w:rPr>
      </w:pPr>
    </w:p>
    <w:p w:rsidR="009108CE" w:rsidRDefault="00763248" w:rsidP="00763248">
      <w:pPr>
        <w:spacing w:line="360" w:lineRule="auto"/>
        <w:rPr>
          <w:lang w:val="da-DK"/>
        </w:rPr>
      </w:pPr>
      <w:r w:rsidRPr="00763248">
        <w:rPr>
          <w:lang w:val="da-DK"/>
        </w:rPr>
        <w:t>En mindre gruppe af diabetikere (ca. 20</w:t>
      </w:r>
      <w:r w:rsidR="006E4C11">
        <w:rPr>
          <w:lang w:val="da-DK"/>
        </w:rPr>
        <w:t xml:space="preserve"> </w:t>
      </w:r>
      <w:r w:rsidRPr="00763248">
        <w:rPr>
          <w:lang w:val="da-DK"/>
        </w:rPr>
        <w:t xml:space="preserve">%) rammes væsentligt oftere af insulintilfælde end gennemsnittet af diabetikere og årsagen hertil synes at være delvis genetisk bestemt (6). En egentlig forklaring på skævheden mangler. Denne undersøgelse skal kaste lys over om </w:t>
      </w:r>
      <w:proofErr w:type="spellStart"/>
      <w:r w:rsidRPr="00763248">
        <w:rPr>
          <w:lang w:val="da-DK"/>
        </w:rPr>
        <w:t>erythropoietin</w:t>
      </w:r>
      <w:proofErr w:type="spellEnd"/>
      <w:r w:rsidRPr="00763248">
        <w:rPr>
          <w:lang w:val="da-DK"/>
        </w:rPr>
        <w:t xml:space="preserve"> (EPO) som (forebyggende) tillægsbehandling til særligt udvalgte diabetespatienter kan vise sig at forhindre eller afsvække de skadelige effekter af </w:t>
      </w:r>
      <w:proofErr w:type="spellStart"/>
      <w:r w:rsidRPr="00763248">
        <w:rPr>
          <w:lang w:val="da-DK"/>
        </w:rPr>
        <w:t>hypoglykæmi</w:t>
      </w:r>
      <w:proofErr w:type="spellEnd"/>
      <w:r w:rsidRPr="00763248">
        <w:rPr>
          <w:lang w:val="da-DK"/>
        </w:rPr>
        <w:t>.</w:t>
      </w:r>
    </w:p>
    <w:p w:rsidR="00763248" w:rsidRPr="00763248" w:rsidRDefault="00763248" w:rsidP="00763248">
      <w:pPr>
        <w:spacing w:line="360" w:lineRule="auto"/>
        <w:rPr>
          <w:lang w:val="da-DK"/>
        </w:rPr>
      </w:pPr>
    </w:p>
    <w:p w:rsidR="00F53816" w:rsidRPr="0012190F" w:rsidRDefault="00DD262F" w:rsidP="00763248">
      <w:pPr>
        <w:spacing w:line="360" w:lineRule="auto"/>
        <w:rPr>
          <w:i/>
          <w:lang w:val="da-DK"/>
        </w:rPr>
      </w:pPr>
      <w:proofErr w:type="spellStart"/>
      <w:r w:rsidRPr="0012190F">
        <w:rPr>
          <w:i/>
          <w:lang w:val="da-DK"/>
        </w:rPr>
        <w:t>E</w:t>
      </w:r>
      <w:r w:rsidR="0012190F">
        <w:rPr>
          <w:i/>
          <w:lang w:val="da-DK"/>
        </w:rPr>
        <w:t>rythropoietin</w:t>
      </w:r>
      <w:proofErr w:type="spellEnd"/>
      <w:r w:rsidR="000C134E" w:rsidRPr="0012190F">
        <w:rPr>
          <w:i/>
          <w:lang w:val="da-DK"/>
        </w:rPr>
        <w:t xml:space="preserve"> </w:t>
      </w:r>
    </w:p>
    <w:p w:rsidR="00EA52EA" w:rsidRDefault="0012190F" w:rsidP="00763248">
      <w:pPr>
        <w:spacing w:line="360" w:lineRule="auto"/>
        <w:rPr>
          <w:lang w:val="da-DK"/>
        </w:rPr>
      </w:pPr>
      <w:proofErr w:type="spellStart"/>
      <w:r>
        <w:rPr>
          <w:lang w:val="da-DK"/>
        </w:rPr>
        <w:t>Erythropoietin</w:t>
      </w:r>
      <w:proofErr w:type="spellEnd"/>
      <w:r>
        <w:rPr>
          <w:lang w:val="da-DK"/>
        </w:rPr>
        <w:t xml:space="preserve"> (EPO) er et </w:t>
      </w:r>
      <w:proofErr w:type="spellStart"/>
      <w:r>
        <w:rPr>
          <w:lang w:val="da-DK"/>
        </w:rPr>
        <w:t>glykoprotein</w:t>
      </w:r>
      <w:proofErr w:type="spellEnd"/>
      <w:r>
        <w:rPr>
          <w:lang w:val="da-DK"/>
        </w:rPr>
        <w:t xml:space="preserve">, der hovedsageligt produceres i nyrerne. Traditionelt </w:t>
      </w:r>
      <w:r w:rsidRPr="008F6D1F">
        <w:rPr>
          <w:lang w:val="da-DK"/>
        </w:rPr>
        <w:t>betragte</w:t>
      </w:r>
      <w:r>
        <w:rPr>
          <w:lang w:val="da-DK"/>
        </w:rPr>
        <w:t xml:space="preserve">s det som </w:t>
      </w:r>
      <w:r w:rsidR="00F051EF">
        <w:rPr>
          <w:lang w:val="da-DK"/>
        </w:rPr>
        <w:t xml:space="preserve">en </w:t>
      </w:r>
      <w:proofErr w:type="spellStart"/>
      <w:r>
        <w:rPr>
          <w:lang w:val="da-DK"/>
        </w:rPr>
        <w:t>hæmatopoietisk</w:t>
      </w:r>
      <w:proofErr w:type="spellEnd"/>
      <w:r>
        <w:rPr>
          <w:lang w:val="da-DK"/>
        </w:rPr>
        <w:t xml:space="preserve"> vækstfaktor, hvis produktion stimuleres af lav ilttension i nyrernes </w:t>
      </w:r>
      <w:proofErr w:type="spellStart"/>
      <w:r w:rsidR="00032F65">
        <w:rPr>
          <w:lang w:val="da-DK"/>
        </w:rPr>
        <w:t>c</w:t>
      </w:r>
      <w:r>
        <w:rPr>
          <w:lang w:val="da-DK"/>
        </w:rPr>
        <w:t>ortex</w:t>
      </w:r>
      <w:proofErr w:type="spellEnd"/>
      <w:r>
        <w:rPr>
          <w:lang w:val="da-DK"/>
        </w:rPr>
        <w:t xml:space="preserve"> </w:t>
      </w:r>
      <w:r w:rsidR="00D862E7">
        <w:rPr>
          <w:lang w:val="da-DK"/>
        </w:rPr>
        <w:fldChar w:fldCharType="begin"/>
      </w:r>
      <w:r w:rsidR="00D245A1">
        <w:rPr>
          <w:lang w:val="da-DK"/>
        </w:rPr>
        <w:instrText xml:space="preserve"> ADDIN REFMGR.CITE &lt;Refman&gt;&lt;Cite&gt;&lt;Author&gt;Ratcliffe&lt;/Author&gt;&lt;Year&gt;1990&lt;/Year&gt;&lt;RecNum&gt;2542&lt;/RecNum&gt;&lt;IDText&gt;Oxygen-dependent modulation of erythropoietin mRNA levels in isolated rat kidneys studied by RNase protection&lt;/IDText&gt;&lt;MDL Ref_Type="Journal"&gt;&lt;Ref_Type&gt;Journal&lt;/Ref_Type&gt;&lt;Ref_ID&gt;2542&lt;/Ref_ID&gt;&lt;Title_Primary&gt;Oxygen-dependent modulation of erythropoietin mRNA levels in isolated rat kidneys studied by RNase protection&lt;/Title_Primary&gt;&lt;Authors_Primary&gt;Ratcliffe,P.J.&lt;/Authors_Primary&gt;&lt;Authors_Primary&gt;Jones,R.W.&lt;/Authors_Primary&gt;&lt;Authors_Primary&gt;Phillips,R.E.&lt;/Authors_Primary&gt;&lt;Authors_Primary&gt;Nicholls,L.G.&lt;/Authors_Primary&gt;&lt;Authors_Primary&gt;Bell,J.I.&lt;/Authors_Primary&gt;&lt;Date_Primary&gt;1990/8/1&lt;/Date_Primary&gt;&lt;Keywords&gt;0&lt;/Keywords&gt;&lt;Keywords&gt;Animals&lt;/Keywords&gt;&lt;Keywords&gt;Complementary&lt;/Keywords&gt;&lt;Keywords&gt;drug effects&lt;/Keywords&gt;&lt;Keywords&gt;Erythropoietin&lt;/Keywords&gt;&lt;Keywords&gt;Gene Expression Regulation&lt;/Keywords&gt;&lt;Keywords&gt;genetics&lt;/Keywords&gt;&lt;Keywords&gt;In Vitro&lt;/Keywords&gt;&lt;Keywords&gt;Kidney&lt;/Keywords&gt;&lt;Keywords&gt;Male&lt;/Keywords&gt;&lt;Keywords&gt;Messenger&lt;/Keywords&gt;&lt;Keywords&gt;metabolism&lt;/Keywords&gt;&lt;Keywords&gt;methods&lt;/Keywords&gt;&lt;Keywords&gt;Oligonucleotide Probes&lt;/Keywords&gt;&lt;Keywords&gt;Oxygen&lt;/Keywords&gt;&lt;Keywords&gt;Partial Pressure&lt;/Keywords&gt;&lt;Keywords&gt;Perfusion&lt;/Keywords&gt;&lt;Keywords&gt;pharmacology&lt;/Keywords&gt;&lt;Keywords&gt;Polymerase Chain Reaction&lt;/Keywords&gt;&lt;Keywords&gt;Rats&lt;/Keywords&gt;&lt;Keywords&gt;Rats,Inbred Strains&lt;/Keywords&gt;&lt;Keywords&gt;Research Support&lt;/Keywords&gt;&lt;Keywords&gt;Ribonucleases&lt;/Keywords&gt;&lt;Keywords&gt;Rna&lt;/Keywords&gt;&lt;Keywords&gt;RNA,Messenger&lt;/Keywords&gt;&lt;Keywords&gt;Transcription,Genetic&lt;/Keywords&gt;&lt;Reprint&gt;Not in File&lt;/Reprint&gt;&lt;Start_Page&gt;657&lt;/Start_Page&gt;&lt;End_Page&gt;660&lt;/End_Page&gt;&lt;Periodical&gt;J Exp Med&lt;/Periodical&gt;&lt;Volume&gt;172&lt;/Volume&gt;&lt;Issue&gt;2&lt;/Issue&gt;&lt;Address&gt;Nuffield Department of Clinical Medicine, John Radcliffe Hospital, Headington, Oxford, United Kingdom&lt;/Address&gt;&lt;Web_URL&gt;PM:2373996&lt;/Web_URL&gt;&lt;ZZ_JournalStdAbbrev&gt;&lt;f name="System"&gt;J Exp Med&lt;/f&gt;&lt;/ZZ_JournalStdAbbrev&gt;&lt;ZZ_WorkformID&gt;1&lt;/ZZ_WorkformID&gt;&lt;/MDL&gt;&lt;/Cite&gt;&lt;/Refman&gt;</w:instrText>
      </w:r>
      <w:r w:rsidR="00D862E7">
        <w:rPr>
          <w:lang w:val="da-DK"/>
        </w:rPr>
        <w:fldChar w:fldCharType="separate"/>
      </w:r>
      <w:r w:rsidR="00D862E7">
        <w:rPr>
          <w:lang w:val="da-DK"/>
        </w:rPr>
        <w:t>(6)</w:t>
      </w:r>
      <w:r w:rsidR="00D862E7">
        <w:rPr>
          <w:lang w:val="da-DK"/>
        </w:rPr>
        <w:fldChar w:fldCharType="end"/>
      </w:r>
      <w:r>
        <w:rPr>
          <w:lang w:val="da-DK"/>
        </w:rPr>
        <w:t>. Det er en relativt ny opdagelse</w:t>
      </w:r>
      <w:r w:rsidR="00763248">
        <w:rPr>
          <w:lang w:val="da-DK"/>
        </w:rPr>
        <w:t>,</w:t>
      </w:r>
      <w:r>
        <w:rPr>
          <w:lang w:val="da-DK"/>
        </w:rPr>
        <w:t xml:space="preserve"> at EPO også produceres i hjernen, hvor der også findes EPO receptorer</w:t>
      </w:r>
      <w:r w:rsidR="00233CC6">
        <w:rPr>
          <w:lang w:val="da-DK"/>
        </w:rPr>
        <w:t xml:space="preserve"> </w:t>
      </w:r>
      <w:r w:rsidR="00D862E7">
        <w:rPr>
          <w:lang w:val="da-DK"/>
        </w:rPr>
        <w:fldChar w:fldCharType="begin"/>
      </w:r>
      <w:r w:rsidR="00D245A1">
        <w:rPr>
          <w:lang w:val="da-DK"/>
        </w:rPr>
        <w:instrText xml:space="preserve"> ADDIN REFMGR.CITE &lt;Refman&gt;&lt;Cite&gt;&lt;Author&gt;Hasselblatt&lt;/Author&gt;&lt;Year&gt;2006&lt;/Year&gt;&lt;RecNum&gt;2526&lt;/RecNum&gt;&lt;IDText&gt;The brain erythropoietin system and its potential for therapeutic exploitation in brain disease&lt;/IDText&gt;&lt;MDL Ref_Type="Journal"&gt;&lt;Ref_Type&gt;Journal&lt;/Ref_Type&gt;&lt;Ref_ID&gt;2526&lt;/Ref_ID&gt;&lt;Title_Primary&gt;The brain erythropoietin system and its potential for therapeutic exploitation in brain disease&lt;/Title_Primary&gt;&lt;Authors_Primary&gt;Hasselblatt,M.&lt;/Authors_Primary&gt;&lt;Authors_Primary&gt;Ehrenreich,H.&lt;/Authors_Primary&gt;&lt;Authors_Primary&gt;Siren,A.L.&lt;/Authors_Primary&gt;&lt;Date_Primary&gt;2006/4&lt;/Date_Primary&gt;&lt;Keywords&gt;0&lt;/Keywords&gt;&lt;Keywords&gt;Animal&lt;/Keywords&gt;&lt;Keywords&gt;Animals&lt;/Keywords&gt;&lt;Keywords&gt;biosynthesis&lt;/Keywords&gt;&lt;Keywords&gt;Brain&lt;/Keywords&gt;&lt;Keywords&gt;Brain Chemistry&lt;/Keywords&gt;&lt;Keywords&gt;Brain Diseases&lt;/Keywords&gt;&lt;Keywords&gt;Brain Injuries&lt;/Keywords&gt;&lt;Keywords&gt;Cells&lt;/Keywords&gt;&lt;Keywords&gt;Disease Models&lt;/Keywords&gt;&lt;Keywords&gt;drug therapy&lt;/Keywords&gt;&lt;Keywords&gt;Emergencies&lt;/Keywords&gt;&lt;Keywords&gt;Erythropoietin&lt;/Keywords&gt;&lt;Keywords&gt;Erythropoietin,Recombinant&lt;/Keywords&gt;&lt;Keywords&gt;Germany&lt;/Keywords&gt;&lt;Keywords&gt;Growth Factor&lt;/Keywords&gt;&lt;Keywords&gt;Hemorrhage&lt;/Keywords&gt;&lt;Keywords&gt;Human&lt;/Keywords&gt;&lt;Keywords&gt;Humans&lt;/Keywords&gt;&lt;Keywords&gt;Hypoxia&lt;/Keywords&gt;&lt;Keywords&gt;In Vitro&lt;/Keywords&gt;&lt;Keywords&gt;injuries&lt;/Keywords&gt;&lt;Keywords&gt;Kainic Acid&lt;/Keywords&gt;&lt;Keywords&gt;Mental Disorders&lt;/Keywords&gt;&lt;Keywords&gt;Models&lt;/Keywords&gt;&lt;Keywords&gt;Nervous System Diseases&lt;/Keywords&gt;&lt;Keywords&gt;Neuroprotective Agents&lt;/Keywords&gt;&lt;Keywords&gt;pharmacokinetics&lt;/Keywords&gt;&lt;Keywords&gt;pharmacology&lt;/Keywords&gt;&lt;Keywords&gt;physiology&lt;/Keywords&gt;&lt;Keywords&gt;physiopathology&lt;/Keywords&gt;&lt;Keywords&gt;Receptor&lt;/Keywords&gt;&lt;Keywords&gt;Recombinant&lt;/Keywords&gt;&lt;Keywords&gt;review&lt;/Keywords&gt;&lt;Keywords&gt;Safety&lt;/Keywords&gt;&lt;Keywords&gt;Spinal Cord&lt;/Keywords&gt;&lt;Keywords&gt;Spinal Cord Injuries&lt;/Keywords&gt;&lt;Keywords&gt;therapeutic use&lt;/Keywords&gt;&lt;Reprint&gt;Not in File&lt;/Reprint&gt;&lt;Start_Page&gt;132&lt;/Start_Page&gt;&lt;End_Page&gt;138&lt;/End_Page&gt;&lt;Periodical&gt;J Neurosurg.Anesthesiol.&lt;/Periodical&gt;&lt;Volume&gt;18&lt;/Volume&gt;&lt;Issue&gt;2&lt;/Issue&gt;&lt;Address&gt;Institute of Neuropathology, University Hospital Munster, Munster, Germany&lt;/Address&gt;&lt;Web_URL&gt;PM:16628067&lt;/Web_URL&gt;&lt;ZZ_JournalStdAbbrev&gt;&lt;f name="System"&gt;J Neurosurg.Anesthesiol.&lt;/f&gt;&lt;/ZZ_JournalStdAbbrev&gt;&lt;ZZ_WorkformID&gt;1&lt;/ZZ_WorkformID&gt;&lt;/MDL&gt;&lt;/Cite&gt;&lt;/Refman&gt;</w:instrText>
      </w:r>
      <w:r w:rsidR="00D862E7">
        <w:rPr>
          <w:lang w:val="da-DK"/>
        </w:rPr>
        <w:fldChar w:fldCharType="separate"/>
      </w:r>
      <w:r w:rsidR="00D862E7">
        <w:rPr>
          <w:lang w:val="da-DK"/>
        </w:rPr>
        <w:t>(7)</w:t>
      </w:r>
      <w:r w:rsidR="00D862E7">
        <w:rPr>
          <w:lang w:val="da-DK"/>
        </w:rPr>
        <w:fldChar w:fldCharType="end"/>
      </w:r>
      <w:r>
        <w:rPr>
          <w:lang w:val="da-DK"/>
        </w:rPr>
        <w:t xml:space="preserve">. </w:t>
      </w:r>
      <w:r w:rsidRPr="008F6D1F">
        <w:rPr>
          <w:lang w:val="da-DK"/>
        </w:rPr>
        <w:t>Der er tiltagende evidens for</w:t>
      </w:r>
      <w:r>
        <w:rPr>
          <w:lang w:val="da-DK"/>
        </w:rPr>
        <w:t>,</w:t>
      </w:r>
      <w:r w:rsidRPr="008F6D1F">
        <w:rPr>
          <w:lang w:val="da-DK"/>
        </w:rPr>
        <w:t xml:space="preserve"> at EPO</w:t>
      </w:r>
      <w:r>
        <w:rPr>
          <w:lang w:val="da-DK"/>
        </w:rPr>
        <w:t xml:space="preserve"> </w:t>
      </w:r>
      <w:r w:rsidRPr="008F6D1F">
        <w:rPr>
          <w:lang w:val="da-DK"/>
        </w:rPr>
        <w:t xml:space="preserve">virker </w:t>
      </w:r>
      <w:proofErr w:type="spellStart"/>
      <w:r w:rsidRPr="008F6D1F">
        <w:rPr>
          <w:lang w:val="da-DK"/>
        </w:rPr>
        <w:t>cytoprotektivt</w:t>
      </w:r>
      <w:proofErr w:type="spellEnd"/>
      <w:r w:rsidRPr="008F6D1F">
        <w:rPr>
          <w:lang w:val="da-DK"/>
        </w:rPr>
        <w:t xml:space="preserve"> ved en række patologiske tilstande. Bedst er det undersøgt ved traumatisk og </w:t>
      </w:r>
      <w:proofErr w:type="spellStart"/>
      <w:r w:rsidRPr="008F6D1F">
        <w:rPr>
          <w:lang w:val="da-DK"/>
        </w:rPr>
        <w:t>anoxisk</w:t>
      </w:r>
      <w:proofErr w:type="spellEnd"/>
      <w:r w:rsidRPr="008F6D1F">
        <w:rPr>
          <w:lang w:val="da-DK"/>
        </w:rPr>
        <w:t xml:space="preserve"> hjerneskade (apopleksi), hvor der synes at være en gevinst for de patienter eller dyr, der behandles med intravenøs EPO </w:t>
      </w:r>
      <w:r>
        <w:rPr>
          <w:lang w:val="da-DK"/>
        </w:rPr>
        <w:fldChar w:fldCharType="begin"/>
      </w:r>
      <w:r w:rsidR="00D245A1">
        <w:rPr>
          <w:lang w:val="da-DK"/>
        </w:rPr>
        <w:instrText xml:space="preserve"> ADDIN REFMGR.CITE &lt;Refman&gt;&lt;Cite&gt;&lt;Author&gt;Brines&lt;/Author&gt;&lt;Year&gt;6 A.D.&lt;/Year&gt;&lt;RecNum&gt;1963&lt;/RecNum&gt;&lt;IDText&gt;Discovering erythropoietin&amp;apos;s extra-hematopoietic functions: biology and clinical promise&lt;/IDText&gt;&lt;MDL Ref_Type="Journal"&gt;&lt;Ref_Type&gt;Journal&lt;/Ref_Type&gt;&lt;Ref_ID&gt;1963&lt;/Ref_ID&gt;&lt;Title_Primary&gt;Discovering erythropoietin&amp;apos;s extra-hematopoietic functions: biology and clinical promise&lt;/Title_Primary&gt;&lt;Authors_Primary&gt;Brines,M.&lt;/Authors_Primary&gt;&lt;Authors_Primary&gt;Cerami,A.&lt;/Authors_Primary&gt;&lt;Date_Primary&gt;6 AD/9/8&lt;/Date_Primary&gt;&lt;Keywords&gt;Administration&lt;/Keywords&gt;&lt;Keywords&gt;Animals&lt;/Keywords&gt;&lt;Keywords&gt;beta&lt;/Keywords&gt;&lt;Keywords&gt;Biological&lt;/Keywords&gt;&lt;Keywords&gt;Brain&lt;/Keywords&gt;&lt;Keywords&gt;Cytokines&lt;/Keywords&gt;&lt;Keywords&gt;drug therapy&lt;/Keywords&gt;&lt;Keywords&gt;Endothelium&lt;/Keywords&gt;&lt;Keywords&gt;Erythropoietin&lt;/Keywords&gt;&lt;Keywords&gt;Experimental&lt;/Keywords&gt;&lt;Keywords&gt;Heart&lt;/Keywords&gt;&lt;Keywords&gt;Hematopoiesis&lt;/Keywords&gt;&lt;Keywords&gt;Human&lt;/Keywords&gt;&lt;Keywords&gt;Humans&lt;/Keywords&gt;&lt;Keywords&gt;injuries&lt;/Keywords&gt;&lt;Keywords&gt;Kidney&lt;/Keywords&gt;&lt;Keywords&gt;Kidney Diseases&lt;/Keywords&gt;&lt;Keywords&gt;Metabolic&lt;/Keywords&gt;&lt;Keywords&gt;Models&lt;/Keywords&gt;&lt;Keywords&gt;Necrosis&lt;/Keywords&gt;&lt;Keywords&gt;physiology&lt;/Keywords&gt;&lt;Keywords&gt;physiopathology&lt;/Keywords&gt;&lt;Keywords&gt;Preclinical&lt;/Keywords&gt;&lt;Keywords&gt;Receptor&lt;/Keywords&gt;&lt;Keywords&gt;Reperfusion Injury&lt;/Keywords&gt;&lt;Keywords&gt;review&lt;/Keywords&gt;&lt;Keywords&gt;Stress&lt;/Keywords&gt;&lt;Keywords&gt;therapeutic use&lt;/Keywords&gt;&lt;Keywords&gt;Time&lt;/Keywords&gt;&lt;Keywords&gt;Vascular&lt;/Keywords&gt;&lt;Reprint&gt;Not in File&lt;/Reprint&gt;&lt;Start_Page&gt;Epub&lt;/Start_Page&gt;&lt;Periodical&gt;Kidney Int.%2006.Jul.;70.(2):246.-50.Epub.2006.May.31.&lt;/Periodical&gt;&lt;Issue&gt;2:246-50&lt;/Issue&gt;&lt;Web_URL_Link1&gt;&lt;u&gt;file://P:\Hypoglykaemigruppen\E - referencer\Brines Cerami 2006 - Epo review.pdf&lt;/u&gt;&lt;/Web_URL_Link1&gt;&lt;ZZ_JournalFull&gt;&lt;f name="System"&gt;Kidney Int.%2006.Jul.;70.(2):246.-50.Epub.2006.May.31.&lt;/f&gt;&lt;/ZZ_JournalFull&gt;&lt;ZZ_WorkformID&gt;1&lt;/ZZ_WorkformID&gt;&lt;/MDL&gt;&lt;/Cite&gt;&lt;Cite&gt;&lt;Author&gt;Grasso&lt;/Author&gt;&lt;RecNum&gt;1978&lt;/RecNum&gt;&lt;IDText&gt;Erythropoietin as a tissue-protective cytokine in brain injury: what do we know and where do we go?&lt;/IDText&gt;&lt;MDL Ref_Type="Journal"&gt;&lt;Ref_Type&gt;Journal&lt;/Ref_Type&gt;&lt;Ref_ID&gt;1978&lt;/Ref_ID&gt;&lt;Title_Primary&gt;Erythropoietin as a tissue-protective cytokine in brain injury: what do we know and where do we go?&lt;/Title_Primary&gt;&lt;Authors_Primary&gt;Grasso,G.&lt;/Authors_Primary&gt;&lt;Authors_Primary&gt;Sfacteria,A.&lt;/Authors_Primary&gt;&lt;Authors_Primary&gt;Cerami,A.&lt;/Authors_Primary&gt;&lt;Authors_Primary&gt;Brines,M.&lt;/Authors_Primary&gt;&lt;Keywords&gt;0&lt;/Keywords&gt;&lt;Keywords&gt;10&lt;/Keywords&gt;&lt;Keywords&gt;Animals&lt;/Keywords&gt;&lt;Keywords&gt;Brain&lt;/Keywords&gt;&lt;Keywords&gt;Brain Injuries&lt;/Keywords&gt;&lt;Keywords&gt;Clinical Trials&lt;/Keywords&gt;&lt;Keywords&gt;Cytokines&lt;/Keywords&gt;&lt;Keywords&gt;Dose-Response Relationship&lt;/Keywords&gt;&lt;Keywords&gt;Drug&lt;/Keywords&gt;&lt;Keywords&gt;Erythropoietin&lt;/Keywords&gt;&lt;Keywords&gt;Humans&lt;/Keywords&gt;&lt;Keywords&gt;injuries&lt;/Keywords&gt;&lt;Keywords&gt;Italy&lt;/Keywords&gt;&lt;Keywords&gt;metabolism&lt;/Keywords&gt;&lt;Keywords&gt;Neuroprotective Agents&lt;/Keywords&gt;&lt;Keywords&gt;pharmacology&lt;/Keywords&gt;&lt;Keywords&gt;physiology&lt;/Keywords&gt;&lt;Keywords&gt;Receptor&lt;/Keywords&gt;&lt;Keywords&gt;Receptors&lt;/Keywords&gt;&lt;Keywords&gt;review&lt;/Keywords&gt;&lt;Reprint&gt;Not in File&lt;/Reprint&gt;&lt;Periodical&gt;Neuroscientist.%2004.Apr;10(2):93.-8.&lt;/Periodical&gt;&lt;Issue&gt;2:93-8&lt;/Issue&gt;&lt;ZZ_JournalFull&gt;&lt;f name="System"&gt;Neuroscientist.%2004.Apr;10(2):93.-8.&lt;/f&gt;&lt;/ZZ_JournalFull&gt;&lt;ZZ_WorkformID&gt;1&lt;/ZZ_WorkformID&gt;&lt;/MDL&gt;&lt;/Cite&gt;&lt;Cite&gt;&lt;Author&gt;Ehrenreich&lt;/Author&gt;&lt;Year&gt;2002&lt;/Year&gt;&lt;RecNum&gt;2535&lt;/RecNum&gt;&lt;IDText&gt;Erythropoietin therapy for acute stroke is both safe and beneficial&lt;/IDText&gt;&lt;MDL Ref_Type="Journal"&gt;&lt;Ref_Type&gt;Journal&lt;/Ref_Type&gt;&lt;Ref_ID&gt;2535&lt;/Ref_ID&gt;&lt;Title_Primary&gt;Erythropoietin therapy for acute stroke is both safe and beneficial&lt;/Title_Primary&gt;&lt;Authors_Primary&gt;Ehrenreich,H.&lt;/Authors_Primary&gt;&lt;Authors_Primary&gt;Hasselblatt,M.&lt;/Authors_Primary&gt;&lt;Authors_Primary&gt;Dembowski,C.&lt;/Authors_Primary&gt;&lt;Authors_Primary&gt;Cepek,L.&lt;/Authors_Primary&gt;&lt;Authors_Primary&gt;Lewczuk,P.&lt;/Authors_Primary&gt;&lt;Authors_Primary&gt;Stiefel,M.&lt;/Authors_Primary&gt;&lt;Authors_Primary&gt;Rustenbeck,H.H.&lt;/Authors_Primary&gt;&lt;Authors_Primary&gt;Breiter,N.&lt;/Authors_Primary&gt;&lt;Authors_Primary&gt;Jacob,S.&lt;/Authors_Primary&gt;&lt;Authors_Primary&gt;Knerlich,F.&lt;/Authors_Primary&gt;&lt;Authors_Primary&gt;Bohn,M.&lt;/Authors_Primary&gt;&lt;Authors_Primary&gt;Poser,W.&lt;/Authors_Primary&gt;&lt;Authors_Primary&gt;Ruther,E.&lt;/Authors_Primary&gt;&lt;Authors_Primary&gt;Kochen,M.&lt;/Authors_Primary&gt;&lt;Authors_Primary&gt;Gefeller,O.&lt;/Authors_Primary&gt;&lt;Authors_Primary&gt;Gleiter,C.&lt;/Authors_Primary&gt;&lt;Authors_Primary&gt;Wessel,T.C.&lt;/Authors_Primary&gt;&lt;Authors_Primary&gt;De,Ryck M.&lt;/Authors_Primary&gt;&lt;Authors_Primary&gt;Itri,L.&lt;/Authors_Primary&gt;&lt;Authors_Primary&gt;Prange,H.&lt;/Authors_Primary&gt;&lt;Authors_Primary&gt;Cerami,A.&lt;/Authors_Primary&gt;&lt;Authors_Primary&gt;Brines,M.&lt;/Authors_Primary&gt;&lt;Authors_Primary&gt;Siren,A.L.&lt;/Authors_Primary&gt;&lt;Date_Primary&gt;2002/8&lt;/Date_Primary&gt;&lt;Keywords&gt;1&lt;/Keywords&gt;&lt;Keywords&gt;13&lt;/Keywords&gt;&lt;Keywords&gt;3&lt;/Keywords&gt;&lt;Keywords&gt;Acute&lt;/Keywords&gt;&lt;Keywords&gt;Administration&lt;/Keywords&gt;&lt;Keywords&gt;administration &amp;amp; dosage&lt;/Keywords&gt;&lt;Keywords&gt;analysis&lt;/Keywords&gt;&lt;Keywords&gt;Arteries&lt;/Keywords&gt;&lt;Keywords&gt;Blood Platelets&lt;/Keywords&gt;&lt;Keywords&gt;Brain&lt;/Keywords&gt;&lt;Keywords&gt;Cerebral Arteries&lt;/Keywords&gt;&lt;Keywords&gt;cerebrospinal fluid&lt;/Keywords&gt;&lt;Keywords&gt;Cerebrovascular Accident&lt;/Keywords&gt;&lt;Keywords&gt;Double-Blind Method&lt;/Keywords&gt;&lt;Keywords&gt;Drug&lt;/Keywords&gt;&lt;Keywords&gt;drug effects&lt;/Keywords&gt;&lt;Keywords&gt;drug therapy&lt;/Keywords&gt;&lt;Keywords&gt;Erythrocytes&lt;/Keywords&gt;&lt;Keywords&gt;Erythropoietin&lt;/Keywords&gt;&lt;Keywords&gt;Experimental&lt;/Keywords&gt;&lt;Keywords&gt;Germany&lt;/Keywords&gt;&lt;Keywords&gt;Hematocrit&lt;/Keywords&gt;&lt;Keywords&gt;Human&lt;/Keywords&gt;&lt;Keywords&gt;Humans&lt;/Keywords&gt;&lt;Keywords&gt;Infusions,Intravenous&lt;/Keywords&gt;&lt;Keywords&gt;injuries&lt;/Keywords&gt;&lt;Keywords&gt;Intravenous&lt;/Keywords&gt;&lt;Keywords&gt;Metabolic&lt;/Keywords&gt;&lt;Keywords&gt;methods&lt;/Keywords&gt;&lt;Keywords&gt;Middle Cerebral Artery&lt;/Keywords&gt;&lt;Keywords&gt;Neurons&lt;/Keywords&gt;&lt;Keywords&gt;Receptor&lt;/Keywords&gt;&lt;Keywords&gt;Recombinant&lt;/Keywords&gt;&lt;Keywords&gt;Research Support&lt;/Keywords&gt;&lt;Keywords&gt;Safety&lt;/Keywords&gt;&lt;Keywords&gt;Stress&lt;/Keywords&gt;&lt;Keywords&gt;therapy&lt;/Keywords&gt;&lt;Keywords&gt;Time&lt;/Keywords&gt;&lt;Keywords&gt;Time Factors&lt;/Keywords&gt;&lt;Reprint&gt;Not in File&lt;/Reprint&gt;&lt;Start_Page&gt;495&lt;/Start_Page&gt;&lt;End_Page&gt;505&lt;/End_Page&gt;&lt;Periodical&gt;Mol Med&lt;/Periodical&gt;&lt;Volume&gt;8&lt;/Volume&gt;&lt;Issue&gt;8&lt;/Issue&gt;&lt;Address&gt;Max-Planck-Institute for Experimental Medicine, Departments of Neurology and Psychiatry, Georg-August-University, Goettingen, Germany. ehrenreich@em.mpg.de&lt;/Address&gt;&lt;Web_URL&gt;PM:12435860&lt;/Web_URL&gt;&lt;ZZ_JournalStdAbbrev&gt;&lt;f name="System"&gt;Mol Med&lt;/f&gt;&lt;/ZZ_JournalStdAbbrev&gt;&lt;ZZ_WorkformID&gt;1&lt;/ZZ_WorkformID&gt;&lt;/MDL&gt;&lt;/Cite&gt;&lt;/Refman&gt;</w:instrText>
      </w:r>
      <w:r>
        <w:rPr>
          <w:lang w:val="da-DK"/>
        </w:rPr>
        <w:fldChar w:fldCharType="separate"/>
      </w:r>
      <w:r w:rsidR="00A20D25">
        <w:rPr>
          <w:lang w:val="da-DK"/>
        </w:rPr>
        <w:t>(8-10)</w:t>
      </w:r>
      <w:r>
        <w:rPr>
          <w:lang w:val="da-DK"/>
        </w:rPr>
        <w:fldChar w:fldCharType="end"/>
      </w:r>
      <w:r w:rsidRPr="002B3B17">
        <w:rPr>
          <w:lang w:val="da-DK"/>
        </w:rPr>
        <w:t xml:space="preserve">. </w:t>
      </w:r>
      <w:r w:rsidRPr="008F6D1F">
        <w:rPr>
          <w:lang w:val="da-DK"/>
        </w:rPr>
        <w:t xml:space="preserve">EPO-behandling af anæmiske dialysepatienter er </w:t>
      </w:r>
      <w:r w:rsidR="00EA52EA" w:rsidRPr="00DB18EE">
        <w:rPr>
          <w:lang w:val="da-DK"/>
        </w:rPr>
        <w:t xml:space="preserve">også </w:t>
      </w:r>
      <w:r w:rsidRPr="00DB18EE">
        <w:rPr>
          <w:lang w:val="da-DK"/>
        </w:rPr>
        <w:t xml:space="preserve">vist at bedre den kognitive funktion signifikant </w:t>
      </w:r>
      <w:r w:rsidRPr="00DB18EE">
        <w:rPr>
          <w:lang w:val="da-DK"/>
        </w:rPr>
        <w:fldChar w:fldCharType="begin"/>
      </w:r>
      <w:r w:rsidR="00D245A1" w:rsidRPr="00DB18EE">
        <w:rPr>
          <w:lang w:val="da-DK"/>
        </w:rPr>
        <w:instrText xml:space="preserve"> ADDIN REFMGR.CITE &lt;Refman&gt;&lt;Cite&gt;&lt;Author&gt;Marsh&lt;/Author&gt;&lt;RecNum&gt;1990&lt;/RecNum&gt;&lt;IDText&gt;rHuEPO treatment improves brain and cognitive function of anemic dialysis patients&lt;/IDText&gt;&lt;MDL Ref_Type="Journal"&gt;&lt;Ref_Type&gt;Journal&lt;/Ref_Type&gt;&lt;Ref_ID&gt;1990&lt;/Ref_ID&gt;&lt;Title_Primary&gt;rHuEPO treatment improves brain and cognitive function of anemic dialysis patients&lt;/Title_Primary&gt;&lt;Authors_Primary&gt;Marsh,J.T.&lt;/Authors_Primary&gt;&lt;Authors_Primary&gt;Brown,W.S.&lt;/Authors_Primary&gt;&lt;Authors_Primary&gt;Wolcott,D.&lt;/Authors_Primary&gt;&lt;Authors_Primary&gt;Carr,C.R.&lt;/Authors_Primary&gt;&lt;Authors_Primary&gt;Harper,R.&lt;/Authors_Primary&gt;&lt;Authors_Primary&gt;Schweitzer,S.V.&lt;/Authors_Primary&gt;&lt;Authors_Primary&gt;Nissenson,A.R.&lt;/Authors_Primary&gt;&lt;Keywords&gt;0&lt;/Keywords&gt;&lt;Keywords&gt;01&lt;/Keywords&gt;&lt;Keywords&gt;01 00:01 PST - ppublish&lt;/Keywords&gt;&lt;Keywords&gt;01 Mhda- 1991&lt;/Keywords&gt;&lt;Keywords&gt;Anemia&lt;/Keywords&gt;&lt;Keywords&gt;Attention&lt;/Keywords&gt;&lt;Keywords&gt;Brain&lt;/Keywords&gt;&lt;Keywords&gt;Chronic&lt;/Keywords&gt;&lt;Keywords&gt;Cognition&lt;/Keywords&gt;&lt;Keywords&gt;cognitive function&lt;/Keywords&gt;&lt;Keywords&gt;Dialysis&lt;/Keywords&gt;&lt;Keywords&gt;drug therapy&lt;/Keywords&gt;&lt;Keywords&gt;Efficiency&lt;/Keywords&gt;&lt;Keywords&gt;Electroencephalography&lt;/Keywords&gt;&lt;Keywords&gt;Erythropoietin&lt;/Keywords&gt;&lt;Keywords&gt;etiology&lt;/Keywords&gt;&lt;Keywords&gt;Evoked Potentials&lt;/Keywords&gt;&lt;Keywords&gt;Female&lt;/Keywords&gt;&lt;Keywords&gt;Hematocrit&lt;/Keywords&gt;&lt;Keywords&gt;Human&lt;/Keywords&gt;&lt;Keywords&gt;Humans&lt;/Keywords&gt;&lt;Keywords&gt;Kidney Failure&lt;/Keywords&gt;&lt;Keywords&gt;Learning&lt;/Keywords&gt;&lt;Keywords&gt;Male&lt;/Keywords&gt;&lt;Keywords&gt;Memory&lt;/Keywords&gt;&lt;Keywords&gt;Middle Aged&lt;/Keywords&gt;&lt;Keywords&gt;Neuropsychological Tests&lt;/Keywords&gt;&lt;Keywords&gt;Non-U.S.Gov&amp;apos;T Edat- 1991&lt;/Keywords&gt;&lt;Keywords&gt;physiology&lt;/Keywords&gt;&lt;Keywords&gt;Proteins&lt;/Keywords&gt;&lt;Keywords&gt;psychology&lt;/Keywords&gt;&lt;Keywords&gt;Recombinant&lt;/Keywords&gt;&lt;Keywords&gt;Recombinant Proteins&lt;/Keywords&gt;&lt;Keywords&gt;Renal Dialysis&lt;/Keywords&gt;&lt;Keywords&gt;Research Support&lt;/Keywords&gt;&lt;Keywords&gt;therapeutic use&lt;/Keywords&gt;&lt;Keywords&gt;therapy&lt;/Keywords&gt;&lt;Reprint&gt;Not in File&lt;/Reprint&gt;&lt;Periodical&gt;Kidney Int.%1991.Jan.;39.(1):155.-63.&lt;/Periodical&gt;&lt;Issue&gt;1:155-63&lt;/Issue&gt;&lt;ZZ_JournalFull&gt;&lt;f name="System"&gt;Kidney Int.%1991.Jan.;39.(1):155.-63.&lt;/f&gt;&lt;/ZZ_JournalFull&gt;&lt;ZZ_WorkformID&gt;1&lt;/ZZ_WorkformID&gt;&lt;/MDL&gt;&lt;/Cite&gt;&lt;/Refman&gt;</w:instrText>
      </w:r>
      <w:r w:rsidRPr="00DB18EE">
        <w:rPr>
          <w:lang w:val="da-DK"/>
        </w:rPr>
        <w:fldChar w:fldCharType="separate"/>
      </w:r>
      <w:r w:rsidR="00EA52EA" w:rsidRPr="00DB18EE">
        <w:rPr>
          <w:lang w:val="da-DK"/>
        </w:rPr>
        <w:t>(11)</w:t>
      </w:r>
      <w:r w:rsidRPr="00DB18EE">
        <w:rPr>
          <w:lang w:val="da-DK"/>
        </w:rPr>
        <w:fldChar w:fldCharType="end"/>
      </w:r>
      <w:r w:rsidR="00E87E95" w:rsidRPr="00DB18EE">
        <w:rPr>
          <w:lang w:val="da-DK"/>
        </w:rPr>
        <w:t xml:space="preserve">, ligesom intravenøs indsprøjtning af høje doser EPO kan aktivere hjernen (målt ved hjælp af </w:t>
      </w:r>
      <w:proofErr w:type="spellStart"/>
      <w:r w:rsidR="00E87E95" w:rsidRPr="00DB18EE">
        <w:rPr>
          <w:lang w:val="da-DK"/>
        </w:rPr>
        <w:t>functional</w:t>
      </w:r>
      <w:proofErr w:type="spellEnd"/>
      <w:r w:rsidR="00E87E95" w:rsidRPr="00DB18EE">
        <w:rPr>
          <w:lang w:val="da-DK"/>
        </w:rPr>
        <w:t xml:space="preserve"> </w:t>
      </w:r>
      <w:proofErr w:type="spellStart"/>
      <w:r w:rsidR="00E87E95" w:rsidRPr="00DB18EE">
        <w:rPr>
          <w:lang w:val="da-DK"/>
        </w:rPr>
        <w:t>magnetic</w:t>
      </w:r>
      <w:proofErr w:type="spellEnd"/>
      <w:r w:rsidR="00E87E95" w:rsidRPr="00DB18EE">
        <w:rPr>
          <w:lang w:val="da-DK"/>
        </w:rPr>
        <w:t xml:space="preserve"> </w:t>
      </w:r>
      <w:proofErr w:type="spellStart"/>
      <w:r w:rsidR="00E87E95" w:rsidRPr="00DB18EE">
        <w:rPr>
          <w:lang w:val="da-DK"/>
        </w:rPr>
        <w:t>resonance</w:t>
      </w:r>
      <w:proofErr w:type="spellEnd"/>
      <w:r w:rsidR="00E87E95" w:rsidRPr="00DB18EE">
        <w:rPr>
          <w:lang w:val="da-DK"/>
        </w:rPr>
        <w:t xml:space="preserve"> </w:t>
      </w:r>
      <w:proofErr w:type="spellStart"/>
      <w:r w:rsidR="00E87E95" w:rsidRPr="00DB18EE">
        <w:rPr>
          <w:lang w:val="da-DK"/>
        </w:rPr>
        <w:t>imaging</w:t>
      </w:r>
      <w:proofErr w:type="spellEnd"/>
      <w:r w:rsidR="00E87E95" w:rsidRPr="00DB18EE">
        <w:rPr>
          <w:lang w:val="da-DK"/>
        </w:rPr>
        <w:t xml:space="preserve"> (</w:t>
      </w:r>
      <w:proofErr w:type="spellStart"/>
      <w:r w:rsidR="00E87E95" w:rsidRPr="00DB18EE">
        <w:rPr>
          <w:lang w:val="da-DK"/>
        </w:rPr>
        <w:t>fMRI</w:t>
      </w:r>
      <w:proofErr w:type="spellEnd"/>
      <w:r w:rsidR="00E87E95" w:rsidRPr="00DB18EE">
        <w:rPr>
          <w:lang w:val="da-DK"/>
        </w:rPr>
        <w:t xml:space="preserve">)) og forbedre den kognitive funktion raske </w:t>
      </w:r>
      <w:r w:rsidR="00E87E95" w:rsidRPr="00DB18EE">
        <w:rPr>
          <w:lang w:val="da-DK"/>
        </w:rPr>
        <w:fldChar w:fldCharType="begin"/>
      </w:r>
      <w:r w:rsidR="00D245A1" w:rsidRPr="00DB18EE">
        <w:rPr>
          <w:lang w:val="da-DK"/>
        </w:rPr>
        <w:instrText xml:space="preserve"> ADDIN REFMGR.CITE &lt;Refman&gt;&lt;Cite&gt;&lt;Author&gt;Miskowiak&lt;/Author&gt;&lt;Year&gt;2008&lt;/Year&gt;&lt;RecNum&gt;2637&lt;/RecNum&gt;&lt;IDText&gt;Differential effects of erythropoietin on neural and cognitive measures of executive function 3 and 7 days post-administration&lt;/IDText&gt;&lt;MDL Ref_Type="Journal"&gt;&lt;Ref_Type&gt;Journal&lt;/Ref_Type&gt;&lt;Ref_ID&gt;2637&lt;/Ref_ID&gt;&lt;Title_Primary&gt;Differential effects of erythropoietin on neural and cognitive measures of executive function 3 and 7 days post-administration&lt;/Title_Primary&gt;&lt;Authors_Primary&gt;Miskowiak,K.&lt;/Authors_Primary&gt;&lt;Authors_Primary&gt;Inkster,B.&lt;/Authors_Primary&gt;&lt;Authors_Primary&gt;O&amp;apos;Sullivan,U.&lt;/Authors_Primary&gt;&lt;Authors_Primary&gt;Selvaraj,S.&lt;/Authors_Primary&gt;&lt;Authors_Primary&gt;Goodwin,G.M.&lt;/Authors_Primary&gt;&lt;Authors_Primary&gt;Harmer,C.J.&lt;/Authors_Primary&gt;&lt;Date_Primary&gt;2008/1&lt;/Date_Primary&gt;&lt;Keywords&gt;1&lt;/Keywords&gt;&lt;Keywords&gt;3&lt;/Keywords&gt;&lt;Keywords&gt;Administration&lt;/Keywords&gt;&lt;Keywords&gt;Animal&lt;/Keywords&gt;&lt;Keywords&gt;cognitive function&lt;/Keywords&gt;&lt;Keywords&gt;Differential&lt;/Keywords&gt;&lt;Keywords&gt;Erythropoietin&lt;/Keywords&gt;&lt;Keywords&gt;Experimental&lt;/Keywords&gt;&lt;Keywords&gt;Human&lt;/Keywords&gt;&lt;Keywords&gt;Humans&lt;/Keywords&gt;&lt;Keywords&gt;Magnetic Resonance Imaging&lt;/Keywords&gt;&lt;Keywords&gt;Memory&lt;/Keywords&gt;&lt;Keywords&gt;Models&lt;/Keywords&gt;&lt;Keywords&gt;psychology&lt;/Keywords&gt;&lt;Keywords&gt;Research Support&lt;/Keywords&gt;&lt;Keywords&gt;Right&lt;/Keywords&gt;&lt;Keywords&gt;Schizophrenia&lt;/Keywords&gt;&lt;Keywords&gt;Time&lt;/Keywords&gt;&lt;Reprint&gt;Not in File&lt;/Reprint&gt;&lt;Start_Page&gt;313&lt;/Start_Page&gt;&lt;End_Page&gt;321&lt;/End_Page&gt;&lt;Periodical&gt;Exp Brain Res&lt;/Periodical&gt;&lt;Volume&gt;184&lt;/Volume&gt;&lt;Issue&gt;3&lt;/Issue&gt;&lt;Address&gt;Department of Experimental Psychology, University of Oxford, South Parks Road, Oxford, OX1 3UD, UK. kamilla.miskowiak@psych.ox.ac.uk&lt;/Address&gt;&lt;Web_URL&gt;PM:17828390&lt;/Web_URL&gt;&lt;ZZ_JournalStdAbbrev&gt;&lt;f name="System"&gt;Exp Brain Res&lt;/f&gt;&lt;/ZZ_JournalStdAbbrev&gt;&lt;ZZ_WorkformID&gt;1&lt;/ZZ_WorkformID&gt;&lt;/MDL&gt;&lt;/Cite&gt;&lt;Cite&gt;&lt;Author&gt;Miskowiak&lt;/Author&gt;&lt;Year&gt;2008&lt;/Year&gt;&lt;RecNum&gt;2641&lt;/RecNum&gt;&lt;IDText&gt;Erythropoietin improves mood and modulates the cognitive and neural processing of emotion 3 days post administration&lt;/IDText&gt;&lt;MDL Ref_Type="Journal"&gt;&lt;Ref_Type&gt;Journal&lt;/Ref_Type&gt;&lt;Ref_ID&gt;2641&lt;/Ref_ID&gt;&lt;Title_Primary&gt;Erythropoietin improves mood and modulates the cognitive and neural processing of emotion 3 days post administration&lt;/Title_Primary&gt;&lt;Authors_Primary&gt;Miskowiak,K.&lt;/Authors_Primary&gt;&lt;Authors_Primary&gt;Inkster,B.&lt;/Authors_Primary&gt;&lt;Authors_Primary&gt;Selvaraj,S.&lt;/Authors_Primary&gt;&lt;Authors_Primary&gt;Wise,R.&lt;/Authors_Primary&gt;&lt;Authors_Primary&gt;Goodwin,G.M.&lt;/Authors_Primary&gt;&lt;Authors_Primary&gt;Harmer,C.J.&lt;/Authors_Primary&gt;&lt;Date_Primary&gt;2008/2&lt;/Date_Primary&gt;&lt;Keywords&gt;1&lt;/Keywords&gt;&lt;Keywords&gt;3&lt;/Keywords&gt;&lt;Keywords&gt;Acute&lt;/Keywords&gt;&lt;Keywords&gt;Administration&lt;/Keywords&gt;&lt;Keywords&gt;cognitive function&lt;/Keywords&gt;&lt;Keywords&gt;Drug&lt;/Keywords&gt;&lt;Keywords&gt;Erythropoietin&lt;/Keywords&gt;&lt;Keywords&gt;Experimental&lt;/Keywords&gt;&lt;Keywords&gt;Facial Expression&lt;/Keywords&gt;&lt;Keywords&gt;Fear&lt;/Keywords&gt;&lt;Keywords&gt;Human&lt;/Keywords&gt;&lt;Keywords&gt;Left&lt;/Keywords&gt;&lt;Keywords&gt;Low&lt;/Keywords&gt;&lt;Keywords&gt;Magnetic Resonance Imaging&lt;/Keywords&gt;&lt;Keywords&gt;Models&lt;/Keywords&gt;&lt;Keywords&gt;psychology&lt;/Keywords&gt;&lt;Keywords&gt;Research Support&lt;/Keywords&gt;&lt;Keywords&gt;Right&lt;/Keywords&gt;&lt;Reprint&gt;Not in File&lt;/Reprint&gt;&lt;Start_Page&gt;611&lt;/Start_Page&gt;&lt;End_Page&gt;618&lt;/End_Page&gt;&lt;Periodical&gt;Neuropsychopharmacology&lt;/Periodical&gt;&lt;Volume&gt;33&lt;/Volume&gt;&lt;Issue&gt;3&lt;/Issue&gt;&lt;Address&gt;Department of Experimental Psychology, University of Oxford, Oxford, UK. kamilla.miskowiak@psy.ox.ac.uk&lt;/Address&gt;&lt;Web_URL&gt;PM:17473836&lt;/Web_URL&gt;&lt;ZZ_JournalStdAbbrev&gt;&lt;f name="System"&gt;Neuropsychopharmacology&lt;/f&gt;&lt;/ZZ_JournalStdAbbrev&gt;&lt;ZZ_WorkformID&gt;1&lt;/ZZ_WorkformID&gt;&lt;/MDL&gt;&lt;/Cite&gt;&lt;/Refman&gt;</w:instrText>
      </w:r>
      <w:r w:rsidR="00E87E95" w:rsidRPr="00DB18EE">
        <w:rPr>
          <w:lang w:val="da-DK"/>
        </w:rPr>
        <w:fldChar w:fldCharType="separate"/>
      </w:r>
      <w:r w:rsidR="00E87E95" w:rsidRPr="00DB18EE">
        <w:rPr>
          <w:lang w:val="da-DK"/>
        </w:rPr>
        <w:t>(12;13)</w:t>
      </w:r>
      <w:r w:rsidR="00E87E95" w:rsidRPr="00DB18EE">
        <w:rPr>
          <w:lang w:val="da-DK"/>
        </w:rPr>
        <w:fldChar w:fldCharType="end"/>
      </w:r>
      <w:r w:rsidR="00F051EF" w:rsidRPr="00DB18EE">
        <w:rPr>
          <w:lang w:val="da-DK"/>
        </w:rPr>
        <w:t>.</w:t>
      </w:r>
      <w:r w:rsidRPr="00DB18EE">
        <w:rPr>
          <w:lang w:val="da-DK"/>
        </w:rPr>
        <w:t xml:space="preserve"> </w:t>
      </w:r>
      <w:r w:rsidR="00693204" w:rsidRPr="00DB18EE">
        <w:rPr>
          <w:lang w:val="da-DK"/>
        </w:rPr>
        <w:t xml:space="preserve">I et </w:t>
      </w:r>
      <w:proofErr w:type="spellStart"/>
      <w:r w:rsidR="00F1622E" w:rsidRPr="00DB18EE">
        <w:rPr>
          <w:lang w:val="da-DK"/>
        </w:rPr>
        <w:t>randomiseret</w:t>
      </w:r>
      <w:proofErr w:type="spellEnd"/>
      <w:r w:rsidR="00F1622E" w:rsidRPr="00DB18EE">
        <w:rPr>
          <w:lang w:val="da-DK"/>
        </w:rPr>
        <w:t xml:space="preserve"> studie af effekten af EPO-behandling</w:t>
      </w:r>
      <w:r w:rsidR="00F1622E">
        <w:rPr>
          <w:lang w:val="da-DK"/>
        </w:rPr>
        <w:t xml:space="preserve"> på intensivpatienter</w:t>
      </w:r>
      <w:r w:rsidR="00693204">
        <w:rPr>
          <w:lang w:val="da-DK"/>
        </w:rPr>
        <w:t xml:space="preserve">, hvor det primære endepunkt var antallet af blodtransfusioner, var der ingen forskel i EPO eller </w:t>
      </w:r>
      <w:r w:rsidR="00693204">
        <w:rPr>
          <w:lang w:val="da-DK"/>
        </w:rPr>
        <w:lastRenderedPageBreak/>
        <w:t>placebogruppen, men mortaliteten var mindre i patienter behandlet med EPO</w:t>
      </w:r>
      <w:r w:rsidR="00ED1598">
        <w:rPr>
          <w:lang w:val="da-DK"/>
        </w:rPr>
        <w:t xml:space="preserve"> </w:t>
      </w:r>
      <w:r w:rsidR="00A20D25">
        <w:rPr>
          <w:lang w:val="da-DK"/>
        </w:rPr>
        <w:fldChar w:fldCharType="begin"/>
      </w:r>
      <w:r w:rsidR="00D245A1">
        <w:rPr>
          <w:lang w:val="da-DK"/>
        </w:rPr>
        <w:instrText xml:space="preserve"> ADDIN REFMGR.CITE &lt;Refman&gt;&lt;Cite&gt;&lt;Author&gt;Corwin&lt;/Author&gt;&lt;Year&gt;2007&lt;/Year&gt;&lt;RecNum&gt;2543&lt;/RecNum&gt;&lt;IDText&gt;Efficacy and safety of epoetin alfa in critically ill patients&lt;/IDText&gt;&lt;MDL Ref_Type="Journal"&gt;&lt;Ref_Type&gt;Journal&lt;/Ref_Type&gt;&lt;Ref_ID&gt;2543&lt;/Ref_ID&gt;&lt;Title_Primary&gt;Efficacy and safety of epoetin alfa in critically ill patients&lt;/Title_Primary&gt;&lt;Authors_Primary&gt;Corwin,H.L.&lt;/Authors_Primary&gt;&lt;Authors_Primary&gt;Gettinger,A.&lt;/Authors_Primary&gt;&lt;Authors_Primary&gt;Fabian,T.C.&lt;/Authors_Primary&gt;&lt;Authors_Primary&gt;May,A.&lt;/Authors_Primary&gt;&lt;Authors_Primary&gt;Pearl,R.G.&lt;/Authors_Primary&gt;&lt;Authors_Primary&gt;Heard,S.&lt;/Authors_Primary&gt;&lt;Authors_Primary&gt;An,R.&lt;/Authors_Primary&gt;&lt;Authors_Primary&gt;Bowers,P.J.&lt;/Authors_Primary&gt;&lt;Authors_Primary&gt;Burton,P.&lt;/Authors_Primary&gt;&lt;Authors_Primary&gt;Klausner,M.A.&lt;/Authors_Primary&gt;&lt;Authors_Primary&gt;Corwin,M.J.&lt;/Authors_Primary&gt;&lt;Date_Primary&gt;2007/9/6&lt;/Date_Primary&gt;&lt;Keywords&gt;0&lt;/Keywords&gt;&lt;Keywords&gt;3&lt;/Keywords&gt;&lt;Keywords&gt;Adult&lt;/Keywords&gt;&lt;Keywords&gt;adverse effects&lt;/Keywords&gt;&lt;Keywords&gt;Aged&lt;/Keywords&gt;&lt;Keywords&gt;Anemia&lt;/Keywords&gt;&lt;Keywords&gt;blood&lt;/Keywords&gt;&lt;Keywords&gt;chemically induced&lt;/Keywords&gt;&lt;Keywords&gt;Critical Illness&lt;/Keywords&gt;&lt;Keywords&gt;diagnosis&lt;/Keywords&gt;&lt;Keywords&gt;Double-Blind Method&lt;/Keywords&gt;&lt;Keywords&gt;drug therapy&lt;/Keywords&gt;&lt;Keywords&gt;Epoetin Alfa&lt;/Keywords&gt;&lt;Keywords&gt;Erythrocyte Transfusion&lt;/Keywords&gt;&lt;Keywords&gt;Erythropoietin&lt;/Keywords&gt;&lt;Keywords&gt;Female&lt;/Keywords&gt;&lt;Keywords&gt;Hematinics&lt;/Keywords&gt;&lt;Keywords&gt;Hemoglobins&lt;/Keywords&gt;&lt;Keywords&gt;Human&lt;/Keywords&gt;&lt;Keywords&gt;Humans&lt;/Keywords&gt;&lt;Keywords&gt;Incidence&lt;/Keywords&gt;&lt;Keywords&gt;Intensive Care Units&lt;/Keywords&gt;&lt;Keywords&gt;Kaplan-Meiers Estimate&lt;/Keywords&gt;&lt;Keywords&gt;Length of Stay&lt;/Keywords&gt;&lt;Keywords&gt;Male&lt;/Keywords&gt;&lt;Keywords&gt;metabolism&lt;/Keywords&gt;&lt;Keywords&gt;methods&lt;/Keywords&gt;&lt;Keywords&gt;Middle Aged&lt;/Keywords&gt;&lt;Keywords&gt;mortality&lt;/Keywords&gt;&lt;Keywords&gt;Multicenter Studies&lt;/Keywords&gt;&lt;Keywords&gt;Proportional Hazards Models&lt;/Keywords&gt;&lt;Keywords&gt;Prospective Studies&lt;/Keywords&gt;&lt;Keywords&gt;Recombinant&lt;/Keywords&gt;&lt;Keywords&gt;Research Support&lt;/Keywords&gt;&lt;Keywords&gt;Respiration,Artificial&lt;/Keywords&gt;&lt;Keywords&gt;Risk&lt;/Keywords&gt;&lt;Keywords&gt;Safety&lt;/Keywords&gt;&lt;Keywords&gt;statistics &amp;amp; numerical data&lt;/Keywords&gt;&lt;Keywords&gt;therapeutic use&lt;/Keywords&gt;&lt;Keywords&gt;therapy&lt;/Keywords&gt;&lt;Keywords&gt;Thrombosis&lt;/Keywords&gt;&lt;Keywords&gt;Trauma Severity Indices&lt;/Keywords&gt;&lt;Keywords&gt;utilization&lt;/Keywords&gt;&lt;Keywords&gt;Wounds and Injuries&lt;/Keywords&gt;&lt;Reprint&gt;Not in File&lt;/Reprint&gt;&lt;Start_Page&gt;965&lt;/Start_Page&gt;&lt;End_Page&gt;976&lt;/End_Page&gt;&lt;Periodical&gt;N Engl J Med&lt;/Periodical&gt;&lt;Volume&gt;357&lt;/Volume&gt;&lt;Issue&gt;10&lt;/Issue&gt;&lt;Address&gt;Dartmouth-Hitchcock Medical Center, Lebanon, NH 03756, USA. howard.l.corwin@hitchcock.org&lt;/Address&gt;&lt;Web_URL&gt;PM:17804841&lt;/Web_URL&gt;&lt;ZZ_JournalFull&gt;&lt;f name="System"&gt;N Engl J Med&lt;/f&gt;&lt;/ZZ_JournalFull&gt;&lt;ZZ_WorkformID&gt;1&lt;/ZZ_WorkformID&gt;&lt;/MDL&gt;&lt;/Cite&gt;&lt;/Refman&gt;</w:instrText>
      </w:r>
      <w:r w:rsidR="00A20D25">
        <w:rPr>
          <w:lang w:val="da-DK"/>
        </w:rPr>
        <w:fldChar w:fldCharType="separate"/>
      </w:r>
      <w:r w:rsidR="00E87E95">
        <w:rPr>
          <w:lang w:val="da-DK"/>
        </w:rPr>
        <w:t>(14)</w:t>
      </w:r>
      <w:r w:rsidR="00A20D25">
        <w:rPr>
          <w:lang w:val="da-DK"/>
        </w:rPr>
        <w:fldChar w:fldCharType="end"/>
      </w:r>
      <w:r w:rsidR="00693204">
        <w:rPr>
          <w:lang w:val="da-DK"/>
        </w:rPr>
        <w:t xml:space="preserve">. </w:t>
      </w:r>
      <w:r w:rsidR="00EA52EA">
        <w:rPr>
          <w:lang w:val="da-DK"/>
        </w:rPr>
        <w:t xml:space="preserve">EPO synes således at have også ikke </w:t>
      </w:r>
      <w:proofErr w:type="spellStart"/>
      <w:r w:rsidR="00EA52EA">
        <w:rPr>
          <w:lang w:val="da-DK"/>
        </w:rPr>
        <w:t>hæmatopoietiske</w:t>
      </w:r>
      <w:proofErr w:type="spellEnd"/>
      <w:r w:rsidR="00EA52EA">
        <w:rPr>
          <w:lang w:val="da-DK"/>
        </w:rPr>
        <w:t xml:space="preserve"> virkninger. </w:t>
      </w:r>
    </w:p>
    <w:p w:rsidR="00880EF5" w:rsidRDefault="0012190F" w:rsidP="00763248">
      <w:pPr>
        <w:spacing w:line="360" w:lineRule="auto"/>
        <w:rPr>
          <w:lang w:val="da-DK"/>
        </w:rPr>
      </w:pPr>
      <w:r w:rsidRPr="008F6D1F">
        <w:rPr>
          <w:lang w:val="da-DK"/>
        </w:rPr>
        <w:t xml:space="preserve">Den formodede </w:t>
      </w:r>
      <w:proofErr w:type="spellStart"/>
      <w:r w:rsidRPr="008F6D1F">
        <w:rPr>
          <w:lang w:val="da-DK"/>
        </w:rPr>
        <w:t>cytoprotektive</w:t>
      </w:r>
      <w:proofErr w:type="spellEnd"/>
      <w:r w:rsidRPr="008F6D1F">
        <w:rPr>
          <w:lang w:val="da-DK"/>
        </w:rPr>
        <w:t xml:space="preserve"> virkning af EPO synes at bero på </w:t>
      </w:r>
      <w:proofErr w:type="spellStart"/>
      <w:r w:rsidRPr="008F6D1F">
        <w:rPr>
          <w:lang w:val="da-DK"/>
        </w:rPr>
        <w:t>EPOs</w:t>
      </w:r>
      <w:proofErr w:type="spellEnd"/>
      <w:r w:rsidRPr="008F6D1F">
        <w:rPr>
          <w:lang w:val="da-DK"/>
        </w:rPr>
        <w:t xml:space="preserve"> </w:t>
      </w:r>
      <w:proofErr w:type="spellStart"/>
      <w:r w:rsidRPr="008F6D1F">
        <w:rPr>
          <w:lang w:val="da-DK"/>
        </w:rPr>
        <w:t>antiapop</w:t>
      </w:r>
      <w:r w:rsidR="00EA52EA">
        <w:rPr>
          <w:lang w:val="da-DK"/>
        </w:rPr>
        <w:t>to</w:t>
      </w:r>
      <w:r w:rsidRPr="008F6D1F">
        <w:rPr>
          <w:lang w:val="da-DK"/>
        </w:rPr>
        <w:t>tiske</w:t>
      </w:r>
      <w:proofErr w:type="spellEnd"/>
      <w:r w:rsidRPr="008F6D1F">
        <w:rPr>
          <w:lang w:val="da-DK"/>
        </w:rPr>
        <w:t xml:space="preserve"> egenska</w:t>
      </w:r>
      <w:r w:rsidRPr="00233CC6">
        <w:rPr>
          <w:lang w:val="da-DK"/>
        </w:rPr>
        <w:t xml:space="preserve">ber </w:t>
      </w:r>
      <w:r w:rsidRPr="00233CC6">
        <w:rPr>
          <w:lang w:val="da-DK"/>
        </w:rPr>
        <w:fldChar w:fldCharType="begin"/>
      </w:r>
      <w:r w:rsidR="00D245A1">
        <w:rPr>
          <w:lang w:val="da-DK"/>
        </w:rPr>
        <w:instrText xml:space="preserve"> ADDIN REFMGR.CITE &lt;Refman&gt;&lt;Cite&gt;&lt;Author&gt;Ruscher&lt;/Author&gt;&lt;RecNum&gt;1911&lt;/RecNum&gt;&lt;IDText&gt;Erythropoietin is a paracrine mediator of ischemic tolerance in the brain: evidence from an in vitro model&lt;/IDText&gt;&lt;MDL Ref_Type="Journal"&gt;&lt;Ref_Type&gt;Journal&lt;/Ref_Type&gt;&lt;Ref_ID&gt;1911&lt;/Ref_ID&gt;&lt;Title_Primary&gt;Erythropoietin is a paracrine mediator of ischemic tolerance in the brain: evidence from an in vitro model&lt;/Title_Primary&gt;&lt;Authors_Primary&gt;Ruscher,K.&lt;/Authors_Primary&gt;&lt;Authors_Primary&gt;Freyer,D.&lt;/Authors_Primary&gt;&lt;Authors_Primary&gt;Karsch,M.&lt;/Authors_Primary&gt;&lt;Authors_Primary&gt;Isaev,N.&lt;/Authors_Primary&gt;&lt;Authors_Primary&gt;Megow,D.&lt;/Authors_Primary&gt;&lt;Authors_Primary&gt;Sawitzki,B.&lt;/Authors_Primary&gt;&lt;Authors_Primary&gt;Priller,J.&lt;/Authors_Primary&gt;&lt;Authors_Primary&gt;Dirnagl,U.&lt;/Authors_Primary&gt;&lt;Authors_Primary&gt;Meisel,A.&lt;/Authors_Primary&gt;&lt;Keywords&gt;0&lt;/Keywords&gt;&lt;Keywords&gt;1&lt;/Keywords&gt;&lt;Keywords&gt;1-Phosphatidylinositol 3-Kinase&lt;/Keywords&gt;&lt;Keywords&gt;10291 [pii] PST - ppublish&lt;/Keywords&gt;&lt;Keywords&gt;11&lt;/Keywords&gt;&lt;Keywords&gt;12&lt;/Keywords&gt;&lt;Keywords&gt;2&lt;/Keywords&gt;&lt;Keywords&gt;23&lt;/Keywords&gt;&lt;Keywords&gt;27 04:00 Aid - 22&lt;/Keywords&gt;&lt;Keywords&gt;27 04:00 Mhda- 2002&lt;/Keywords&gt;&lt;Keywords&gt;alpha Subunit&lt;/Keywords&gt;&lt;Keywords&gt;Animals&lt;/Keywords&gt;&lt;Keywords&gt;antagonists &amp;amp; inhibitors&lt;/Keywords&gt;&lt;Keywords&gt;Antibodies&lt;/Keywords&gt;&lt;Keywords&gt;Apoptosis&lt;/Keywords&gt;&lt;Keywords&gt;Astrocytes&lt;/Keywords&gt;&lt;Keywords&gt;bcl-Associated Death Protein EDAT- 2002&lt;/Keywords&gt;&lt;Keywords&gt;Biological&lt;/Keywords&gt;&lt;Keywords&gt;blood supply&lt;/Keywords&gt;&lt;Keywords&gt;Brain&lt;/Keywords&gt;&lt;Keywords&gt;Carrier Proteins&lt;/Keywords&gt;&lt;Keywords&gt;Cells&lt;/Keywords&gt;&lt;Keywords&gt;Cultured&lt;/Keywords&gt;&lt;Keywords&gt;cytology&lt;/Keywords&gt;&lt;Keywords&gt;Death&lt;/Keywords&gt;&lt;Keywords&gt;deficiency&lt;/Keywords&gt;&lt;Keywords&gt;DNA-Binding Proteins&lt;/Keywords&gt;&lt;Keywords&gt;Dose-Response Relationship&lt;/Keywords&gt;&lt;Keywords&gt;Drug&lt;/Keywords&gt;&lt;Keywords&gt;drug effects&lt;/Keywords&gt;&lt;Keywords&gt;Erythropoietin&lt;/Keywords&gt;&lt;Keywords&gt;Experimental&lt;/Keywords&gt;&lt;Keywords&gt;Family&lt;/Keywords&gt;&lt;Keywords&gt;genetics&lt;/Keywords&gt;&lt;Keywords&gt;Germany&lt;/Keywords&gt;&lt;Keywords&gt;Glucose&lt;/Keywords&gt;&lt;Keywords&gt;Hypoxia&lt;/Keywords&gt;&lt;Keywords&gt;Hypoxia-Inducible Factor 1&lt;/Keywords&gt;&lt;Keywords&gt;Hypoxia-Ischemia&lt;/Keywords&gt;&lt;Keywords&gt;In Vitro&lt;/Keywords&gt;&lt;Keywords&gt;Ischemia&lt;/Keywords&gt;&lt;Keywords&gt;Ischemic Preconditioning&lt;/Keywords&gt;&lt;Keywords&gt;Messenger&lt;/Keywords&gt;&lt;Keywords&gt;metabolism&lt;/Keywords&gt;&lt;Keywords&gt;Models&lt;/Keywords&gt;&lt;Keywords&gt;Neurons&lt;/Keywords&gt;&lt;Keywords&gt;Non-U.S.Gov&amp;apos;t&lt;/Keywords&gt;&lt;Keywords&gt;Nuclear Proteins&lt;/Keywords&gt;&lt;Keywords&gt;Oxygen&lt;/Keywords&gt;&lt;Keywords&gt;Paracrine Communication&lt;/Keywords&gt;&lt;Keywords&gt;pharmacology&lt;/Keywords&gt;&lt;Keywords&gt;Phosphorylation&lt;/Keywords&gt;&lt;Keywords&gt;physiology&lt;/Keywords&gt;&lt;Keywords&gt;Protein-Tyrosine Kinase&lt;/Keywords&gt;&lt;Keywords&gt;Proteins&lt;/Keywords&gt;&lt;Keywords&gt;Proto-Oncogene Proteins&lt;/Keywords&gt;&lt;Keywords&gt;Rats&lt;/Keywords&gt;&lt;Keywords&gt;Receptor&lt;/Keywords&gt;&lt;Keywords&gt;Receptors&lt;/Keywords&gt;&lt;Keywords&gt;Research Support&lt;/Keywords&gt;&lt;Keywords&gt;Rna&lt;/Keywords&gt;&lt;Keywords&gt;Signal Transduction&lt;/Keywords&gt;&lt;Keywords&gt;Time&lt;/Keywords&gt;&lt;Keywords&gt;Transcription&lt;/Keywords&gt;&lt;Keywords&gt;Transcription Factors&lt;/Keywords&gt;&lt;Keywords&gt;Wistar&lt;/Keywords&gt;&lt;Reprint&gt;Not in File&lt;/Reprint&gt;&lt;Periodical&gt;J.Neurosci.%2002.Dec.1;22.(23):10291.-301.&lt;/Periodical&gt;&lt;Issue&gt;23:10291-301&lt;/Issue&gt;&lt;ZZ_JournalFull&gt;&lt;f name="System"&gt;J.Neurosci.%2002.Dec.1;22.(23):10291.-301.&lt;/f&gt;&lt;/ZZ_JournalFull&gt;&lt;ZZ_WorkformID&gt;1&lt;/ZZ_WorkformID&gt;&lt;/MDL&gt;&lt;/Cite&gt;&lt;Cite&gt;&lt;Author&gt;Calvillo&lt;/Author&gt;&lt;RecNum&gt;1888&lt;/RecNum&gt;&lt;IDText&gt;Recombinant human erythropoietin protects the myocardium from ischemia-reperfusion injury and promotes beneficial remodeling&lt;/IDText&gt;&lt;MDL Ref_Type="Journal"&gt;&lt;Ref_Type&gt;Journal&lt;/Ref_Type&gt;&lt;Ref_ID&gt;1888&lt;/Ref_ID&gt;&lt;Title_Primary&gt;Recombinant human erythropoietin protects the myocardium from ischemia-reperfusion injury and promotes beneficial remodeling&lt;/Title_Primary&gt;&lt;Authors_Primary&gt;Calvillo,L.&lt;/Authors_Primary&gt;&lt;Authors_Primary&gt;Latini,R.&lt;/Authors_Primary&gt;&lt;Authors_Primary&gt;Kajstura,J.&lt;/Authors_Primary&gt;&lt;Authors_Primary&gt;Leri,A.&lt;/Authors_Primary&gt;&lt;Authors_Primary&gt;Anversa,P.&lt;/Authors_Primary&gt;&lt;Authors_Primary&gt;Ghezzi,P.&lt;/Authors_Primary&gt;&lt;Authors_Primary&gt;Salio,M.&lt;/Authors_Primary&gt;&lt;Authors_Primary&gt;Cerami,A.&lt;/Authors_Primary&gt;&lt;Authors_Primary&gt;Brines,M.&lt;/Authors_Primary&gt;&lt;Keywords&gt;0&lt;/Keywords&gt;&lt;Keywords&gt;03&lt;/Keywords&gt;&lt;Keywords&gt;06&lt;/Keywords&gt;&lt;Keywords&gt;1&lt;/Keywords&gt;&lt;Keywords&gt;18 05:00 Phst- 2003&lt;/Keywords&gt;&lt;Keywords&gt;27 [aheadofprint] AID - 10.1073&lt;/Keywords&gt;&lt;Keywords&gt;29 05:00 Mhda- 2003&lt;/Keywords&gt;&lt;Keywords&gt;Acidosis&lt;/Keywords&gt;&lt;Keywords&gt;Administration&lt;/Keywords&gt;&lt;Keywords&gt;Adult&lt;/Keywords&gt;&lt;Keywords&gt;Animals&lt;/Keywords&gt;&lt;Keywords&gt;Apoptosis&lt;/Keywords&gt;&lt;Keywords&gt;autoregulation&lt;/Keywords&gt;&lt;Keywords&gt;Body Weight&lt;/Keywords&gt;&lt;Keywords&gt;Brain&lt;/Keywords&gt;&lt;Keywords&gt;Cardiac&lt;/Keywords&gt;&lt;Keywords&gt;Cell Death&lt;/Keywords&gt;&lt;Keywords&gt;Cell Hypoxia&lt;/Keywords&gt;&lt;Keywords&gt;Cells&lt;/Keywords&gt;&lt;Keywords&gt;Cultured&lt;/Keywords&gt;&lt;Keywords&gt;Death&lt;/Keywords&gt;&lt;Keywords&gt;drug effects&lt;/Keywords&gt;&lt;Keywords&gt;drug therapy&lt;/Keywords&gt;&lt;Keywords&gt;Erythropoietin&lt;/Keywords&gt;&lt;Keywords&gt;Experimental&lt;/Keywords&gt;&lt;Keywords&gt;Heart&lt;/Keywords&gt;&lt;Keywords&gt;Hemodynamic Processes&lt;/Keywords&gt;&lt;Keywords&gt;Human&lt;/Keywords&gt;&lt;Keywords&gt;Humans&lt;/Keywords&gt;&lt;Keywords&gt;Hypoxia&lt;/Keywords&gt;&lt;Keywords&gt;In Vitro&lt;/Keywords&gt;&lt;Keywords&gt;Infarction&lt;/Keywords&gt;&lt;Keywords&gt;injuries&lt;/Keywords&gt;&lt;Keywords&gt;Ischemia&lt;/Keywords&gt;&lt;Keywords&gt;Italy&lt;/Keywords&gt;&lt;Keywords&gt;Male&lt;/Keywords&gt;&lt;Keywords&gt;metabolism&lt;/Keywords&gt;&lt;Keywords&gt;Myocardial Infarction&lt;/Keywords&gt;&lt;Keywords&gt;Myocardial Ischemia&lt;/Keywords&gt;&lt;Keywords&gt;Myocardial Reperfusion Injury&lt;/Keywords&gt;&lt;Keywords&gt;Myocardium&lt;/Keywords&gt;&lt;Keywords&gt;Myocytes&lt;/Keywords&gt;&lt;Keywords&gt;Oxygen&lt;/Keywords&gt;&lt;Keywords&gt;pathology&lt;/Keywords&gt;&lt;Keywords&gt;pharmacology&lt;/Keywords&gt;&lt;Keywords&gt;Physiological&lt;/Keywords&gt;&lt;Keywords&gt;physiopathology&lt;/Keywords&gt;&lt;Keywords&gt;pnas.0630444100 [doi] AID - 0630444100 [pii] PST - ppublish&lt;/Keywords&gt;&lt;Keywords&gt;prevention &amp;amp; control&lt;/Keywords&gt;&lt;Keywords&gt;Rats&lt;/Keywords&gt;&lt;Keywords&gt;Receptor&lt;/Keywords&gt;&lt;Keywords&gt;Recombinant&lt;/Keywords&gt;&lt;Keywords&gt;Regeneration&lt;/Keywords&gt;&lt;Keywords&gt;Reperfusion&lt;/Keywords&gt;&lt;Keywords&gt;Spinal Cord Injuries&lt;/Keywords&gt;&lt;Keywords&gt;Sprague-Dawley EDAT- 2003&lt;/Keywords&gt;&lt;Keywords&gt;Stem Cells&lt;/Keywords&gt;&lt;Keywords&gt;Vascular&lt;/Keywords&gt;&lt;Reprint&gt;Not in File&lt;/Reprint&gt;&lt;Start_Page&gt;Epub&lt;/Start_Page&gt;&lt;Periodical&gt;Proc.Natl.Acad.Sci.U.S.A.%2003.Apr 15.;100.(8.):4802.-6.Epub.2003.Mar.27.&lt;/Periodical&gt;&lt;Issue&gt;8:4802-6&lt;/Issue&gt;&lt;ZZ_JournalFull&gt;&lt;f name="System"&gt;Proc.Natl.Acad.Sci.U.S.A.%2003.Apr 15.;100.(8.):4802.-6.Epub.2003.Mar.27.&lt;/f&gt;&lt;/ZZ_JournalFull&gt;&lt;ZZ_WorkformID&gt;1&lt;/ZZ_WorkformID&gt;&lt;/MDL&gt;&lt;/Cite&gt;&lt;/Refman&gt;</w:instrText>
      </w:r>
      <w:r w:rsidRPr="00233CC6">
        <w:rPr>
          <w:lang w:val="da-DK"/>
        </w:rPr>
        <w:fldChar w:fldCharType="separate"/>
      </w:r>
      <w:r w:rsidR="00E87E95">
        <w:rPr>
          <w:lang w:val="da-DK"/>
        </w:rPr>
        <w:t>(15;16)</w:t>
      </w:r>
      <w:r w:rsidRPr="00233CC6">
        <w:rPr>
          <w:lang w:val="da-DK"/>
        </w:rPr>
        <w:fldChar w:fldCharType="end"/>
      </w:r>
      <w:r w:rsidRPr="00233CC6">
        <w:rPr>
          <w:lang w:val="da-DK"/>
        </w:rPr>
        <w:t xml:space="preserve"> og evne</w:t>
      </w:r>
      <w:r w:rsidR="00EA52EA">
        <w:rPr>
          <w:lang w:val="da-DK"/>
        </w:rPr>
        <w:t>n</w:t>
      </w:r>
      <w:r w:rsidRPr="00233CC6">
        <w:rPr>
          <w:lang w:val="da-DK"/>
        </w:rPr>
        <w:t xml:space="preserve"> til at </w:t>
      </w:r>
      <w:proofErr w:type="spellStart"/>
      <w:r w:rsidRPr="00233CC6">
        <w:rPr>
          <w:lang w:val="da-DK"/>
        </w:rPr>
        <w:t>facilitere</w:t>
      </w:r>
      <w:proofErr w:type="spellEnd"/>
      <w:r w:rsidRPr="00233CC6">
        <w:rPr>
          <w:lang w:val="da-DK"/>
        </w:rPr>
        <w:t xml:space="preserve"> tolerance overfor </w:t>
      </w:r>
      <w:proofErr w:type="spellStart"/>
      <w:r w:rsidRPr="00233CC6">
        <w:rPr>
          <w:lang w:val="da-DK"/>
        </w:rPr>
        <w:t>hypoxi</w:t>
      </w:r>
      <w:proofErr w:type="spellEnd"/>
      <w:r w:rsidRPr="00233CC6">
        <w:rPr>
          <w:lang w:val="da-DK"/>
        </w:rPr>
        <w:t xml:space="preserve"> </w:t>
      </w:r>
      <w:r w:rsidR="00D14D28">
        <w:rPr>
          <w:lang w:val="da-DK"/>
        </w:rPr>
        <w:fldChar w:fldCharType="begin"/>
      </w:r>
      <w:r w:rsidR="00D245A1">
        <w:rPr>
          <w:lang w:val="da-DK"/>
        </w:rPr>
        <w:instrText xml:space="preserve"> ADDIN REFMGR.CITE &lt;Refman&gt;&lt;Cite&gt;&lt;Author&gt;Prass&lt;/Author&gt;&lt;Year&gt;2003&lt;/Year&gt;&lt;RecNum&gt;2529&lt;/RecNum&gt;&lt;IDText&gt;Hypoxia-induced stroke tolerance in the mouse is mediated by erythropoietin&lt;/IDText&gt;&lt;MDL Ref_Type="Journal"&gt;&lt;Ref_Type&gt;Journal&lt;/Ref_Type&gt;&lt;Ref_ID&gt;2529&lt;/Ref_ID&gt;&lt;Title_Primary&gt;Hypoxia-induced stroke tolerance in the mouse is mediated by erythropoietin&lt;/Title_Primary&gt;&lt;Authors_Primary&gt;Prass,K.&lt;/Authors_Primary&gt;&lt;Authors_Primary&gt;Scharff,A.&lt;/Authors_Primary&gt;&lt;Authors_Primary&gt;Ruscher,K.&lt;/Authors_Primary&gt;&lt;Authors_Primary&gt;Lowl,D.&lt;/Authors_Primary&gt;&lt;Authors_Primary&gt;Muselmann,C.&lt;/Authors_Primary&gt;&lt;Authors_Primary&gt;Victorov,I.&lt;/Authors_Primary&gt;&lt;Authors_Primary&gt;Kapinya,K.&lt;/Authors_Primary&gt;&lt;Authors_Primary&gt;Dirnagl,U.&lt;/Authors_Primary&gt;&lt;Authors_Primary&gt;Meisel,A.&lt;/Authors_Primary&gt;&lt;Date_Primary&gt;2003/8&lt;/Date_Primary&gt;&lt;Keywords&gt;0&lt;/Keywords&gt;&lt;Keywords&gt;1&lt;/Keywords&gt;&lt;Keywords&gt;administration &amp;amp; dosage&lt;/Keywords&gt;&lt;Keywords&gt;alpha Subunit&lt;/Keywords&gt;&lt;Keywords&gt;Animal&lt;/Keywords&gt;&lt;Keywords&gt;Animals&lt;/Keywords&gt;&lt;Keywords&gt;Anoxia&lt;/Keywords&gt;&lt;Keywords&gt;Arteries&lt;/Keywords&gt;&lt;Keywords&gt;Brain&lt;/Keywords&gt;&lt;Keywords&gt;Cerebral Arteries&lt;/Keywords&gt;&lt;Keywords&gt;Cerebral Infarction&lt;/Keywords&gt;&lt;Keywords&gt;Cerebrovascular Accident&lt;/Keywords&gt;&lt;Keywords&gt;Disease Models,Animal&lt;/Keywords&gt;&lt;Keywords&gt;Dna&lt;/Keywords&gt;&lt;Keywords&gt;DNA-Binding Proteins&lt;/Keywords&gt;&lt;Keywords&gt;drug effects&lt;/Keywords&gt;&lt;Keywords&gt;Electrophoretic Mobility Shift Assay&lt;/Keywords&gt;&lt;Keywords&gt;Erythropoietin&lt;/Keywords&gt;&lt;Keywords&gt;Female&lt;/Keywords&gt;&lt;Keywords&gt;Gene Expression&lt;/Keywords&gt;&lt;Keywords&gt;genetics&lt;/Keywords&gt;&lt;Keywords&gt;Germany&lt;/Keywords&gt;&lt;Keywords&gt;Hippocampus&lt;/Keywords&gt;&lt;Keywords&gt;Hypoxia&lt;/Keywords&gt;&lt;Keywords&gt;Hypoxia-Inducible Factor 1&lt;/Keywords&gt;&lt;Keywords&gt;Hypoxia-Inducible Factor 1,alpha Subunit&lt;/Keywords&gt;&lt;Keywords&gt;Hypoxia-Ischemia&lt;/Keywords&gt;&lt;Keywords&gt;Infarction,Middle Cerebral Artery&lt;/Keywords&gt;&lt;Keywords&gt;Injections,Intraventricular&lt;/Keywords&gt;&lt;Keywords&gt;Ischemia&lt;/Keywords&gt;&lt;Keywords&gt;Ischemic Preconditioning&lt;/Keywords&gt;&lt;Keywords&gt;Left&lt;/Keywords&gt;&lt;Keywords&gt;Male&lt;/Keywords&gt;&lt;Keywords&gt;Messenger&lt;/Keywords&gt;&lt;Keywords&gt;metabolism&lt;/Keywords&gt;&lt;Keywords&gt;methods&lt;/Keywords&gt;&lt;Keywords&gt;Mice&lt;/Keywords&gt;&lt;Keywords&gt;Mice,Inbred Strains&lt;/Keywords&gt;&lt;Keywords&gt;Middle Cerebral Artery&lt;/Keywords&gt;&lt;Keywords&gt;Nuclear Proteins&lt;/Keywords&gt;&lt;Keywords&gt;pathology&lt;/Keywords&gt;&lt;Keywords&gt;physiopathology&lt;/Keywords&gt;&lt;Keywords&gt;prevention &amp;amp; control&lt;/Keywords&gt;&lt;Keywords&gt;Proteins&lt;/Keywords&gt;&lt;Keywords&gt;Receptor&lt;/Keywords&gt;&lt;Keywords&gt;Receptors&lt;/Keywords&gt;&lt;Keywords&gt;Receptors,Erythropoietin&lt;/Keywords&gt;&lt;Keywords&gt;Reperfusion&lt;/Keywords&gt;&lt;Keywords&gt;Research Support&lt;/Keywords&gt;&lt;Keywords&gt;Reverse Transcriptase Polymerase Chain Reaction&lt;/Keywords&gt;&lt;Keywords&gt;Rna&lt;/Keywords&gt;&lt;Keywords&gt;RNA,Messenger&lt;/Keywords&gt;&lt;Keywords&gt;Time Factors&lt;/Keywords&gt;&lt;Keywords&gt;Transcription&lt;/Keywords&gt;&lt;Keywords&gt;Transcription Factors&lt;/Keywords&gt;&lt;Keywords&gt;Transient&lt;/Keywords&gt;&lt;Reprint&gt;Not in File&lt;/Reprint&gt;&lt;Start_Page&gt;1981&lt;/Start_Page&gt;&lt;End_Page&gt;1986&lt;/End_Page&gt;&lt;Periodical&gt;Stroke&lt;/Periodical&gt;&lt;Volume&gt;34&lt;/Volume&gt;&lt;Issue&gt;8&lt;/Issue&gt;&lt;Address&gt;Department of Neurology, Medical Faculty Charite, Humboldt University, Berlin, Germany&lt;/Address&gt;&lt;Web_URL&gt;PM:12829864&lt;/Web_URL&gt;&lt;ZZ_JournalStdAbbrev&gt;&lt;f name="System"&gt;Stroke&lt;/f&gt;&lt;/ZZ_JournalStdAbbrev&gt;&lt;ZZ_WorkformID&gt;1&lt;/ZZ_WorkformID&gt;&lt;/MDL&gt;&lt;/Cite&gt;&lt;/Refman&gt;</w:instrText>
      </w:r>
      <w:r w:rsidR="00D14D28">
        <w:rPr>
          <w:lang w:val="da-DK"/>
        </w:rPr>
        <w:fldChar w:fldCharType="separate"/>
      </w:r>
      <w:r w:rsidR="00E87E95">
        <w:rPr>
          <w:lang w:val="da-DK"/>
        </w:rPr>
        <w:t>(17)</w:t>
      </w:r>
      <w:r w:rsidR="00D14D28">
        <w:rPr>
          <w:lang w:val="da-DK"/>
        </w:rPr>
        <w:fldChar w:fldCharType="end"/>
      </w:r>
      <w:r w:rsidRPr="00233CC6">
        <w:rPr>
          <w:lang w:val="da-DK"/>
        </w:rPr>
        <w:t xml:space="preserve"> og desuden at mobilisere </w:t>
      </w:r>
      <w:proofErr w:type="spellStart"/>
      <w:r w:rsidRPr="00233CC6">
        <w:rPr>
          <w:lang w:val="da-DK"/>
        </w:rPr>
        <w:t>endotheliale</w:t>
      </w:r>
      <w:proofErr w:type="spellEnd"/>
      <w:r w:rsidRPr="00233CC6">
        <w:rPr>
          <w:lang w:val="da-DK"/>
        </w:rPr>
        <w:t xml:space="preserve"> </w:t>
      </w:r>
      <w:proofErr w:type="spellStart"/>
      <w:r w:rsidRPr="00233CC6">
        <w:rPr>
          <w:lang w:val="da-DK"/>
        </w:rPr>
        <w:t>progenitorceller</w:t>
      </w:r>
      <w:proofErr w:type="spellEnd"/>
      <w:r w:rsidRPr="00233CC6">
        <w:rPr>
          <w:lang w:val="da-DK"/>
        </w:rPr>
        <w:t xml:space="preserve"> og dermed fremme </w:t>
      </w:r>
      <w:proofErr w:type="spellStart"/>
      <w:r w:rsidRPr="00233CC6">
        <w:rPr>
          <w:lang w:val="da-DK"/>
        </w:rPr>
        <w:t>neovaskularisering</w:t>
      </w:r>
      <w:proofErr w:type="spellEnd"/>
      <w:r w:rsidRPr="00233CC6">
        <w:rPr>
          <w:lang w:val="da-DK"/>
        </w:rPr>
        <w:t xml:space="preserve"> </w:t>
      </w:r>
      <w:r w:rsidRPr="00233CC6">
        <w:rPr>
          <w:lang w:val="da-DK"/>
        </w:rPr>
        <w:fldChar w:fldCharType="begin"/>
      </w:r>
      <w:r w:rsidR="00D245A1">
        <w:rPr>
          <w:lang w:val="da-DK"/>
        </w:rPr>
        <w:instrText xml:space="preserve"> ADDIN REFMGR.CITE &lt;Refman&gt;&lt;Cite&gt;&lt;Author&gt;Heeschen&lt;/Author&gt;&lt;RecNum&gt;1896&lt;/RecNum&gt;&lt;IDText&gt;Erythropoietin is a potent physiologic stimulus for endothelial progenitor cell mobilization&lt;/IDText&gt;&lt;MDL Ref_Type="Journal"&gt;&lt;Ref_Type&gt;Journal&lt;/Ref_Type&gt;&lt;Ref_ID&gt;1896&lt;/Ref_ID&gt;&lt;Title_Primary&gt;Erythropoietin is a potent physiologic stimulus for endothelial progenitor cell mobilization&lt;/Title_Primary&gt;&lt;Authors_Primary&gt;Heeschen,C.&lt;/Authors_Primary&gt;&lt;Authors_Primary&gt;Aicher,A.&lt;/Authors_Primary&gt;&lt;Authors_Primary&gt;Lehmann,R.&lt;/Authors_Primary&gt;&lt;Authors_Primary&gt;Fichtlscherer,S.&lt;/Authors_Primary&gt;&lt;Authors_Primary&gt;Vasa,M.&lt;/Authors_Primary&gt;&lt;Authors_Primary&gt;Urbich,C.&lt;/Authors_Primary&gt;&lt;Authors_Primary&gt;Mildner-Rihm,C.&lt;/Authors_Primary&gt;&lt;Authors_Primary&gt;Martin,H.&lt;/Authors_Primary&gt;&lt;Authors_Primary&gt;Zeiher,A.M.&lt;/Authors_Primary&gt;&lt;Authors_Primary&gt;Dimmeler,S.&lt;/Authors_Primary&gt;&lt;Keywords&gt;0&lt;/Keywords&gt;&lt;Keywords&gt;04&lt;/Keywords&gt;&lt;Keywords&gt;09&lt;/Keywords&gt;&lt;Keywords&gt;13 05:00 Phst- 2003&lt;/Keywords&gt;&lt;Keywords&gt;17 [aheadofprint] AID - 10.1182&lt;/Keywords&gt;&lt;Keywords&gt;19 05:00 Mhda- 2003&lt;/Keywords&gt;&lt;Keywords&gt;Affect&lt;/Keywords&gt;&lt;Keywords&gt;Animals&lt;/Keywords&gt;&lt;Keywords&gt;Antigens&lt;/Keywords&gt;&lt;Keywords&gt;blood&lt;/Keywords&gt;&lt;Keywords&gt;blood supply&lt;/Keywords&gt;&lt;Keywords&gt;blood-2003-01-0223 [doi] AID - 2003-01-0223 [pii] PST - ppublish&lt;/Keywords&gt;&lt;Keywords&gt;Bone Marrow&lt;/Keywords&gt;&lt;Keywords&gt;Bone Marrow Cells&lt;/Keywords&gt;&lt;Keywords&gt;Cd34&lt;/Keywords&gt;&lt;Keywords&gt;Cell Count&lt;/Keywords&gt;&lt;Keywords&gt;Cell Division&lt;/Keywords&gt;&lt;Keywords&gt;Cell Lineage&lt;/Keywords&gt;&lt;Keywords&gt;Cell Movement&lt;/Keywords&gt;&lt;Keywords&gt;Cells&lt;/Keywords&gt;&lt;Keywords&gt;chemically induced&lt;/Keywords&gt;&lt;Keywords&gt;Coronary Disease&lt;/Keywords&gt;&lt;Keywords&gt;Cytokines&lt;/Keywords&gt;&lt;Keywords&gt;cytology&lt;/Keywords&gt;&lt;Keywords&gt;drug effects&lt;/Keywords&gt;&lt;Keywords&gt;Endothelial Cells&lt;/Keywords&gt;&lt;Keywords&gt;Endothelial Growth Factors&lt;/Keywords&gt;&lt;Keywords&gt;Endothelium&lt;/Keywords&gt;&lt;Keywords&gt;Erythropoietin&lt;/Keywords&gt;&lt;Keywords&gt;Germany&lt;/Keywords&gt;&lt;Keywords&gt;Growth Factor&lt;/Keywords&gt;&lt;Keywords&gt;Heart&lt;/Keywords&gt;&lt;Keywords&gt;Hindlimb&lt;/Keywords&gt;&lt;Keywords&gt;Humans&lt;/Keywords&gt;&lt;Keywords&gt;Inbred C57BL&lt;/Keywords&gt;&lt;Keywords&gt;Inflammation&lt;/Keywords&gt;&lt;Keywords&gt;Intercellular Signaling Peptides and Proteins&lt;/Keywords&gt;&lt;Keywords&gt;Ischemia&lt;/Keywords&gt;&lt;Keywords&gt;Lymphokines&lt;/Keywords&gt;&lt;Keywords&gt;metabolism&lt;/Keywords&gt;&lt;Keywords&gt;Mice&lt;/Keywords&gt;&lt;Keywords&gt;Models&lt;/Keywords&gt;&lt;Keywords&gt;Neovascularization&lt;/Keywords&gt;&lt;Keywords&gt;Peptides&lt;/Keywords&gt;&lt;Keywords&gt;pharmacology&lt;/Keywords&gt;&lt;Keywords&gt;Physiologic&lt;/Keywords&gt;&lt;Keywords&gt;physiology&lt;/Keywords&gt;&lt;Keywords&gt;Proteins&lt;/Keywords&gt;&lt;Keywords&gt;Recombinant&lt;/Keywords&gt;&lt;Keywords&gt;Recombinant Proteins&lt;/Keywords&gt;&lt;Keywords&gt;Stem Cells&lt;/Keywords&gt;&lt;Keywords&gt;Vascular&lt;/Keywords&gt;&lt;Keywords&gt;Vascular Endothelial Growth Factor&lt;/Keywords&gt;&lt;Keywords&gt;Vascular Endothelial Growth Factor A&lt;/Keywords&gt;&lt;Keywords&gt;Vascular Endothelial Growth Factor Receptor-2&lt;/Keywords&gt;&lt;Keywords&gt;Vascular Endothelial Growth Factors&lt;/Keywords&gt;&lt;Keywords&gt;Vascular Endothelial Growth Factors EDAT- 2003&lt;/Keywords&gt;&lt;Reprint&gt;Not in File&lt;/Reprint&gt;&lt;Start_Page&gt;Epub&lt;/Start_Page&gt;&lt;Periodical&gt;Blood.%2003.Aug.15.;102.(4):1340.-6.Epub.2003.Apr 17.&lt;/Periodical&gt;&lt;Issue&gt;4:1340-6&lt;/Issue&gt;&lt;ZZ_JournalFull&gt;&lt;f name="System"&gt;Blood.%2003.Aug.15.;102.(4):1340.-6.Epub.2003.Apr 17.&lt;/f&gt;&lt;/ZZ_JournalFull&gt;&lt;ZZ_WorkformID&gt;1&lt;/ZZ_WorkformID&gt;&lt;/MDL&gt;&lt;/Cite&gt;&lt;/Refman&gt;</w:instrText>
      </w:r>
      <w:r w:rsidRPr="00233CC6">
        <w:rPr>
          <w:lang w:val="da-DK"/>
        </w:rPr>
        <w:fldChar w:fldCharType="separate"/>
      </w:r>
      <w:r w:rsidR="00E87E95">
        <w:rPr>
          <w:lang w:val="da-DK"/>
        </w:rPr>
        <w:t>(18)</w:t>
      </w:r>
      <w:r w:rsidRPr="00233CC6">
        <w:rPr>
          <w:lang w:val="da-DK"/>
        </w:rPr>
        <w:fldChar w:fldCharType="end"/>
      </w:r>
      <w:r w:rsidRPr="00233CC6">
        <w:rPr>
          <w:lang w:val="da-DK"/>
        </w:rPr>
        <w:t xml:space="preserve">. EPO er i en rottemodel vist at øge den </w:t>
      </w:r>
      <w:proofErr w:type="spellStart"/>
      <w:r w:rsidRPr="00233CC6">
        <w:rPr>
          <w:lang w:val="da-DK"/>
        </w:rPr>
        <w:t>synaptiske</w:t>
      </w:r>
      <w:proofErr w:type="spellEnd"/>
      <w:r w:rsidRPr="00233CC6">
        <w:rPr>
          <w:lang w:val="da-DK"/>
        </w:rPr>
        <w:t xml:space="preserve"> transmission i hjernen under og efter kombineret glukose- og oxygenmangel </w:t>
      </w:r>
      <w:r w:rsidRPr="00233CC6">
        <w:rPr>
          <w:lang w:val="da-DK"/>
        </w:rPr>
        <w:fldChar w:fldCharType="begin"/>
      </w:r>
      <w:r w:rsidR="00D245A1">
        <w:rPr>
          <w:lang w:val="da-DK"/>
        </w:rPr>
        <w:instrText xml:space="preserve"> ADDIN REFMGR.CITE &lt;Refman&gt;&lt;Cite&gt;&lt;Author&gt;Weber&lt;/Author&gt;&lt;RecNum&gt;1920&lt;/RecNum&gt;&lt;IDText&gt;Erythropoietin improves synaptic transmission during and following ischemia in rat hippocampal slice cultures&lt;/IDText&gt;&lt;MDL Ref_Type="Journal"&gt;&lt;Ref_Type&gt;Journal&lt;/Ref_Type&gt;&lt;Ref_ID&gt;1920&lt;/Ref_ID&gt;&lt;Title_Primary&gt;Erythropoietin improves synaptic transmission during and following ischemia in rat hippocampal slice cultures&lt;/Title_Primary&gt;&lt;Authors_Primary&gt;Weber,A.&lt;/Authors_Primary&gt;&lt;Authors_Primary&gt;Maier,R.F.&lt;/Authors_Primary&gt;&lt;Authors_Primary&gt;Hoffmann,U.&lt;/Authors_Primary&gt;&lt;Authors_Primary&gt;Grips,M.&lt;/Authors_Primary&gt;&lt;Authors_Primary&gt;Hoppenz,M.&lt;/Authors_Primary&gt;&lt;Authors_Primary&gt;Aktas,A.G.&lt;/Authors_Primary&gt;&lt;Authors_Primary&gt;Heinemann,U.&lt;/Authors_Primary&gt;&lt;Authors_Primary&gt;Obladen,M.&lt;/Authors_Primary&gt;&lt;Authors_Primary&gt;Schuchmann,S.&lt;/Authors_Primary&gt;&lt;Keywords&gt;0&lt;/Keywords&gt;&lt;Keywords&gt;03&lt;/Keywords&gt;&lt;Keywords&gt;1&lt;/Keywords&gt;&lt;Keywords&gt;10 04:00 Mhda- 2003&lt;/Keywords&gt;&lt;Keywords&gt;12&lt;/Keywords&gt;&lt;Keywords&gt;2&lt;/Keywords&gt;&lt;Keywords&gt;28 05:00 AID - S0006899302036041 [pii] PST - ppublish&lt;/Keywords&gt;&lt;Keywords&gt;Animals&lt;/Keywords&gt;&lt;Keywords&gt;antagonists &amp;amp; inhibitors&lt;/Keywords&gt;&lt;Keywords&gt;biosynthesis&lt;/Keywords&gt;&lt;Keywords&gt;Cell Hypoxia&lt;/Keywords&gt;&lt;Keywords&gt;Comparative Study&lt;/Keywords&gt;&lt;Keywords&gt;Cultured&lt;/Keywords&gt;&lt;Keywords&gt;drug effects&lt;/Keywords&gt;&lt;Keywords&gt;Enzyme Inhibitors&lt;/Keywords&gt;&lt;Keywords&gt;Erythropoietin&lt;/Keywords&gt;&lt;Keywords&gt;Germany&lt;/Keywords&gt;&lt;Keywords&gt;Glucose&lt;/Keywords&gt;&lt;Keywords&gt;Hippocampus&lt;/Keywords&gt;&lt;Keywords&gt;In Vitro&lt;/Keywords&gt;&lt;Keywords&gt;Ischemia&lt;/Keywords&gt;&lt;Keywords&gt;Metabolic&lt;/Keywords&gt;&lt;Keywords&gt;metabolism&lt;/Keywords&gt;&lt;Keywords&gt;Non-U.S.Gov&amp;apos;t&lt;/Keywords&gt;&lt;Keywords&gt;Oxygen&lt;/Keywords&gt;&lt;Keywords&gt;pharmacology&lt;/Keywords&gt;&lt;Keywords&gt;physiology&lt;/Keywords&gt;&lt;Keywords&gt;physiology EDAT- 2002&lt;/Keywords&gt;&lt;Keywords&gt;Protein-Tyrosine Kinase&lt;/Keywords&gt;&lt;Keywords&gt;Proteins&lt;/Keywords&gt;&lt;Keywords&gt;Proto-Oncogene Proteins&lt;/Keywords&gt;&lt;Keywords&gt;Rats&lt;/Keywords&gt;&lt;Keywords&gt;Receptor&lt;/Keywords&gt;&lt;Keywords&gt;Receptors&lt;/Keywords&gt;&lt;Keywords&gt;Research Support&lt;/Keywords&gt;&lt;Keywords&gt;Stress&lt;/Keywords&gt;&lt;Keywords&gt;Synaptic Transmission&lt;/Keywords&gt;&lt;Keywords&gt;Wistar&lt;/Keywords&gt;&lt;Reprint&gt;Not in File&lt;/Reprint&gt;&lt;Periodical&gt;Brain Res.%2002.Dec.27.;958.(2):305.-11.&lt;/Periodical&gt;&lt;Issue&gt;2:305-11&lt;/Issue&gt;&lt;ZZ_JournalFull&gt;&lt;f name="System"&gt;Brain Res.%2002.Dec.27.;958.(2):305.-11.&lt;/f&gt;&lt;/ZZ_JournalFull&gt;&lt;ZZ_WorkformID&gt;1&lt;/ZZ_WorkformID&gt;&lt;/MDL&gt;&lt;/Cite&gt;&lt;/Refman&gt;</w:instrText>
      </w:r>
      <w:r w:rsidRPr="00233CC6">
        <w:rPr>
          <w:lang w:val="da-DK"/>
        </w:rPr>
        <w:fldChar w:fldCharType="separate"/>
      </w:r>
      <w:r w:rsidR="00E87E95">
        <w:rPr>
          <w:lang w:val="da-DK"/>
        </w:rPr>
        <w:t>(19)</w:t>
      </w:r>
      <w:r w:rsidRPr="00233CC6">
        <w:rPr>
          <w:lang w:val="da-DK"/>
        </w:rPr>
        <w:fldChar w:fldCharType="end"/>
      </w:r>
      <w:r w:rsidR="00763248">
        <w:rPr>
          <w:lang w:val="da-DK"/>
        </w:rPr>
        <w:t>,</w:t>
      </w:r>
      <w:r w:rsidR="00F051EF" w:rsidRPr="00233CC6">
        <w:rPr>
          <w:lang w:val="da-DK"/>
        </w:rPr>
        <w:t xml:space="preserve"> og </w:t>
      </w:r>
      <w:r w:rsidR="00233CC6" w:rsidRPr="00233CC6">
        <w:rPr>
          <w:lang w:val="da-DK"/>
        </w:rPr>
        <w:t xml:space="preserve">i en rottehjerne model stimulerer EPO frigørelse af </w:t>
      </w:r>
      <w:proofErr w:type="spellStart"/>
      <w:r w:rsidR="00233CC6" w:rsidRPr="00233CC6">
        <w:rPr>
          <w:lang w:val="da-DK"/>
        </w:rPr>
        <w:t>dopamin</w:t>
      </w:r>
      <w:proofErr w:type="spellEnd"/>
      <w:r w:rsidR="00233CC6" w:rsidRPr="00233CC6">
        <w:rPr>
          <w:lang w:val="da-DK"/>
        </w:rPr>
        <w:t xml:space="preserve"> og </w:t>
      </w:r>
      <w:proofErr w:type="spellStart"/>
      <w:r w:rsidR="00233CC6" w:rsidRPr="00233CC6">
        <w:rPr>
          <w:lang w:val="da-DK"/>
        </w:rPr>
        <w:t>acetylcholin</w:t>
      </w:r>
      <w:proofErr w:type="spellEnd"/>
      <w:r w:rsidR="00233CC6">
        <w:rPr>
          <w:lang w:val="da-DK"/>
        </w:rPr>
        <w:t xml:space="preserve"> </w:t>
      </w:r>
      <w:r w:rsidR="00EB42F1">
        <w:rPr>
          <w:lang w:val="da-DK"/>
        </w:rPr>
        <w:fldChar w:fldCharType="begin"/>
      </w:r>
      <w:r w:rsidR="00D245A1">
        <w:rPr>
          <w:lang w:val="da-DK"/>
        </w:rPr>
        <w:instrText xml:space="preserve"> ADDIN REFMGR.CITE &lt;Refman&gt;&lt;Cite&gt;&lt;Author&gt;Yamamoto&lt;/Author&gt;&lt;Year&gt;2006&lt;/Year&gt;&lt;RecNum&gt;2255&lt;/RecNum&gt;&lt;IDText&gt;Stimulating effect of erythropoietin on the release of dopamine and acetylcholine from the rat brain slice&lt;/IDText&gt;&lt;MDL Ref_Type="Journal"&gt;&lt;Ref_Type&gt;Journal&lt;/Ref_Type&gt;&lt;Ref_ID&gt;2255&lt;/Ref_ID&gt;&lt;Title_Primary&gt;Stimulating effect of erythropoietin on the release of dopamine and acetylcholine from the rat brain slice&lt;/Title_Primary&gt;&lt;Authors_Primary&gt;Yamamoto,M.&lt;/Authors_Primary&gt;&lt;Authors_Primary&gt;Koshimura,K.&lt;/Authors_Primary&gt;&lt;Authors_Primary&gt;Kawaguchi,M.&lt;/Authors_Primary&gt;&lt;Authors_Primary&gt;Sohmiya,M.&lt;/Authors_Primary&gt;&lt;Authors_Primary&gt;Murakami,Y.&lt;/Authors_Primary&gt;&lt;Authors_Primary&gt;Kato,Y.&lt;/Authors_Primary&gt;&lt;Date_Primary&gt;2006&lt;/Date_Primary&gt;&lt;Keywords&gt;02&lt;/Keywords&gt;&lt;Keywords&gt;09&lt;/Keywords&gt;&lt;Keywords&gt;22 11:00 Mhda- 2001&lt;/Keywords&gt;&lt;Keywords&gt;28 10:01 Aid - S0304-3940(00)01441-5 [Pii] Pst - Ppublish&lt;/Keywords&gt;&lt;Keywords&gt;Acetylcholine&lt;/Keywords&gt;&lt;Keywords&gt;Animals&lt;/Keywords&gt;&lt;Keywords&gt;Brain&lt;/Keywords&gt;&lt;Keywords&gt;Corpus Striatum&lt;/Keywords&gt;&lt;Keywords&gt;Dopamine&lt;/Keywords&gt;&lt;Keywords&gt;drug effects&lt;/Keywords&gt;&lt;Keywords&gt;Erythropoietin&lt;/Keywords&gt;&lt;Keywords&gt;Hippocampus&lt;/Keywords&gt;&lt;Keywords&gt;Japan&lt;/Keywords&gt;&lt;Keywords&gt;Male&lt;/Keywords&gt;&lt;Keywords&gt;metabolism&lt;/Keywords&gt;&lt;Keywords&gt;Nitric Oxide&lt;/Keywords&gt;&lt;Keywords&gt;Nitric Oxide Synthase&lt;/Keywords&gt;&lt;Keywords&gt;Organ Culture Techniques&lt;/Keywords&gt;&lt;Keywords&gt;pharmacology&lt;/Keywords&gt;&lt;Keywords&gt;Potassium&lt;/Keywords&gt;&lt;Keywords&gt;Rats&lt;/Keywords&gt;&lt;Keywords&gt;Receptor&lt;/Keywords&gt;&lt;Keywords&gt;Receptors&lt;/Keywords&gt;&lt;Keywords&gt;Wistar Edat- 2000&lt;/Keywords&gt;&lt;Reprint&gt;Not in File&lt;/Reprint&gt;&lt;Periodical&gt;Neurosci.Lett.2000 Oct 6;292.(2):131.-3.&lt;/Periodical&gt;&lt;Issue&gt;2:131-3&lt;/Issue&gt;&lt;ZZ_JournalStdAbbrev&gt;&lt;f name="System"&gt;Neurosci.Lett.2000 Oct 6;292.(2):131.-3.&lt;/f&gt;&lt;/ZZ_JournalStdAbbrev&gt;&lt;ZZ_WorkformID&gt;1&lt;/ZZ_WorkformID&gt;&lt;/MDL&gt;&lt;/Cite&gt;&lt;/Refman&gt;</w:instrText>
      </w:r>
      <w:r w:rsidR="00EB42F1">
        <w:rPr>
          <w:lang w:val="da-DK"/>
        </w:rPr>
        <w:fldChar w:fldCharType="separate"/>
      </w:r>
      <w:r w:rsidR="00E87E95">
        <w:rPr>
          <w:lang w:val="da-DK"/>
        </w:rPr>
        <w:t>(20)</w:t>
      </w:r>
      <w:r w:rsidR="00EB42F1">
        <w:rPr>
          <w:lang w:val="da-DK"/>
        </w:rPr>
        <w:fldChar w:fldCharType="end"/>
      </w:r>
      <w:r w:rsidRPr="008F6D1F">
        <w:rPr>
          <w:lang w:val="da-DK"/>
        </w:rPr>
        <w:t xml:space="preserve">. </w:t>
      </w:r>
      <w:r w:rsidR="00F051EF">
        <w:rPr>
          <w:lang w:val="da-DK"/>
        </w:rPr>
        <w:t xml:space="preserve">Transport af glukose ind i ”fastende” </w:t>
      </w:r>
      <w:proofErr w:type="spellStart"/>
      <w:r w:rsidR="00F051EF">
        <w:rPr>
          <w:lang w:val="da-DK"/>
        </w:rPr>
        <w:t>erythrocytter</w:t>
      </w:r>
      <w:proofErr w:type="spellEnd"/>
      <w:r w:rsidR="00F051EF">
        <w:rPr>
          <w:lang w:val="da-DK"/>
        </w:rPr>
        <w:t xml:space="preserve"> stimuleres af EPO</w:t>
      </w:r>
      <w:r w:rsidR="00EB42F1">
        <w:rPr>
          <w:lang w:val="da-DK"/>
        </w:rPr>
        <w:t xml:space="preserve"> </w:t>
      </w:r>
      <w:r w:rsidR="00F051EF">
        <w:rPr>
          <w:lang w:val="da-DK"/>
        </w:rPr>
        <w:fldChar w:fldCharType="begin"/>
      </w:r>
      <w:r w:rsidR="00D245A1">
        <w:rPr>
          <w:lang w:val="da-DK"/>
        </w:rPr>
        <w:instrText xml:space="preserve"> ADDIN REFMGR.CITE &lt;Refman&gt;&lt;Cite&gt;&lt;Author&gt;Ghosal&lt;/Author&gt;&lt;Year&gt;1987&lt;/Year&gt;&lt;RecNum&gt;2260&lt;/RecNum&gt;&lt;IDText&gt;Effect of erythropoietin on the glucose transport of rat erythrocytes and bone marrow cells&lt;/IDText&gt;&lt;MDL Ref_Type="Journal"&gt;&lt;Ref_Type&gt;Journal&lt;/Ref_Type&gt;&lt;Ref_ID&gt;2260&lt;/Ref_ID&gt;&lt;Title_Primary&gt;Effect of erythropoietin on the glucose transport of rat erythrocytes and bone marrow cells&lt;/Title_Primary&gt;&lt;Authors_Primary&gt;Ghosal,J.&lt;/Authors_Primary&gt;&lt;Authors_Primary&gt;Chakraborty,M.&lt;/Authors_Primary&gt;&lt;Authors_Primary&gt;Biswas,T.&lt;/Authors_Primary&gt;&lt;Authors_Primary&gt;Ganguly,C.K.&lt;/Authors_Primary&gt;&lt;Authors_Primary&gt;Datta,A.G.&lt;/Authors_Primary&gt;&lt;Date_Primary&gt;1987/10&lt;/Date_Primary&gt;&lt;Keywords&gt;0&lt;/Keywords&gt;&lt;Keywords&gt;Administration&lt;/Keywords&gt;&lt;Keywords&gt;Animal&lt;/Keywords&gt;&lt;Keywords&gt;Animals&lt;/Keywords&gt;&lt;Keywords&gt;Biological Transport&lt;/Keywords&gt;&lt;Keywords&gt;Bone Marrow&lt;/Keywords&gt;&lt;Keywords&gt;Bone Marrow Cells&lt;/Keywords&gt;&lt;Keywords&gt;Carbon Radioisotopes&lt;/Keywords&gt;&lt;Keywords&gt;Cells&lt;/Keywords&gt;&lt;Keywords&gt;Chemical&lt;/Keywords&gt;&lt;Keywords&gt;diagnostic use&lt;/Keywords&gt;&lt;Keywords&gt;drug effects&lt;/Keywords&gt;&lt;Keywords&gt;Erythrocytes&lt;/Keywords&gt;&lt;Keywords&gt;Erythropoietin&lt;/Keywords&gt;&lt;Keywords&gt;Glucose&lt;/Keywords&gt;&lt;Keywords&gt;In Vitro&lt;/Keywords&gt;&lt;Keywords&gt;Kinetics&lt;/Keywords&gt;&lt;Keywords&gt;Metabolic&lt;/Keywords&gt;&lt;Keywords&gt;metabolism&lt;/Keywords&gt;&lt;Keywords&gt;Methylglucosides&lt;/Keywords&gt;&lt;Keywords&gt;pharmacology&lt;/Keywords&gt;&lt;Keywords&gt;Rats&lt;/Keywords&gt;&lt;Keywords&gt;Starvation&lt;/Keywords&gt;&lt;Reprint&gt;Not in File&lt;/Reprint&gt;&lt;Start_Page&gt;134&lt;/Start_Page&gt;&lt;End_Page&gt;141&lt;/End_Page&gt;&lt;Periodical&gt;Biochem.Med.Metab Biol.&lt;/Periodical&gt;&lt;Volume&gt;38&lt;/Volume&gt;&lt;Issue&gt;2&lt;/Issue&gt;&lt;Address&gt;Indian Institute of Chemical Biology, Calcutta&lt;/Address&gt;&lt;Web_URL&gt;PM:3675916&lt;/Web_URL&gt;&lt;ZZ_JournalStdAbbrev&gt;&lt;f name="System"&gt;Biochem.Med.Metab Biol.&lt;/f&gt;&lt;/ZZ_JournalStdAbbrev&gt;&lt;ZZ_WorkformID&gt;1&lt;/ZZ_WorkformID&gt;&lt;/MDL&gt;&lt;/Cite&gt;&lt;/Refman&gt;</w:instrText>
      </w:r>
      <w:r w:rsidR="00F051EF">
        <w:rPr>
          <w:lang w:val="da-DK"/>
        </w:rPr>
        <w:fldChar w:fldCharType="separate"/>
      </w:r>
      <w:r w:rsidR="00E87E95">
        <w:rPr>
          <w:lang w:val="da-DK"/>
        </w:rPr>
        <w:t>(21)</w:t>
      </w:r>
      <w:r w:rsidR="00F051EF">
        <w:rPr>
          <w:lang w:val="da-DK"/>
        </w:rPr>
        <w:fldChar w:fldCharType="end"/>
      </w:r>
      <w:r w:rsidR="00F051EF">
        <w:rPr>
          <w:lang w:val="da-DK"/>
        </w:rPr>
        <w:t xml:space="preserve">, hvilket i relation til </w:t>
      </w:r>
      <w:proofErr w:type="spellStart"/>
      <w:r w:rsidR="00F051EF">
        <w:rPr>
          <w:lang w:val="da-DK"/>
        </w:rPr>
        <w:t>neuroglykopeni</w:t>
      </w:r>
      <w:proofErr w:type="spellEnd"/>
      <w:r w:rsidR="00F051EF">
        <w:rPr>
          <w:lang w:val="da-DK"/>
        </w:rPr>
        <w:t xml:space="preserve"> er interessant, da </w:t>
      </w:r>
      <w:proofErr w:type="spellStart"/>
      <w:r w:rsidR="00F051EF">
        <w:rPr>
          <w:lang w:val="da-DK"/>
        </w:rPr>
        <w:t>erythrocytter</w:t>
      </w:r>
      <w:proofErr w:type="spellEnd"/>
      <w:r w:rsidR="00F051EF">
        <w:rPr>
          <w:lang w:val="da-DK"/>
        </w:rPr>
        <w:t xml:space="preserve"> og </w:t>
      </w:r>
      <w:proofErr w:type="spellStart"/>
      <w:r w:rsidR="00F051EF">
        <w:rPr>
          <w:lang w:val="da-DK"/>
        </w:rPr>
        <w:t>endothelceller</w:t>
      </w:r>
      <w:proofErr w:type="spellEnd"/>
      <w:r w:rsidR="00F051EF">
        <w:rPr>
          <w:lang w:val="da-DK"/>
        </w:rPr>
        <w:t xml:space="preserve"> i blod-hjerne-barrieren har sam</w:t>
      </w:r>
      <w:r w:rsidR="009A408A">
        <w:rPr>
          <w:lang w:val="da-DK"/>
        </w:rPr>
        <w:t xml:space="preserve">me </w:t>
      </w:r>
      <w:proofErr w:type="spellStart"/>
      <w:r w:rsidR="009A408A">
        <w:rPr>
          <w:lang w:val="da-DK"/>
        </w:rPr>
        <w:t>transmembranøse</w:t>
      </w:r>
      <w:proofErr w:type="spellEnd"/>
      <w:r w:rsidR="009A408A">
        <w:rPr>
          <w:lang w:val="da-DK"/>
        </w:rPr>
        <w:t xml:space="preserve"> og ikke-</w:t>
      </w:r>
      <w:r w:rsidR="00F051EF">
        <w:rPr>
          <w:lang w:val="da-DK"/>
        </w:rPr>
        <w:t>insulinafhængige glukosetransporter (GLUT1)</w:t>
      </w:r>
      <w:r w:rsidR="00C3241A">
        <w:rPr>
          <w:lang w:val="da-DK"/>
        </w:rPr>
        <w:t xml:space="preserve"> </w:t>
      </w:r>
      <w:r w:rsidR="00C3241A">
        <w:rPr>
          <w:lang w:val="da-DK"/>
        </w:rPr>
        <w:fldChar w:fldCharType="begin"/>
      </w:r>
      <w:r w:rsidR="00D245A1">
        <w:rPr>
          <w:lang w:val="da-DK"/>
        </w:rPr>
        <w:instrText xml:space="preserve"> ADDIN REFMGR.CITE &lt;Refman&gt;&lt;Cite&gt;&lt;Author&gt;Olson&lt;/Author&gt;&lt;Year&gt;1996&lt;/Year&gt;&lt;RecNum&gt;2544&lt;/RecNum&gt;&lt;IDText&gt;Structure, function, and regulation of the mammalian facilitative glucose transporter gene family&lt;/IDText&gt;&lt;MDL Ref_Type="Journal"&gt;&lt;Ref_Type&gt;Journal&lt;/Ref_Type&gt;&lt;Ref_ID&gt;2544&lt;/Ref_ID&gt;&lt;Title_Primary&gt;Structure, function, and regulation of the mammalian facilitative glucose transporter gene family&lt;/Title_Primary&gt;&lt;Authors_Primary&gt;Olson,A.L.&lt;/Authors_Primary&gt;&lt;Authors_Primary&gt;Pessin,J.E.&lt;/Authors_Primary&gt;&lt;Date_Primary&gt;1996&lt;/Date_Primary&gt;&lt;Keywords&gt;0&lt;/Keywords&gt;&lt;Keywords&gt;1&lt;/Keywords&gt;&lt;Keywords&gt;2&lt;/Keywords&gt;&lt;Keywords&gt;3&lt;/Keywords&gt;&lt;Keywords&gt;Adipose Tissue&lt;/Keywords&gt;&lt;Keywords&gt;Animals&lt;/Keywords&gt;&lt;Keywords&gt;Biophysics&lt;/Keywords&gt;&lt;Keywords&gt;blood&lt;/Keywords&gt;&lt;Keywords&gt;Blood Vessels&lt;/Keywords&gt;&lt;Keywords&gt;Blood-Brain Barrier&lt;/Keywords&gt;&lt;Keywords&gt;Cells&lt;/Keywords&gt;&lt;Keywords&gt;chemistry&lt;/Keywords&gt;&lt;Keywords&gt;Family&lt;/Keywords&gt;&lt;Keywords&gt;Fructose&lt;/Keywords&gt;&lt;Keywords&gt;genetics&lt;/Keywords&gt;&lt;Keywords&gt;Glucose&lt;/Keywords&gt;&lt;Keywords&gt;Glucose Transporter Type 1&lt;/Keywords&gt;&lt;Keywords&gt;Glucose Transporter Type 2&lt;/Keywords&gt;&lt;Keywords&gt;Glucose Transporter Type 3&lt;/Keywords&gt;&lt;Keywords&gt;Heart&lt;/Keywords&gt;&lt;Keywords&gt;Homeostasis&lt;/Keywords&gt;&lt;Keywords&gt;Human&lt;/Keywords&gt;&lt;Keywords&gt;Humans&lt;/Keywords&gt;&lt;Keywords&gt;Insulin&lt;/Keywords&gt;&lt;Keywords&gt;Kidney&lt;/Keywords&gt;&lt;Keywords&gt;Liver&lt;/Keywords&gt;&lt;Keywords&gt;Mice&lt;/Keywords&gt;&lt;Keywords&gt;Mice,Transgenic&lt;/Keywords&gt;&lt;Keywords&gt;Monosaccharide Transport Proteins&lt;/Keywords&gt;&lt;Keywords&gt;Muscle&lt;/Keywords&gt;&lt;Keywords&gt;Muscles&lt;/Keywords&gt;&lt;Keywords&gt;Nerve Tissue Proteins&lt;/Keywords&gt;&lt;Keywords&gt;Neurons&lt;/Keywords&gt;&lt;Keywords&gt;pharmacology&lt;/Keywords&gt;&lt;Keywords&gt;Physiologic&lt;/Keywords&gt;&lt;Keywords&gt;physiology&lt;/Keywords&gt;&lt;Keywords&gt;Plasma&lt;/Keywords&gt;&lt;Keywords&gt;Proteins&lt;/Keywords&gt;&lt;Keywords&gt;Research Support&lt;/Keywords&gt;&lt;Keywords&gt;review&lt;/Keywords&gt;&lt;Keywords&gt;Structure-Activity Relationship&lt;/Keywords&gt;&lt;Keywords&gt;Tissue Distribution&lt;/Keywords&gt;&lt;Keywords&gt;Type 1&lt;/Keywords&gt;&lt;Keywords&gt;Type 2&lt;/Keywords&gt;&lt;Reprint&gt;Not in File&lt;/Reprint&gt;&lt;Start_Page&gt;235&lt;/Start_Page&gt;&lt;End_Page&gt;256&lt;/End_Page&gt;&lt;Periodical&gt;Annu.Rev Nutr.&lt;/Periodical&gt;&lt;Volume&gt;16&lt;/Volume&gt;&lt;Address&gt;Department of Physiology and Biophysics, University of Iowa, Iowa City 52242, USA&lt;/Address&gt;&lt;Web_URL&gt;PM:8839927&lt;/Web_URL&gt;&lt;ZZ_JournalStdAbbrev&gt;&lt;f name="System"&gt;Annu.Rev Nutr.&lt;/f&gt;&lt;/ZZ_JournalStdAbbrev&gt;&lt;ZZ_WorkformID&gt;1&lt;/ZZ_WorkformID&gt;&lt;/MDL&gt;&lt;/Cite&gt;&lt;/Refman&gt;</w:instrText>
      </w:r>
      <w:r w:rsidR="00C3241A">
        <w:rPr>
          <w:lang w:val="da-DK"/>
        </w:rPr>
        <w:fldChar w:fldCharType="separate"/>
      </w:r>
      <w:r w:rsidR="00E87E95">
        <w:rPr>
          <w:lang w:val="da-DK"/>
        </w:rPr>
        <w:t>(22)</w:t>
      </w:r>
      <w:r w:rsidR="00C3241A">
        <w:rPr>
          <w:lang w:val="da-DK"/>
        </w:rPr>
        <w:fldChar w:fldCharType="end"/>
      </w:r>
      <w:r w:rsidR="00F051EF">
        <w:rPr>
          <w:lang w:val="da-DK"/>
        </w:rPr>
        <w:t>.</w:t>
      </w:r>
      <w:r w:rsidR="00ED63E2">
        <w:rPr>
          <w:lang w:val="da-DK"/>
        </w:rPr>
        <w:t xml:space="preserve"> Til støtte for </w:t>
      </w:r>
      <w:r w:rsidR="00155080">
        <w:rPr>
          <w:lang w:val="da-DK"/>
        </w:rPr>
        <w:t>en sådan mekanisme</w:t>
      </w:r>
      <w:r w:rsidR="00ED63E2">
        <w:rPr>
          <w:lang w:val="da-DK"/>
        </w:rPr>
        <w:t>, har e</w:t>
      </w:r>
      <w:r w:rsidR="00233CC6">
        <w:rPr>
          <w:lang w:val="da-DK"/>
        </w:rPr>
        <w:t>ndnu ikke publicerede resultater fra vores forskningsgruppe vis</w:t>
      </w:r>
      <w:r w:rsidR="00155080">
        <w:rPr>
          <w:lang w:val="da-DK"/>
        </w:rPr>
        <w:t>t</w:t>
      </w:r>
      <w:r w:rsidR="00763248">
        <w:rPr>
          <w:lang w:val="da-DK"/>
        </w:rPr>
        <w:t>,</w:t>
      </w:r>
      <w:r w:rsidR="00233CC6">
        <w:rPr>
          <w:lang w:val="da-DK"/>
        </w:rPr>
        <w:t xml:space="preserve"> at diabetespatienter med </w:t>
      </w:r>
      <w:r w:rsidR="009A408A">
        <w:rPr>
          <w:lang w:val="da-DK"/>
        </w:rPr>
        <w:t xml:space="preserve">lave </w:t>
      </w:r>
      <w:r w:rsidR="00233CC6">
        <w:rPr>
          <w:lang w:val="da-DK"/>
        </w:rPr>
        <w:t xml:space="preserve">EPO koncentrationer har </w:t>
      </w:r>
      <w:r w:rsidR="009A408A">
        <w:rPr>
          <w:lang w:val="da-DK"/>
        </w:rPr>
        <w:t xml:space="preserve">ringere kognitiv funktion (målt som </w:t>
      </w:r>
      <w:r w:rsidR="00233CC6">
        <w:rPr>
          <w:lang w:val="da-DK"/>
        </w:rPr>
        <w:t>længere reaktionstid</w:t>
      </w:r>
      <w:r w:rsidR="009A408A">
        <w:rPr>
          <w:lang w:val="da-DK"/>
        </w:rPr>
        <w:t>)</w:t>
      </w:r>
      <w:r w:rsidR="00233CC6">
        <w:rPr>
          <w:lang w:val="da-DK"/>
        </w:rPr>
        <w:t xml:space="preserve"> under </w:t>
      </w:r>
      <w:proofErr w:type="spellStart"/>
      <w:r w:rsidR="00233CC6">
        <w:rPr>
          <w:lang w:val="da-DK"/>
        </w:rPr>
        <w:t>hypoglykæmi</w:t>
      </w:r>
      <w:proofErr w:type="spellEnd"/>
      <w:r w:rsidR="00233CC6">
        <w:rPr>
          <w:lang w:val="da-DK"/>
        </w:rPr>
        <w:t xml:space="preserve"> end diabetespatienter med </w:t>
      </w:r>
      <w:r w:rsidR="009A408A">
        <w:rPr>
          <w:lang w:val="da-DK"/>
        </w:rPr>
        <w:t xml:space="preserve">et højere </w:t>
      </w:r>
      <w:r w:rsidR="00233CC6">
        <w:rPr>
          <w:lang w:val="da-DK"/>
        </w:rPr>
        <w:t>EPO</w:t>
      </w:r>
      <w:r w:rsidR="009A408A">
        <w:rPr>
          <w:lang w:val="da-DK"/>
        </w:rPr>
        <w:t xml:space="preserve"> niveau</w:t>
      </w:r>
      <w:r w:rsidR="00233CC6">
        <w:rPr>
          <w:lang w:val="da-DK"/>
        </w:rPr>
        <w:t xml:space="preserve">. </w:t>
      </w:r>
    </w:p>
    <w:p w:rsidR="00880EF5" w:rsidRDefault="00880EF5" w:rsidP="009C6C86">
      <w:pPr>
        <w:spacing w:line="360" w:lineRule="auto"/>
        <w:rPr>
          <w:lang w:val="da-DK"/>
        </w:rPr>
      </w:pPr>
    </w:p>
    <w:p w:rsidR="00321023" w:rsidRPr="00DB18EE" w:rsidRDefault="00233CC6" w:rsidP="00321023">
      <w:pPr>
        <w:spacing w:line="360" w:lineRule="auto"/>
        <w:rPr>
          <w:lang w:val="da-DK"/>
        </w:rPr>
      </w:pPr>
      <w:r w:rsidRPr="008F6D1F">
        <w:rPr>
          <w:lang w:val="da-DK"/>
        </w:rPr>
        <w:t>Om endogen eller eksogen EPO virke</w:t>
      </w:r>
      <w:r>
        <w:rPr>
          <w:lang w:val="da-DK"/>
        </w:rPr>
        <w:t>r</w:t>
      </w:r>
      <w:r w:rsidRPr="008F6D1F">
        <w:rPr>
          <w:lang w:val="da-DK"/>
        </w:rPr>
        <w:t xml:space="preserve"> </w:t>
      </w:r>
      <w:proofErr w:type="spellStart"/>
      <w:r w:rsidRPr="008F6D1F">
        <w:rPr>
          <w:lang w:val="da-DK"/>
        </w:rPr>
        <w:t>neuroprotektivt</w:t>
      </w:r>
      <w:proofErr w:type="spellEnd"/>
      <w:r w:rsidRPr="008F6D1F">
        <w:rPr>
          <w:lang w:val="da-DK"/>
        </w:rPr>
        <w:t xml:space="preserve"> </w:t>
      </w:r>
      <w:r w:rsidR="00ED63E2">
        <w:rPr>
          <w:lang w:val="da-DK"/>
        </w:rPr>
        <w:t>og/</w:t>
      </w:r>
      <w:r w:rsidRPr="008F6D1F">
        <w:rPr>
          <w:lang w:val="da-DK"/>
        </w:rPr>
        <w:t>eller</w:t>
      </w:r>
      <w:r w:rsidR="00ED63E2">
        <w:rPr>
          <w:lang w:val="da-DK"/>
        </w:rPr>
        <w:t xml:space="preserve"> </w:t>
      </w:r>
      <w:r w:rsidRPr="008F6D1F">
        <w:rPr>
          <w:lang w:val="da-DK"/>
        </w:rPr>
        <w:t>forbedre</w:t>
      </w:r>
      <w:r>
        <w:rPr>
          <w:lang w:val="da-DK"/>
        </w:rPr>
        <w:t xml:space="preserve">r den kognitive funktion </w:t>
      </w:r>
      <w:r w:rsidRPr="008F6D1F">
        <w:rPr>
          <w:lang w:val="da-DK"/>
        </w:rPr>
        <w:t xml:space="preserve">ved </w:t>
      </w:r>
      <w:proofErr w:type="spellStart"/>
      <w:r w:rsidRPr="008F6D1F">
        <w:rPr>
          <w:lang w:val="da-DK"/>
        </w:rPr>
        <w:t>hypoglykæmi</w:t>
      </w:r>
      <w:proofErr w:type="spellEnd"/>
      <w:r>
        <w:rPr>
          <w:lang w:val="da-DK"/>
        </w:rPr>
        <w:t xml:space="preserve">, er uvist, men ovenstående undersøgelser kunne tyde på det. </w:t>
      </w:r>
      <w:r w:rsidR="00880EF5">
        <w:rPr>
          <w:lang w:val="da-DK"/>
        </w:rPr>
        <w:t>Det er vist</w:t>
      </w:r>
      <w:r w:rsidR="00763248">
        <w:rPr>
          <w:lang w:val="da-DK"/>
        </w:rPr>
        <w:t>,</w:t>
      </w:r>
      <w:r w:rsidR="00880EF5">
        <w:rPr>
          <w:lang w:val="da-DK"/>
        </w:rPr>
        <w:t xml:space="preserve"> at </w:t>
      </w:r>
      <w:proofErr w:type="spellStart"/>
      <w:r w:rsidR="00880EF5">
        <w:rPr>
          <w:lang w:val="da-DK"/>
        </w:rPr>
        <w:t>rekombinant</w:t>
      </w:r>
      <w:proofErr w:type="spellEnd"/>
      <w:r w:rsidR="00880EF5">
        <w:rPr>
          <w:lang w:val="da-DK"/>
        </w:rPr>
        <w:t xml:space="preserve"> human EPO kan penetrere blod-hjerne-barrieren, også i situationer</w:t>
      </w:r>
      <w:r w:rsidR="00763248">
        <w:rPr>
          <w:lang w:val="da-DK"/>
        </w:rPr>
        <w:t>,</w:t>
      </w:r>
      <w:r w:rsidR="00880EF5">
        <w:rPr>
          <w:lang w:val="da-DK"/>
        </w:rPr>
        <w:t xml:space="preserve"> hvor blod-hjerne-barrieren</w:t>
      </w:r>
      <w:r w:rsidR="003A5349">
        <w:rPr>
          <w:lang w:val="da-DK"/>
        </w:rPr>
        <w:t xml:space="preserve"> er intakt </w:t>
      </w:r>
      <w:r w:rsidR="00880EF5">
        <w:rPr>
          <w:lang w:val="da-DK"/>
        </w:rPr>
        <w:fldChar w:fldCharType="begin"/>
      </w:r>
      <w:r w:rsidR="00D245A1">
        <w:rPr>
          <w:lang w:val="da-DK"/>
        </w:rPr>
        <w:instrText xml:space="preserve"> ADDIN REFMGR.CITE &lt;Refman&gt;&lt;Cite&gt;&lt;Author&gt;Xenocostas&lt;/Author&gt;&lt;Year&gt;2005&lt;/Year&gt;&lt;RecNum&gt;2083&lt;/RecNum&gt;&lt;IDText&gt;The pharmacokinetics of erythropoietin in the cerebrospinal fluid after intravenous administration of recombinant human erythropoietin&lt;/IDText&gt;&lt;MDL Ref_Type="Journal"&gt;&lt;Ref_Type&gt;Journal&lt;/Ref_Type&gt;&lt;Ref_ID&gt;2083&lt;/Ref_ID&gt;&lt;Title_Primary&gt;The pharmacokinetics of erythropoietin in the cerebrospinal fluid after intravenous administration of recombinant human erythropoietin&lt;/Title_Primary&gt;&lt;Authors_Primary&gt;Xenocostas,A.&lt;/Authors_Primary&gt;&lt;Authors_Primary&gt;Cheung,W.K.&lt;/Authors_Primary&gt;&lt;Authors_Primary&gt;Farrell,F.&lt;/Authors_Primary&gt;&lt;Authors_Primary&gt;Zakszewski,C.&lt;/Authors_Primary&gt;&lt;Authors_Primary&gt;Kelley,M.&lt;/Authors_Primary&gt;&lt;Authors_Primary&gt;Lutynski,A.&lt;/Authors_Primary&gt;&lt;Authors_Primary&gt;Crump,M.&lt;/Authors_Primary&gt;&lt;Authors_Primary&gt;Lipton,J.H.&lt;/Authors_Primary&gt;&lt;Authors_Primary&gt;Kiss,T.L.&lt;/Authors_Primary&gt;&lt;Authors_Primary&gt;Lau,C.Y.&lt;/Authors_Primary&gt;&lt;Authors_Primary&gt;Messner,H.A.&lt;/Authors_Primary&gt;&lt;Date_Primary&gt;2005/5&lt;/Date_Primary&gt;&lt;Keywords&gt;0&lt;/Keywords&gt;&lt;Keywords&gt;11&lt;/Keywords&gt;&lt;Keywords&gt;3&lt;/Keywords&gt;&lt;Keywords&gt;Administration&lt;/Keywords&gt;&lt;Keywords&gt;Aged&lt;/Keywords&gt;&lt;Keywords&gt;Area Under Curve&lt;/Keywords&gt;&lt;Keywords&gt;blood&lt;/Keywords&gt;&lt;Keywords&gt;Blood-Brain Barrier&lt;/Keywords&gt;&lt;Keywords&gt;Canada&lt;/Keywords&gt;&lt;Keywords&gt;Central Nervous System&lt;/Keywords&gt;&lt;Keywords&gt;cerebrospinal fluid&lt;/Keywords&gt;&lt;Keywords&gt;Clinical Trials&lt;/Keywords&gt;&lt;Keywords&gt;Comparative Study&lt;/Keywords&gt;&lt;Keywords&gt;Enzyme-Linked Immunosorbent Assay&lt;/Keywords&gt;&lt;Keywords&gt;Erythropoiesis&lt;/Keywords&gt;&lt;Keywords&gt;Erythropoietin&lt;/Keywords&gt;&lt;Keywords&gt;Erythropoietin,Recombinant&lt;/Keywords&gt;&lt;Keywords&gt;Female&lt;/Keywords&gt;&lt;Keywords&gt;Half-Life&lt;/Keywords&gt;&lt;Keywords&gt;Human&lt;/Keywords&gt;&lt;Keywords&gt;Humans&lt;/Keywords&gt;&lt;Keywords&gt;Injections,Intravenous&lt;/Keywords&gt;&lt;Keywords&gt;injuries&lt;/Keywords&gt;&lt;Keywords&gt;Intravenous&lt;/Keywords&gt;&lt;Keywords&gt;Kinetics&lt;/Keywords&gt;&lt;Keywords&gt;London&lt;/Keywords&gt;&lt;Keywords&gt;Male&lt;/Keywords&gt;&lt;Keywords&gt;metabolism&lt;/Keywords&gt;&lt;Keywords&gt;methods&lt;/Keywords&gt;&lt;Keywords&gt;Middle Aged&lt;/Keywords&gt;&lt;Keywords&gt;Models,Biological&lt;/Keywords&gt;&lt;Keywords&gt;Nervous System&lt;/Keywords&gt;&lt;Keywords&gt;pharmacokinetics&lt;/Keywords&gt;&lt;Keywords&gt;Receptor&lt;/Keywords&gt;&lt;Keywords&gt;Recombinant&lt;/Keywords&gt;&lt;Keywords&gt;Research Support&lt;/Keywords&gt;&lt;Keywords&gt;Science&lt;/Keywords&gt;&lt;Keywords&gt;Time&lt;/Keywords&gt;&lt;Keywords&gt;Western&lt;/Keywords&gt;&lt;Reprint&gt;Not in File&lt;/Reprint&gt;&lt;Start_Page&gt;189&lt;/Start_Page&gt;&lt;End_Page&gt;195&lt;/End_Page&gt;&lt;Periodical&gt;Eur.J.Clin.Pharmacol.&lt;/Periodical&gt;&lt;Volume&gt;61&lt;/Volume&gt;&lt;Issue&gt;3&lt;/Issue&gt;&lt;Address&gt;Hematology Division, Rm 2760, London Health Sciences Centre/University of Western Ontario, LHSC, Westminster Site, 800 Commissioners Road East, London, ON, N6A 4G5, Canada. anargyros.xenocostas@lhsc.on.ca&lt;/Address&gt;&lt;Web_URL&gt;PM:15776276&lt;/Web_URL&gt;&lt;ZZ_JournalStdAbbrev&gt;&lt;f name="System"&gt;Eur.J.Clin.Pharmacol.&lt;/f&gt;&lt;/ZZ_JournalStdAbbrev&gt;&lt;ZZ_WorkformID&gt;1&lt;/ZZ_WorkformID&gt;&lt;/MDL&gt;&lt;/Cite&gt;&lt;Cite&gt;&lt;Author&gt;Juul&lt;/Author&gt;&lt;Year&gt;2004&lt;/Year&gt;&lt;RecNum&gt;2483&lt;/RecNum&gt;&lt;IDText&gt;Erytropoietin concentrations in cerebrospinal fluid of nonhuman primates and fetal sheep following high-dose recombinant erythropoietin&lt;/IDText&gt;&lt;MDL Ref_Type="Journal"&gt;&lt;Ref_Type&gt;Journal&lt;/Ref_Type&gt;&lt;Ref_ID&gt;2483&lt;/Ref_ID&gt;&lt;Title_Primary&gt;Erytropoietin concentrations in cerebrospinal fluid of nonhuman primates and fetal sheep following high-dose recombinant erythropoietin&lt;/Title_Primary&gt;&lt;Authors_Primary&gt;Juul,S.E.&lt;/Authors_Primary&gt;&lt;Authors_Primary&gt;McPherson,R.J.&lt;/Authors_Primary&gt;&lt;Authors_Primary&gt;Farrell,F.X.&lt;/Authors_Primary&gt;&lt;Authors_Primary&gt;Jolliffe,L.&lt;/Authors_Primary&gt;&lt;Authors_Primary&gt;Ness,D.J.&lt;/Authors_Primary&gt;&lt;Authors_Primary&gt;Gleason,C.A.&lt;/Authors_Primary&gt;&lt;Date_Primary&gt;2004&lt;/Date_Primary&gt;&lt;Keywords&gt;0&lt;/Keywords&gt;&lt;Keywords&gt;administration &amp;amp; dosage&lt;/Keywords&gt;&lt;Keywords&gt;Adult&lt;/Keywords&gt;&lt;Keywords&gt;Aging&lt;/Keywords&gt;&lt;Keywords&gt;Animal&lt;/Keywords&gt;&lt;Keywords&gt;Animals&lt;/Keywords&gt;&lt;Keywords&gt;blood&lt;/Keywords&gt;&lt;Keywords&gt;Blood-Brain Barrier&lt;/Keywords&gt;&lt;Keywords&gt;Brain&lt;/Keywords&gt;&lt;Keywords&gt;Brain Injuries&lt;/Keywords&gt;&lt;Keywords&gt;Cell Death&lt;/Keywords&gt;&lt;Keywords&gt;cerebrospinal fluid&lt;/Keywords&gt;&lt;Keywords&gt;Death&lt;/Keywords&gt;&lt;Keywords&gt;Dose-Response Relationship,Drug&lt;/Keywords&gt;&lt;Keywords&gt;Erythropoietin&lt;/Keywords&gt;&lt;Keywords&gt;Erythropoietin,Recombinant&lt;/Keywords&gt;&lt;Keywords&gt;Fetal Blood&lt;/Keywords&gt;&lt;Keywords&gt;Fetus&lt;/Keywords&gt;&lt;Keywords&gt;In Vitro&lt;/Keywords&gt;&lt;Keywords&gt;Injections,Intraperitoneal&lt;/Keywords&gt;&lt;Keywords&gt;Injections,Intravenous&lt;/Keywords&gt;&lt;Keywords&gt;injuries&lt;/Keywords&gt;&lt;Keywords&gt;Macaca nemestrina&lt;/Keywords&gt;&lt;Keywords&gt;Male&lt;/Keywords&gt;&lt;Keywords&gt;metabolism&lt;/Keywords&gt;&lt;Keywords&gt;Models&lt;/Keywords&gt;&lt;Keywords&gt;Osmolar Concentration&lt;/Keywords&gt;&lt;Keywords&gt;Pediatrics&lt;/Keywords&gt;&lt;Keywords&gt;pharmacokinetics&lt;/Keywords&gt;&lt;Keywords&gt;Recombinant&lt;/Keywords&gt;&lt;Keywords&gt;Research Support&lt;/Keywords&gt;&lt;Keywords&gt;Sheep&lt;/Keywords&gt;&lt;Keywords&gt;therapy&lt;/Keywords&gt;&lt;Keywords&gt;Time&lt;/Keywords&gt;&lt;Reprint&gt;Not in File&lt;/Reprint&gt;&lt;Start_Page&gt;138&lt;/Start_Page&gt;&lt;End_Page&gt;144&lt;/End_Page&gt;&lt;Periodical&gt;Biol.Neonate&lt;/Periodical&gt;&lt;Volume&gt;85&lt;/Volume&gt;&lt;Issue&gt;2&lt;/Issue&gt;&lt;Address&gt;Department of Pediatrics, University of Washington, Seattle, Wash. 98195, USA. sjuul@u.washington.edu&lt;/Address&gt;&lt;Web_URL&gt;PM:14639039&lt;/Web_URL&gt;&lt;ZZ_JournalStdAbbrev&gt;&lt;f name="System"&gt;Biol.Neonate&lt;/f&gt;&lt;/ZZ_JournalStdAbbrev&gt;&lt;ZZ_WorkformID&gt;1&lt;/ZZ_WorkformID&gt;&lt;/MDL&gt;&lt;/Cite&gt;&lt;/Refman&gt;</w:instrText>
      </w:r>
      <w:r w:rsidR="00880EF5">
        <w:rPr>
          <w:lang w:val="da-DK"/>
        </w:rPr>
        <w:fldChar w:fldCharType="separate"/>
      </w:r>
      <w:r w:rsidR="00E87E95">
        <w:rPr>
          <w:lang w:val="da-DK"/>
        </w:rPr>
        <w:t>(23;24)</w:t>
      </w:r>
      <w:r w:rsidR="00880EF5">
        <w:rPr>
          <w:lang w:val="da-DK"/>
        </w:rPr>
        <w:fldChar w:fldCharType="end"/>
      </w:r>
      <w:r w:rsidR="00880EF5">
        <w:rPr>
          <w:lang w:val="da-DK"/>
        </w:rPr>
        <w:t>.</w:t>
      </w:r>
      <w:r w:rsidR="00321023">
        <w:rPr>
          <w:lang w:val="da-DK"/>
        </w:rPr>
        <w:t xml:space="preserve"> Tiden til den maksimale koncentration af EPO i </w:t>
      </w:r>
      <w:proofErr w:type="spellStart"/>
      <w:r w:rsidR="00321023">
        <w:rPr>
          <w:lang w:val="da-DK"/>
        </w:rPr>
        <w:t>cerebrospinalvæsken</w:t>
      </w:r>
      <w:proofErr w:type="spellEnd"/>
      <w:r w:rsidR="00321023">
        <w:rPr>
          <w:lang w:val="da-DK"/>
        </w:rPr>
        <w:t xml:space="preserve"> efter intravenøs indgift er varierende, men strækker sig i </w:t>
      </w:r>
      <w:proofErr w:type="spellStart"/>
      <w:r w:rsidR="00321023">
        <w:rPr>
          <w:lang w:val="da-DK"/>
        </w:rPr>
        <w:t>Xenocosta</w:t>
      </w:r>
      <w:proofErr w:type="spellEnd"/>
      <w:r w:rsidR="00321023">
        <w:rPr>
          <w:lang w:val="da-DK"/>
        </w:rPr>
        <w:t xml:space="preserve"> og medarbejderes arbejde fra 9-24 timer </w:t>
      </w:r>
      <w:r w:rsidR="00321023">
        <w:rPr>
          <w:lang w:val="da-DK"/>
        </w:rPr>
        <w:fldChar w:fldCharType="begin"/>
      </w:r>
      <w:r w:rsidR="00D245A1">
        <w:rPr>
          <w:lang w:val="da-DK"/>
        </w:rPr>
        <w:instrText xml:space="preserve"> ADDIN REFMGR.CITE &lt;Refman&gt;&lt;Cite&gt;&lt;Author&gt;Xenocostas&lt;/Author&gt;&lt;Year&gt;2005&lt;/Year&gt;&lt;RecNum&gt;2083&lt;/RecNum&gt;&lt;IDText&gt;The pharmacokinetics of erythropoietin in the cerebrospinal fluid after intravenous administration of recombinant human erythropoietin&lt;/IDText&gt;&lt;MDL Ref_Type="Journal"&gt;&lt;Ref_Type&gt;Journal&lt;/Ref_Type&gt;&lt;Ref_ID&gt;2083&lt;/Ref_ID&gt;&lt;Title_Primary&gt;The pharmacokinetics of erythropoietin in the cerebrospinal fluid after intravenous administration of recombinant human erythropoietin&lt;/Title_Primary&gt;&lt;Authors_Primary&gt;Xenocostas,A.&lt;/Authors_Primary&gt;&lt;Authors_Primary&gt;Cheung,W.K.&lt;/Authors_Primary&gt;&lt;Authors_Primary&gt;Farrell,F.&lt;/Authors_Primary&gt;&lt;Authors_Primary&gt;Zakszewski,C.&lt;/Authors_Primary&gt;&lt;Authors_Primary&gt;Kelley,M.&lt;/Authors_Primary&gt;&lt;Authors_Primary&gt;Lutynski,A.&lt;/Authors_Primary&gt;&lt;Authors_Primary&gt;Crump,M.&lt;/Authors_Primary&gt;&lt;Authors_Primary&gt;Lipton,J.H.&lt;/Authors_Primary&gt;&lt;Authors_Primary&gt;Kiss,T.L.&lt;/Authors_Primary&gt;&lt;Authors_Primary&gt;Lau,C.Y.&lt;/Authors_Primary&gt;&lt;Authors_Primary&gt;Messner,H.A.&lt;/Authors_Primary&gt;&lt;Date_Primary&gt;2005/5&lt;/Date_Primary&gt;&lt;Keywords&gt;0&lt;/Keywords&gt;&lt;Keywords&gt;11&lt;/Keywords&gt;&lt;Keywords&gt;3&lt;/Keywords&gt;&lt;Keywords&gt;Administration&lt;/Keywords&gt;&lt;Keywords&gt;Aged&lt;/Keywords&gt;&lt;Keywords&gt;Area Under Curve&lt;/Keywords&gt;&lt;Keywords&gt;blood&lt;/Keywords&gt;&lt;Keywords&gt;Blood-Brain Barrier&lt;/Keywords&gt;&lt;Keywords&gt;Canada&lt;/Keywords&gt;&lt;Keywords&gt;Central Nervous System&lt;/Keywords&gt;&lt;Keywords&gt;cerebrospinal fluid&lt;/Keywords&gt;&lt;Keywords&gt;Clinical Trials&lt;/Keywords&gt;&lt;Keywords&gt;Comparative Study&lt;/Keywords&gt;&lt;Keywords&gt;Enzyme-Linked Immunosorbent Assay&lt;/Keywords&gt;&lt;Keywords&gt;Erythropoiesis&lt;/Keywords&gt;&lt;Keywords&gt;Erythropoietin&lt;/Keywords&gt;&lt;Keywords&gt;Erythropoietin,Recombinant&lt;/Keywords&gt;&lt;Keywords&gt;Female&lt;/Keywords&gt;&lt;Keywords&gt;Half-Life&lt;/Keywords&gt;&lt;Keywords&gt;Human&lt;/Keywords&gt;&lt;Keywords&gt;Humans&lt;/Keywords&gt;&lt;Keywords&gt;Injections,Intravenous&lt;/Keywords&gt;&lt;Keywords&gt;injuries&lt;/Keywords&gt;&lt;Keywords&gt;Intravenous&lt;/Keywords&gt;&lt;Keywords&gt;Kinetics&lt;/Keywords&gt;&lt;Keywords&gt;London&lt;/Keywords&gt;&lt;Keywords&gt;Male&lt;/Keywords&gt;&lt;Keywords&gt;metabolism&lt;/Keywords&gt;&lt;Keywords&gt;methods&lt;/Keywords&gt;&lt;Keywords&gt;Middle Aged&lt;/Keywords&gt;&lt;Keywords&gt;Models,Biological&lt;/Keywords&gt;&lt;Keywords&gt;Nervous System&lt;/Keywords&gt;&lt;Keywords&gt;pharmacokinetics&lt;/Keywords&gt;&lt;Keywords&gt;Receptor&lt;/Keywords&gt;&lt;Keywords&gt;Recombinant&lt;/Keywords&gt;&lt;Keywords&gt;Research Support&lt;/Keywords&gt;&lt;Keywords&gt;Science&lt;/Keywords&gt;&lt;Keywords&gt;Time&lt;/Keywords&gt;&lt;Keywords&gt;Western&lt;/Keywords&gt;&lt;Reprint&gt;Not in File&lt;/Reprint&gt;&lt;Start_Page&gt;189&lt;/Start_Page&gt;&lt;End_Page&gt;195&lt;/End_Page&gt;&lt;Periodical&gt;Eur.J.Clin.Pharmacol.&lt;/Periodical&gt;&lt;Volume&gt;61&lt;/Volume&gt;&lt;Issue&gt;3&lt;/Issue&gt;&lt;Address&gt;Hematology Division, Rm 2760, London Health Sciences Centre/University of Western Ontario, LHSC, Westminster Site, 800 Commissioners Road East, London, ON, N6A 4G5, Canada. anargyros.xenocostas@lhsc.on.ca&lt;/Address&gt;&lt;Web_URL&gt;PM:15776276&lt;/Web_URL&gt;&lt;ZZ_JournalStdAbbrev&gt;&lt;f name="System"&gt;Eur.J.Clin.Pharmacol.&lt;/f&gt;&lt;/ZZ_JournalStdAbbrev&gt;&lt;ZZ_WorkformID&gt;1&lt;/ZZ_WorkformID&gt;&lt;/MDL&gt;&lt;/Cite&gt;&lt;/Refman&gt;</w:instrText>
      </w:r>
      <w:r w:rsidR="00321023">
        <w:rPr>
          <w:lang w:val="da-DK"/>
        </w:rPr>
        <w:fldChar w:fldCharType="separate"/>
      </w:r>
      <w:r w:rsidR="00E87E95">
        <w:rPr>
          <w:lang w:val="da-DK"/>
        </w:rPr>
        <w:t>(23)</w:t>
      </w:r>
      <w:r w:rsidR="00321023">
        <w:rPr>
          <w:lang w:val="da-DK"/>
        </w:rPr>
        <w:fldChar w:fldCharType="end"/>
      </w:r>
      <w:r w:rsidR="00321023">
        <w:rPr>
          <w:lang w:val="da-DK"/>
        </w:rPr>
        <w:t xml:space="preserve">. </w:t>
      </w:r>
      <w:r w:rsidR="00C3241A">
        <w:rPr>
          <w:lang w:val="da-DK"/>
        </w:rPr>
        <w:t xml:space="preserve">Forsøg med rotter udsat for eksperimentel apopleksi viser, at EPO givet fra 24 timer før til 3 timer efter apopleksien nedsætter nekrosevolumen i hjernevævet </w:t>
      </w:r>
      <w:r w:rsidR="00C3241A">
        <w:rPr>
          <w:lang w:val="da-DK"/>
        </w:rPr>
        <w:fldChar w:fldCharType="begin"/>
      </w:r>
      <w:r w:rsidR="00D245A1">
        <w:rPr>
          <w:lang w:val="da-DK"/>
        </w:rPr>
        <w:instrText xml:space="preserve"> ADDIN REFMGR.CITE &lt;Refman&gt;&lt;Cite&gt;&lt;Author&gt;Brines&lt;/Author&gt;&lt;Year&gt;6 A.D.&lt;/Year&gt;&lt;RecNum&gt;1964&lt;/RecNum&gt;&lt;IDText&gt;Erythropoietin crosses the blood-brain barrier to protect against experimental brain injury&lt;/IDText&gt;&lt;MDL Ref_Type="Journal"&gt;&lt;Ref_Type&gt;Journal&lt;/Ref_Type&gt;&lt;Ref_ID&gt;1964&lt;/Ref_ID&gt;&lt;Title_Primary&gt;Erythropoietin crosses the blood-brain barrier to protect against experimental brain injury&lt;/Title_Primary&gt;&lt;Authors_Primary&gt;Brines,M.L.&lt;/Authors_Primary&gt;&lt;Authors_Primary&gt;Ghezzi,P.&lt;/Authors_Primary&gt;&lt;Authors_Primary&gt;Keenan,S.&lt;/Authors_Primary&gt;&lt;Authors_Primary&gt;Agnello,D.&lt;/Authors_Primary&gt;&lt;Authors_Primary&gt;de Lanerolle,N.C.&lt;/Authors_Primary&gt;&lt;Authors_Primary&gt;Cerami,C.&lt;/Authors_Primary&gt;&lt;Authors_Primary&gt;Itri,L.M.&lt;/Authors_Primary&gt;&lt;Authors_Primary&gt;Cerami,A.&lt;/Authors_Primary&gt;&lt;Date_Primary&gt;6 AD/9/8&lt;/Date_Primary&gt;&lt;Keywords&gt;0&lt;/Keywords&gt;&lt;Keywords&gt;09&lt;/Keywords&gt;&lt;Keywords&gt;10&lt;/Keywords&gt;&lt;Keywords&gt;10526 [pii] PST - ppublish&lt;/Keywords&gt;&lt;Keywords&gt;14 11:00 Mhda- 2000&lt;/Keywords&gt;&lt;Keywords&gt;14 11:01 Aid - 97&lt;/Keywords&gt;&lt;Keywords&gt;19&lt;/Keywords&gt;&lt;Keywords&gt;6&lt;/Keywords&gt;&lt;Keywords&gt;Administration&lt;/Keywords&gt;&lt;Keywords&gt;Animals&lt;/Keywords&gt;&lt;Keywords&gt;Biotin&lt;/Keywords&gt;&lt;Keywords&gt;Blood-Brain Barrier&lt;/Keywords&gt;&lt;Keywords&gt;Brain&lt;/Keywords&gt;&lt;Keywords&gt;Brain Injuries&lt;/Keywords&gt;&lt;Keywords&gt;Brain Ischemia&lt;/Keywords&gt;&lt;Keywords&gt;Capillaries&lt;/Keywords&gt;&lt;Keywords&gt;chemically induced&lt;/Keywords&gt;&lt;Keywords&gt;Clinical Trials&lt;/Keywords&gt;&lt;Keywords&gt;Erythropoiesis&lt;/Keywords&gt;&lt;Keywords&gt;Erythropoietin&lt;/Keywords&gt;&lt;Keywords&gt;Experimental&lt;/Keywords&gt;&lt;Keywords&gt;Female&lt;/Keywords&gt;&lt;Keywords&gt;Inbred Balb C&lt;/Keywords&gt;&lt;Keywords&gt;Inbred Lew&lt;/Keywords&gt;&lt;Keywords&gt;injuries&lt;/Keywords&gt;&lt;Keywords&gt;Ischemia&lt;/Keywords&gt;&lt;Keywords&gt;Kainic Acid&lt;/Keywords&gt;&lt;Keywords&gt;Laboratories&lt;/Keywords&gt;&lt;Keywords&gt;Male&lt;/Keywords&gt;&lt;Keywords&gt;metabolism&lt;/Keywords&gt;&lt;Keywords&gt;Mice&lt;/Keywords&gt;&lt;Keywords&gt;Neuroprotective Agents&lt;/Keywords&gt;&lt;Keywords&gt;Non-U.S.Gov&amp;apos;t&lt;/Keywords&gt;&lt;Keywords&gt;pharmacokinetics&lt;/Keywords&gt;&lt;Keywords&gt;physiopathology&lt;/Keywords&gt;&lt;Keywords&gt;prevention &amp;amp; control&lt;/Keywords&gt;&lt;Keywords&gt;prevention &amp;amp; control EDAT- 2000&lt;/Keywords&gt;&lt;Keywords&gt;Rats&lt;/Keywords&gt;&lt;Keywords&gt;Receptor&lt;/Keywords&gt;&lt;Keywords&gt;Receptors&lt;/Keywords&gt;&lt;Keywords&gt;Recombinant&lt;/Keywords&gt;&lt;Keywords&gt;Research Support&lt;/Keywords&gt;&lt;Keywords&gt;Safety&lt;/Keywords&gt;&lt;Keywords&gt;Seizures&lt;/Keywords&gt;&lt;Keywords&gt;Sprague-Dawley&lt;/Keywords&gt;&lt;Keywords&gt;therapeutic use&lt;/Keywords&gt;&lt;Keywords&gt;toxicity&lt;/Keywords&gt;&lt;Reprint&gt;Not in File&lt;/Reprint&gt;&lt;Periodical&gt;Proc.Natl.Acad.Sci.U.S.A.2000.Sep.12.;97.(19.):10526.-31.&lt;/Periodical&gt;&lt;Issue&gt;19:10526-31&lt;/Issue&gt;&lt;Web_URL_Link1&gt;&lt;u&gt;file://P:\Hypoglykaemigruppen\E - referencer\Brines - epo og neuroprotection 2000.pdf&lt;/u&gt;&lt;/Web_URL_Link1&gt;&lt;ZZ_JournalStdAbbrev&gt;&lt;f name="System"&gt;Proc.Natl.Acad.Sci.U.S.A.2000.Sep.12.;97.(19.):10526.-31.&lt;/f&gt;&lt;/ZZ_JournalStdAbbrev&gt;&lt;ZZ_WorkformID&gt;1&lt;/ZZ_WorkformID&gt;&lt;/MDL&gt;&lt;/Cite&gt;&lt;/Refman&gt;</w:instrText>
      </w:r>
      <w:r w:rsidR="00C3241A">
        <w:rPr>
          <w:lang w:val="da-DK"/>
        </w:rPr>
        <w:fldChar w:fldCharType="separate"/>
      </w:r>
      <w:r w:rsidR="00E87E95">
        <w:rPr>
          <w:lang w:val="da-DK"/>
        </w:rPr>
        <w:t>(25)</w:t>
      </w:r>
      <w:r w:rsidR="00C3241A">
        <w:rPr>
          <w:lang w:val="da-DK"/>
        </w:rPr>
        <w:fldChar w:fldCharType="end"/>
      </w:r>
      <w:r w:rsidR="00C3241A">
        <w:rPr>
          <w:lang w:val="da-DK"/>
        </w:rPr>
        <w:t>. Der er således grund til at tro</w:t>
      </w:r>
      <w:r w:rsidR="00E87E95">
        <w:rPr>
          <w:lang w:val="da-DK"/>
        </w:rPr>
        <w:t>,</w:t>
      </w:r>
      <w:r w:rsidR="00C3241A">
        <w:rPr>
          <w:lang w:val="da-DK"/>
        </w:rPr>
        <w:t xml:space="preserve"> at </w:t>
      </w:r>
      <w:r w:rsidR="00321023">
        <w:rPr>
          <w:lang w:val="da-DK"/>
        </w:rPr>
        <w:t xml:space="preserve">forbehandling </w:t>
      </w:r>
      <w:r w:rsidR="00C3241A">
        <w:rPr>
          <w:lang w:val="da-DK"/>
        </w:rPr>
        <w:t xml:space="preserve">med EPO 15-20 timer </w:t>
      </w:r>
      <w:r w:rsidR="00321023">
        <w:rPr>
          <w:lang w:val="da-DK"/>
        </w:rPr>
        <w:t xml:space="preserve">forud </w:t>
      </w:r>
      <w:r w:rsidR="00321023" w:rsidRPr="00DB18EE">
        <w:rPr>
          <w:lang w:val="da-DK"/>
        </w:rPr>
        <w:t xml:space="preserve">for eksperimentel </w:t>
      </w:r>
      <w:proofErr w:type="spellStart"/>
      <w:r w:rsidR="00321023" w:rsidRPr="00DB18EE">
        <w:rPr>
          <w:lang w:val="da-DK"/>
        </w:rPr>
        <w:t>hypoglykæmi</w:t>
      </w:r>
      <w:proofErr w:type="spellEnd"/>
      <w:r w:rsidR="00321023" w:rsidRPr="00DB18EE">
        <w:rPr>
          <w:lang w:val="da-DK"/>
        </w:rPr>
        <w:t xml:space="preserve"> burde give </w:t>
      </w:r>
      <w:r w:rsidR="00C3241A" w:rsidRPr="00DB18EE">
        <w:rPr>
          <w:lang w:val="da-DK"/>
        </w:rPr>
        <w:t xml:space="preserve">mulighed for at </w:t>
      </w:r>
      <w:r w:rsidR="00321023" w:rsidRPr="00DB18EE">
        <w:rPr>
          <w:lang w:val="da-DK"/>
        </w:rPr>
        <w:t>EPO kan transporteres ind i CNS</w:t>
      </w:r>
      <w:r w:rsidR="00E87E95" w:rsidRPr="00DB18EE">
        <w:rPr>
          <w:lang w:val="da-DK"/>
        </w:rPr>
        <w:t>. Tiden fra administrationen af EPO til en efterfølgende induktion af ændringer i kognition</w:t>
      </w:r>
      <w:r w:rsidR="00321023" w:rsidRPr="00DB18EE">
        <w:rPr>
          <w:lang w:val="da-DK"/>
        </w:rPr>
        <w:t xml:space="preserve"> </w:t>
      </w:r>
      <w:r w:rsidR="00E87E95" w:rsidRPr="00DB18EE">
        <w:rPr>
          <w:lang w:val="da-DK"/>
        </w:rPr>
        <w:t xml:space="preserve">er </w:t>
      </w:r>
      <w:r w:rsidR="00345603" w:rsidRPr="00DB18EE">
        <w:rPr>
          <w:lang w:val="da-DK"/>
        </w:rPr>
        <w:t xml:space="preserve">kun sparsomt </w:t>
      </w:r>
      <w:r w:rsidR="00E87E95" w:rsidRPr="00DB18EE">
        <w:rPr>
          <w:lang w:val="da-DK"/>
        </w:rPr>
        <w:t>undersøg</w:t>
      </w:r>
      <w:r w:rsidR="00345603" w:rsidRPr="00DB18EE">
        <w:rPr>
          <w:lang w:val="da-DK"/>
        </w:rPr>
        <w:t xml:space="preserve">t. Nylige resultater fra </w:t>
      </w:r>
      <w:proofErr w:type="spellStart"/>
      <w:r w:rsidR="00345603" w:rsidRPr="00DB18EE">
        <w:rPr>
          <w:lang w:val="da-DK"/>
        </w:rPr>
        <w:t>Mikowiak</w:t>
      </w:r>
      <w:proofErr w:type="spellEnd"/>
      <w:r w:rsidR="00345603" w:rsidRPr="00DB18EE">
        <w:rPr>
          <w:lang w:val="da-DK"/>
        </w:rPr>
        <w:t xml:space="preserve"> et al. tyder på at effekten af EPO i kognitive funktionsundersøgelser først indsætter efter ca. 7 dage </w:t>
      </w:r>
      <w:r w:rsidR="00345603" w:rsidRPr="00DB18EE">
        <w:rPr>
          <w:lang w:val="da-DK"/>
        </w:rPr>
        <w:fldChar w:fldCharType="begin"/>
      </w:r>
      <w:r w:rsidR="00D245A1" w:rsidRPr="00DB18EE">
        <w:rPr>
          <w:lang w:val="da-DK"/>
        </w:rPr>
        <w:instrText xml:space="preserve"> ADDIN REFMGR.CITE &lt;Refman&gt;&lt;Cite&gt;&lt;Author&gt;Miskowiak&lt;/Author&gt;&lt;Year&gt;2008&lt;/Year&gt;&lt;RecNum&gt;2637&lt;/RecNum&gt;&lt;IDText&gt;Differential effects of erythropoietin on neural and cognitive measures of executive function 3 and 7 days post-administration&lt;/IDText&gt;&lt;MDL Ref_Type="Journal"&gt;&lt;Ref_Type&gt;Journal&lt;/Ref_Type&gt;&lt;Ref_ID&gt;2637&lt;/Ref_ID&gt;&lt;Title_Primary&gt;Differential effects of erythropoietin on neural and cognitive measures of executive function 3 and 7 days post-administration&lt;/Title_Primary&gt;&lt;Authors_Primary&gt;Miskowiak,K.&lt;/Authors_Primary&gt;&lt;Authors_Primary&gt;Inkster,B.&lt;/Authors_Primary&gt;&lt;Authors_Primary&gt;O&amp;apos;Sullivan,U.&lt;/Authors_Primary&gt;&lt;Authors_Primary&gt;Selvaraj,S.&lt;/Authors_Primary&gt;&lt;Authors_Primary&gt;Goodwin,G.M.&lt;/Authors_Primary&gt;&lt;Authors_Primary&gt;Harmer,C.J.&lt;/Authors_Primary&gt;&lt;Date_Primary&gt;2008/1&lt;/Date_Primary&gt;&lt;Keywords&gt;1&lt;/Keywords&gt;&lt;Keywords&gt;3&lt;/Keywords&gt;&lt;Keywords&gt;Administration&lt;/Keywords&gt;&lt;Keywords&gt;Animal&lt;/Keywords&gt;&lt;Keywords&gt;cognitive function&lt;/Keywords&gt;&lt;Keywords&gt;Differential&lt;/Keywords&gt;&lt;Keywords&gt;Erythropoietin&lt;/Keywords&gt;&lt;Keywords&gt;Experimental&lt;/Keywords&gt;&lt;Keywords&gt;Human&lt;/Keywords&gt;&lt;Keywords&gt;Humans&lt;/Keywords&gt;&lt;Keywords&gt;Magnetic Resonance Imaging&lt;/Keywords&gt;&lt;Keywords&gt;Memory&lt;/Keywords&gt;&lt;Keywords&gt;Models&lt;/Keywords&gt;&lt;Keywords&gt;psychology&lt;/Keywords&gt;&lt;Keywords&gt;Research Support&lt;/Keywords&gt;&lt;Keywords&gt;Right&lt;/Keywords&gt;&lt;Keywords&gt;Schizophrenia&lt;/Keywords&gt;&lt;Keywords&gt;Time&lt;/Keywords&gt;&lt;Reprint&gt;Not in File&lt;/Reprint&gt;&lt;Start_Page&gt;313&lt;/Start_Page&gt;&lt;End_Page&gt;321&lt;/End_Page&gt;&lt;Periodical&gt;Exp Brain Res&lt;/Periodical&gt;&lt;Volume&gt;184&lt;/Volume&gt;&lt;Issue&gt;3&lt;/Issue&gt;&lt;Address&gt;Department of Experimental Psychology, University of Oxford, South Parks Road, Oxford, OX1 3UD, UK. kamilla.miskowiak@psych.ox.ac.uk&lt;/Address&gt;&lt;Web_URL&gt;PM:17828390&lt;/Web_URL&gt;&lt;ZZ_JournalStdAbbrev&gt;&lt;f name="System"&gt;Exp Brain Res&lt;/f&gt;&lt;/ZZ_JournalStdAbbrev&gt;&lt;ZZ_WorkformID&gt;1&lt;/ZZ_WorkformID&gt;&lt;/MDL&gt;&lt;/Cite&gt;&lt;/Refman&gt;</w:instrText>
      </w:r>
      <w:r w:rsidR="00345603" w:rsidRPr="00DB18EE">
        <w:rPr>
          <w:lang w:val="da-DK"/>
        </w:rPr>
        <w:fldChar w:fldCharType="separate"/>
      </w:r>
      <w:r w:rsidR="00345603" w:rsidRPr="00DB18EE">
        <w:rPr>
          <w:lang w:val="da-DK"/>
        </w:rPr>
        <w:t>(12)</w:t>
      </w:r>
      <w:r w:rsidR="00345603" w:rsidRPr="00DB18EE">
        <w:rPr>
          <w:lang w:val="da-DK"/>
        </w:rPr>
        <w:fldChar w:fldCharType="end"/>
      </w:r>
      <w:r w:rsidR="00345603" w:rsidRPr="00DB18EE">
        <w:rPr>
          <w:lang w:val="da-DK"/>
        </w:rPr>
        <w:t xml:space="preserve">. </w:t>
      </w:r>
    </w:p>
    <w:p w:rsidR="00321023" w:rsidRPr="00DB18EE" w:rsidRDefault="00321023" w:rsidP="00321023">
      <w:pPr>
        <w:spacing w:line="360" w:lineRule="auto"/>
        <w:rPr>
          <w:lang w:val="da-DK"/>
        </w:rPr>
      </w:pPr>
    </w:p>
    <w:p w:rsidR="008F6D1F" w:rsidRPr="00DB18EE" w:rsidRDefault="00233CC6" w:rsidP="009C6C86">
      <w:pPr>
        <w:pStyle w:val="Overskrift1"/>
        <w:spacing w:line="360" w:lineRule="auto"/>
        <w:rPr>
          <w:lang w:val="da-DK"/>
        </w:rPr>
      </w:pPr>
      <w:bookmarkStart w:id="4" w:name="_Toc195676122"/>
      <w:r w:rsidRPr="00DB18EE">
        <w:rPr>
          <w:lang w:val="da-DK"/>
        </w:rPr>
        <w:t>F</w:t>
      </w:r>
      <w:r w:rsidR="008F6D1F" w:rsidRPr="00DB18EE">
        <w:rPr>
          <w:lang w:val="da-DK"/>
        </w:rPr>
        <w:t>ormål</w:t>
      </w:r>
      <w:bookmarkEnd w:id="4"/>
    </w:p>
    <w:p w:rsidR="008F6D1F" w:rsidRDefault="00943631" w:rsidP="009C6C86">
      <w:pPr>
        <w:spacing w:line="360" w:lineRule="auto"/>
        <w:rPr>
          <w:lang w:val="da-DK"/>
        </w:rPr>
      </w:pPr>
      <w:r>
        <w:rPr>
          <w:lang w:val="da-DK"/>
        </w:rPr>
        <w:t>A</w:t>
      </w:r>
      <w:r w:rsidR="00D913E8">
        <w:rPr>
          <w:lang w:val="da-DK"/>
        </w:rPr>
        <w:t xml:space="preserve">t </w:t>
      </w:r>
      <w:r w:rsidR="008F6D1F">
        <w:rPr>
          <w:lang w:val="da-DK"/>
        </w:rPr>
        <w:t xml:space="preserve">undersøge om eksogen tilførsel af </w:t>
      </w:r>
      <w:proofErr w:type="spellStart"/>
      <w:r w:rsidR="00763248">
        <w:rPr>
          <w:lang w:val="da-DK"/>
        </w:rPr>
        <w:t>exogen</w:t>
      </w:r>
      <w:proofErr w:type="spellEnd"/>
      <w:r w:rsidR="00763248">
        <w:rPr>
          <w:lang w:val="da-DK"/>
        </w:rPr>
        <w:t xml:space="preserve"> </w:t>
      </w:r>
      <w:proofErr w:type="spellStart"/>
      <w:r w:rsidR="008F6D1F" w:rsidRPr="008F6D1F">
        <w:rPr>
          <w:lang w:val="da-DK"/>
        </w:rPr>
        <w:t>erythropoietin</w:t>
      </w:r>
      <w:proofErr w:type="spellEnd"/>
      <w:r w:rsidR="008F6D1F">
        <w:rPr>
          <w:lang w:val="da-DK"/>
        </w:rPr>
        <w:t xml:space="preserve"> </w:t>
      </w:r>
      <w:r w:rsidR="00ED02E2">
        <w:rPr>
          <w:lang w:val="da-DK"/>
        </w:rPr>
        <w:t>(</w:t>
      </w:r>
      <w:proofErr w:type="spellStart"/>
      <w:r w:rsidR="00ED02E2">
        <w:rPr>
          <w:lang w:val="da-DK"/>
        </w:rPr>
        <w:t>epoetin</w:t>
      </w:r>
      <w:proofErr w:type="spellEnd"/>
      <w:r w:rsidR="00ED02E2">
        <w:rPr>
          <w:lang w:val="da-DK"/>
        </w:rPr>
        <w:t xml:space="preserve">) </w:t>
      </w:r>
      <w:r>
        <w:rPr>
          <w:lang w:val="da-DK"/>
        </w:rPr>
        <w:t xml:space="preserve">bedrer </w:t>
      </w:r>
      <w:r w:rsidR="008F6D1F">
        <w:rPr>
          <w:lang w:val="da-DK"/>
        </w:rPr>
        <w:t xml:space="preserve">den kognitive funktion </w:t>
      </w:r>
      <w:r w:rsidR="00233CC6">
        <w:rPr>
          <w:lang w:val="da-DK"/>
        </w:rPr>
        <w:t xml:space="preserve">under eksperimentel </w:t>
      </w:r>
      <w:proofErr w:type="spellStart"/>
      <w:r w:rsidR="00233CC6">
        <w:rPr>
          <w:lang w:val="da-DK"/>
        </w:rPr>
        <w:t>hypoglykæmi</w:t>
      </w:r>
      <w:proofErr w:type="spellEnd"/>
      <w:r w:rsidR="00233CC6">
        <w:rPr>
          <w:lang w:val="da-DK"/>
        </w:rPr>
        <w:t xml:space="preserve"> </w:t>
      </w:r>
      <w:r w:rsidR="008F6D1F">
        <w:rPr>
          <w:lang w:val="da-DK"/>
        </w:rPr>
        <w:t xml:space="preserve">hos diabetikere med tendens til </w:t>
      </w:r>
      <w:r w:rsidR="00763248">
        <w:rPr>
          <w:lang w:val="da-DK"/>
        </w:rPr>
        <w:t xml:space="preserve">svær </w:t>
      </w:r>
      <w:proofErr w:type="spellStart"/>
      <w:r w:rsidR="008F6D1F">
        <w:rPr>
          <w:lang w:val="da-DK"/>
        </w:rPr>
        <w:t>hypoglykæmi</w:t>
      </w:r>
      <w:proofErr w:type="spellEnd"/>
      <w:r w:rsidR="008F6D1F">
        <w:rPr>
          <w:lang w:val="da-DK"/>
        </w:rPr>
        <w:t xml:space="preserve"> </w:t>
      </w:r>
      <w:r w:rsidR="00233CC6">
        <w:rPr>
          <w:lang w:val="da-DK"/>
        </w:rPr>
        <w:t xml:space="preserve">og </w:t>
      </w:r>
      <w:proofErr w:type="spellStart"/>
      <w:r w:rsidR="00233CC6">
        <w:rPr>
          <w:lang w:val="da-DK"/>
        </w:rPr>
        <w:t>hypoglycaemia</w:t>
      </w:r>
      <w:proofErr w:type="spellEnd"/>
      <w:r w:rsidR="00233CC6">
        <w:rPr>
          <w:lang w:val="da-DK"/>
        </w:rPr>
        <w:t xml:space="preserve"> </w:t>
      </w:r>
      <w:proofErr w:type="spellStart"/>
      <w:r w:rsidR="00233CC6">
        <w:rPr>
          <w:lang w:val="da-DK"/>
        </w:rPr>
        <w:t>unawareness</w:t>
      </w:r>
      <w:proofErr w:type="spellEnd"/>
      <w:r w:rsidR="008F6D1F">
        <w:rPr>
          <w:lang w:val="da-DK"/>
        </w:rPr>
        <w:t>.</w:t>
      </w:r>
    </w:p>
    <w:p w:rsidR="008F6D1F" w:rsidRDefault="008F6D1F" w:rsidP="009C6C86">
      <w:pPr>
        <w:spacing w:line="360" w:lineRule="auto"/>
        <w:jc w:val="both"/>
        <w:rPr>
          <w:lang w:val="da-DK"/>
        </w:rPr>
      </w:pPr>
    </w:p>
    <w:p w:rsidR="008F6D1F" w:rsidRPr="00C67B78" w:rsidRDefault="008F6D1F" w:rsidP="009C6C86">
      <w:pPr>
        <w:pStyle w:val="Overskrift1"/>
        <w:spacing w:line="360" w:lineRule="auto"/>
        <w:rPr>
          <w:lang w:val="da-DK"/>
        </w:rPr>
      </w:pPr>
      <w:bookmarkStart w:id="5" w:name="_Toc195676123"/>
      <w:r w:rsidRPr="00C67B78">
        <w:rPr>
          <w:lang w:val="da-DK"/>
        </w:rPr>
        <w:lastRenderedPageBreak/>
        <w:t>Materialer og metode</w:t>
      </w:r>
      <w:bookmarkEnd w:id="5"/>
    </w:p>
    <w:p w:rsidR="00BF76BD" w:rsidRPr="00C67B78" w:rsidRDefault="0049657A" w:rsidP="009C6C86">
      <w:pPr>
        <w:spacing w:line="360" w:lineRule="auto"/>
        <w:rPr>
          <w:rStyle w:val="Overskrift2Tegn"/>
          <w:lang w:val="da-DK"/>
        </w:rPr>
      </w:pPr>
      <w:bookmarkStart w:id="6" w:name="_Toc195676124"/>
      <w:r w:rsidRPr="00C67B78">
        <w:rPr>
          <w:rStyle w:val="Overskrift2Tegn"/>
          <w:lang w:val="da-DK"/>
        </w:rPr>
        <w:t>Design</w:t>
      </w:r>
      <w:bookmarkEnd w:id="6"/>
    </w:p>
    <w:p w:rsidR="005855B9" w:rsidRDefault="0049657A" w:rsidP="009C6C86">
      <w:pPr>
        <w:spacing w:line="360" w:lineRule="auto"/>
        <w:rPr>
          <w:lang w:val="da-DK"/>
        </w:rPr>
      </w:pPr>
      <w:r>
        <w:rPr>
          <w:lang w:val="da-DK"/>
        </w:rPr>
        <w:t>D</w:t>
      </w:r>
      <w:r w:rsidRPr="0049657A">
        <w:rPr>
          <w:lang w:val="da-DK"/>
        </w:rPr>
        <w:t>obbeltblindet,</w:t>
      </w:r>
      <w:r w:rsidR="00685A39">
        <w:rPr>
          <w:lang w:val="da-DK"/>
        </w:rPr>
        <w:t xml:space="preserve"> </w:t>
      </w:r>
      <w:proofErr w:type="spellStart"/>
      <w:r w:rsidRPr="0049657A">
        <w:rPr>
          <w:lang w:val="da-DK"/>
        </w:rPr>
        <w:t>randomiseret</w:t>
      </w:r>
      <w:proofErr w:type="spellEnd"/>
      <w:r w:rsidRPr="0049657A">
        <w:rPr>
          <w:lang w:val="da-DK"/>
        </w:rPr>
        <w:t>, placeboko</w:t>
      </w:r>
      <w:r w:rsidR="00E0578F">
        <w:rPr>
          <w:lang w:val="da-DK"/>
        </w:rPr>
        <w:t>ntrolleret overkrydsningsforsøg med kontrol af</w:t>
      </w:r>
      <w:r w:rsidR="002A61B2">
        <w:rPr>
          <w:lang w:val="da-DK"/>
        </w:rPr>
        <w:t xml:space="preserve"> </w:t>
      </w:r>
      <w:r w:rsidR="00E0578F">
        <w:rPr>
          <w:lang w:val="da-DK"/>
        </w:rPr>
        <w:t>blod</w:t>
      </w:r>
      <w:r w:rsidR="00C3034F">
        <w:rPr>
          <w:lang w:val="da-DK"/>
        </w:rPr>
        <w:t xml:space="preserve">glukose </w:t>
      </w:r>
      <w:r w:rsidR="0087788F">
        <w:rPr>
          <w:lang w:val="da-DK"/>
        </w:rPr>
        <w:t xml:space="preserve">ved hjælp af </w:t>
      </w:r>
      <w:proofErr w:type="spellStart"/>
      <w:r w:rsidR="0087788F">
        <w:rPr>
          <w:lang w:val="da-DK"/>
        </w:rPr>
        <w:t>clamp</w:t>
      </w:r>
      <w:proofErr w:type="spellEnd"/>
      <w:r w:rsidR="0087788F">
        <w:rPr>
          <w:lang w:val="da-DK"/>
        </w:rPr>
        <w:t>-teknik</w:t>
      </w:r>
      <w:r w:rsidR="00685A39">
        <w:rPr>
          <w:lang w:val="da-DK"/>
        </w:rPr>
        <w:t xml:space="preserve">. </w:t>
      </w:r>
      <w:r w:rsidR="00763248">
        <w:rPr>
          <w:lang w:val="da-DK"/>
        </w:rPr>
        <w:t>Primært endepunkt er k</w:t>
      </w:r>
      <w:r w:rsidR="00BA0A71">
        <w:rPr>
          <w:lang w:val="da-DK"/>
        </w:rPr>
        <w:t>ognitiv funktion mål</w:t>
      </w:r>
      <w:r w:rsidR="00763248">
        <w:rPr>
          <w:lang w:val="da-DK"/>
        </w:rPr>
        <w:t>t</w:t>
      </w:r>
      <w:r w:rsidR="00BA0A71">
        <w:rPr>
          <w:lang w:val="da-DK"/>
        </w:rPr>
        <w:t xml:space="preserve"> ved hjælp af validerede </w:t>
      </w:r>
      <w:proofErr w:type="spellStart"/>
      <w:r w:rsidR="00BA0A71">
        <w:rPr>
          <w:lang w:val="da-DK"/>
        </w:rPr>
        <w:t>psykometriske</w:t>
      </w:r>
      <w:proofErr w:type="spellEnd"/>
      <w:r w:rsidR="00BA0A71">
        <w:rPr>
          <w:lang w:val="da-DK"/>
        </w:rPr>
        <w:t xml:space="preserve"> tests</w:t>
      </w:r>
      <w:r w:rsidR="00C73EBD">
        <w:rPr>
          <w:lang w:val="da-DK"/>
        </w:rPr>
        <w:t xml:space="preserve">. </w:t>
      </w:r>
    </w:p>
    <w:p w:rsidR="00ED63E2" w:rsidRDefault="00ED63E2" w:rsidP="009C6C86">
      <w:pPr>
        <w:spacing w:line="360" w:lineRule="auto"/>
        <w:rPr>
          <w:lang w:val="da-DK"/>
        </w:rPr>
      </w:pPr>
    </w:p>
    <w:p w:rsidR="00BF76BD" w:rsidRPr="00C67B78" w:rsidRDefault="0049657A" w:rsidP="009C6C86">
      <w:pPr>
        <w:spacing w:line="360" w:lineRule="auto"/>
        <w:rPr>
          <w:rStyle w:val="Overskrift2Tegn"/>
          <w:lang w:val="da-DK"/>
        </w:rPr>
      </w:pPr>
      <w:bookmarkStart w:id="7" w:name="_Toc195676125"/>
      <w:r w:rsidRPr="00C67B78">
        <w:rPr>
          <w:rStyle w:val="Overskrift2Tegn"/>
          <w:lang w:val="da-DK"/>
        </w:rPr>
        <w:t>Materiale</w:t>
      </w:r>
      <w:r w:rsidR="00066305" w:rsidRPr="00C67B78">
        <w:rPr>
          <w:rStyle w:val="Overskrift2Tegn"/>
          <w:lang w:val="da-DK"/>
        </w:rPr>
        <w:t>/forsøgspersoner</w:t>
      </w:r>
      <w:bookmarkEnd w:id="7"/>
    </w:p>
    <w:p w:rsidR="001340C4" w:rsidRPr="00DB18EE" w:rsidRDefault="009108CE" w:rsidP="009C6C86">
      <w:pPr>
        <w:spacing w:line="360" w:lineRule="auto"/>
        <w:rPr>
          <w:lang w:val="da-DK"/>
        </w:rPr>
      </w:pPr>
      <w:r>
        <w:rPr>
          <w:lang w:val="da-DK"/>
        </w:rPr>
        <w:t xml:space="preserve">Der søges </w:t>
      </w:r>
      <w:r w:rsidRPr="007C7581">
        <w:rPr>
          <w:lang w:val="da-DK"/>
        </w:rPr>
        <w:t xml:space="preserve">rekrutteret </w:t>
      </w:r>
      <w:r w:rsidR="007C7581" w:rsidRPr="007C7581">
        <w:rPr>
          <w:lang w:val="da-DK"/>
        </w:rPr>
        <w:t>12</w:t>
      </w:r>
      <w:r>
        <w:rPr>
          <w:lang w:val="da-DK"/>
        </w:rPr>
        <w:t xml:space="preserve"> </w:t>
      </w:r>
      <w:r w:rsidR="00BA7BB1">
        <w:rPr>
          <w:lang w:val="da-DK"/>
        </w:rPr>
        <w:t>type 1 diabetes</w:t>
      </w:r>
      <w:r w:rsidR="000613DB">
        <w:rPr>
          <w:lang w:val="da-DK"/>
        </w:rPr>
        <w:t xml:space="preserve"> </w:t>
      </w:r>
      <w:r>
        <w:rPr>
          <w:lang w:val="da-DK"/>
        </w:rPr>
        <w:t xml:space="preserve">patienter via ambulatoriet i </w:t>
      </w:r>
      <w:proofErr w:type="spellStart"/>
      <w:r w:rsidRPr="009108CE">
        <w:rPr>
          <w:lang w:val="da-DK"/>
        </w:rPr>
        <w:t>Endokrinologisk</w:t>
      </w:r>
      <w:proofErr w:type="spellEnd"/>
      <w:r w:rsidRPr="009108CE">
        <w:rPr>
          <w:lang w:val="da-DK"/>
        </w:rPr>
        <w:t xml:space="preserve"> </w:t>
      </w:r>
      <w:r w:rsidR="00763248">
        <w:rPr>
          <w:lang w:val="da-DK"/>
        </w:rPr>
        <w:t>K</w:t>
      </w:r>
      <w:r w:rsidRPr="009108CE">
        <w:rPr>
          <w:lang w:val="da-DK"/>
        </w:rPr>
        <w:t>linik 0652</w:t>
      </w:r>
      <w:r>
        <w:rPr>
          <w:lang w:val="da-DK"/>
        </w:rPr>
        <w:t xml:space="preserve">, Medicinsk Enhed, </w:t>
      </w:r>
      <w:r w:rsidRPr="009108CE">
        <w:rPr>
          <w:lang w:val="da-DK"/>
        </w:rPr>
        <w:t>Hillerød Sygehus</w:t>
      </w:r>
      <w:r w:rsidR="00C46C9B">
        <w:rPr>
          <w:lang w:val="da-DK"/>
        </w:rPr>
        <w:t xml:space="preserve"> og</w:t>
      </w:r>
      <w:r w:rsidR="00217E12">
        <w:rPr>
          <w:lang w:val="da-DK"/>
        </w:rPr>
        <w:t xml:space="preserve"> </w:t>
      </w:r>
      <w:r w:rsidR="00C46C9B">
        <w:rPr>
          <w:lang w:val="da-DK"/>
        </w:rPr>
        <w:t xml:space="preserve">via </w:t>
      </w:r>
      <w:r w:rsidR="004D2930">
        <w:rPr>
          <w:lang w:val="da-DK"/>
        </w:rPr>
        <w:t xml:space="preserve">ambulatoriet på </w:t>
      </w:r>
      <w:r w:rsidR="00C46C9B">
        <w:rPr>
          <w:lang w:val="da-DK"/>
        </w:rPr>
        <w:t>Steno Diabetes Center</w:t>
      </w:r>
      <w:r w:rsidR="004D2930">
        <w:rPr>
          <w:lang w:val="da-DK"/>
        </w:rPr>
        <w:t>.</w:t>
      </w:r>
      <w:r w:rsidR="001340C4">
        <w:rPr>
          <w:lang w:val="da-DK"/>
        </w:rPr>
        <w:t xml:space="preserve"> I foråret 2007 er samtlige patienter i ovennævnte ambulatorier kontaktet med henblik på afklaring af deres </w:t>
      </w:r>
      <w:proofErr w:type="spellStart"/>
      <w:r w:rsidR="001340C4">
        <w:rPr>
          <w:lang w:val="da-DK"/>
        </w:rPr>
        <w:t>hypoglykæmitendens</w:t>
      </w:r>
      <w:proofErr w:type="spellEnd"/>
      <w:r w:rsidR="001340C4">
        <w:rPr>
          <w:lang w:val="da-DK"/>
        </w:rPr>
        <w:t xml:space="preserve"> i forbindelse med en anden videnskabelig undersøgelse</w:t>
      </w:r>
      <w:r w:rsidR="003F77A2">
        <w:rPr>
          <w:lang w:val="da-DK"/>
        </w:rPr>
        <w:t xml:space="preserve"> (</w:t>
      </w:r>
      <w:proofErr w:type="spellStart"/>
      <w:r w:rsidR="003F77A2">
        <w:rPr>
          <w:lang w:val="da-DK"/>
        </w:rPr>
        <w:t>HypoAna</w:t>
      </w:r>
      <w:proofErr w:type="spellEnd"/>
      <w:r w:rsidR="003F77A2">
        <w:rPr>
          <w:lang w:val="da-DK"/>
        </w:rPr>
        <w:t xml:space="preserve">, </w:t>
      </w:r>
      <w:proofErr w:type="spellStart"/>
      <w:r w:rsidR="003F77A2">
        <w:rPr>
          <w:lang w:val="da-DK"/>
        </w:rPr>
        <w:t>EudraCT</w:t>
      </w:r>
      <w:proofErr w:type="spellEnd"/>
      <w:r w:rsidR="003F77A2">
        <w:rPr>
          <w:lang w:val="da-DK"/>
        </w:rPr>
        <w:t xml:space="preserve">: </w:t>
      </w:r>
      <w:r w:rsidR="003F77A2" w:rsidRPr="003F77A2">
        <w:rPr>
          <w:lang w:val="da-DK"/>
        </w:rPr>
        <w:t>2006-003630-15</w:t>
      </w:r>
      <w:r w:rsidR="003F77A2">
        <w:rPr>
          <w:lang w:val="da-DK"/>
        </w:rPr>
        <w:t>)</w:t>
      </w:r>
      <w:r w:rsidR="001340C4">
        <w:rPr>
          <w:lang w:val="da-DK"/>
        </w:rPr>
        <w:t xml:space="preserve">. Ca. 80 patienter i Hillerød </w:t>
      </w:r>
      <w:r w:rsidR="00FD2C16">
        <w:rPr>
          <w:lang w:val="da-DK"/>
        </w:rPr>
        <w:t xml:space="preserve">og 340 </w:t>
      </w:r>
      <w:r w:rsidR="00FD2C16" w:rsidRPr="00DB18EE">
        <w:rPr>
          <w:lang w:val="da-DK"/>
        </w:rPr>
        <w:t xml:space="preserve">patienter på Steno Diabetes Center </w:t>
      </w:r>
      <w:r w:rsidR="001340C4" w:rsidRPr="00DB18EE">
        <w:rPr>
          <w:lang w:val="da-DK"/>
        </w:rPr>
        <w:t xml:space="preserve">havde </w:t>
      </w:r>
      <w:r w:rsidR="00FD2C16" w:rsidRPr="00DB18EE">
        <w:rPr>
          <w:lang w:val="da-DK"/>
        </w:rPr>
        <w:t>to</w:t>
      </w:r>
      <w:r w:rsidR="001340C4" w:rsidRPr="00DB18EE">
        <w:rPr>
          <w:lang w:val="da-DK"/>
        </w:rPr>
        <w:t xml:space="preserve"> eller flere insulintilfælde inden for det sidste år. </w:t>
      </w:r>
      <w:r w:rsidR="00747C4C" w:rsidRPr="00DB18EE">
        <w:rPr>
          <w:lang w:val="da-DK"/>
        </w:rPr>
        <w:t>De patienter, der ikke ønskede at deltage i u</w:t>
      </w:r>
      <w:r w:rsidR="003F77A2" w:rsidRPr="00DB18EE">
        <w:rPr>
          <w:lang w:val="da-DK"/>
        </w:rPr>
        <w:t xml:space="preserve">ndersøgelsen </w:t>
      </w:r>
      <w:r w:rsidR="00747C4C" w:rsidRPr="00DB18EE">
        <w:rPr>
          <w:lang w:val="da-DK"/>
        </w:rPr>
        <w:t>(</w:t>
      </w:r>
      <w:proofErr w:type="spellStart"/>
      <w:r w:rsidR="00747C4C" w:rsidRPr="00DB18EE">
        <w:rPr>
          <w:lang w:val="da-DK"/>
        </w:rPr>
        <w:t>HypoAna</w:t>
      </w:r>
      <w:proofErr w:type="spellEnd"/>
      <w:r w:rsidR="00747C4C" w:rsidRPr="00DB18EE">
        <w:rPr>
          <w:lang w:val="da-DK"/>
        </w:rPr>
        <w:t xml:space="preserve">) </w:t>
      </w:r>
      <w:r w:rsidR="003F77A2" w:rsidRPr="00DB18EE">
        <w:rPr>
          <w:lang w:val="da-DK"/>
        </w:rPr>
        <w:t xml:space="preserve">skal </w:t>
      </w:r>
      <w:r w:rsidR="001340C4" w:rsidRPr="00DB18EE">
        <w:rPr>
          <w:lang w:val="da-DK"/>
        </w:rPr>
        <w:t xml:space="preserve">danne grundlag for </w:t>
      </w:r>
      <w:r w:rsidR="003F77A2" w:rsidRPr="00DB18EE">
        <w:rPr>
          <w:lang w:val="da-DK"/>
        </w:rPr>
        <w:t>brev</w:t>
      </w:r>
      <w:r w:rsidR="001340C4" w:rsidRPr="00DB18EE">
        <w:rPr>
          <w:lang w:val="da-DK"/>
        </w:rPr>
        <w:t>invitation til</w:t>
      </w:r>
      <w:r w:rsidR="003F77A2" w:rsidRPr="00DB18EE">
        <w:rPr>
          <w:lang w:val="da-DK"/>
        </w:rPr>
        <w:t xml:space="preserve"> nærværende undersøgelse</w:t>
      </w:r>
      <w:r w:rsidR="00066305" w:rsidRPr="00DB18EE">
        <w:rPr>
          <w:lang w:val="da-DK"/>
        </w:rPr>
        <w:t xml:space="preserve"> (se Bilag 5). </w:t>
      </w:r>
      <w:r w:rsidR="003F77A2" w:rsidRPr="00DB18EE">
        <w:rPr>
          <w:lang w:val="da-DK"/>
        </w:rPr>
        <w:t xml:space="preserve"> </w:t>
      </w:r>
      <w:r w:rsidR="00DD2B88" w:rsidRPr="00DB18EE">
        <w:rPr>
          <w:lang w:val="da-DK"/>
        </w:rPr>
        <w:t>Patienter</w:t>
      </w:r>
      <w:r w:rsidR="001340C4" w:rsidRPr="00DB18EE">
        <w:rPr>
          <w:lang w:val="da-DK"/>
        </w:rPr>
        <w:t xml:space="preserve">, der svarer positivt </w:t>
      </w:r>
      <w:r w:rsidR="00AC7466" w:rsidRPr="00DB18EE">
        <w:rPr>
          <w:lang w:val="da-DK"/>
        </w:rPr>
        <w:t>tilbage, vil bliv</w:t>
      </w:r>
      <w:r w:rsidR="001340C4" w:rsidRPr="00DB18EE">
        <w:rPr>
          <w:lang w:val="da-DK"/>
        </w:rPr>
        <w:t>e</w:t>
      </w:r>
      <w:r w:rsidR="00816A54" w:rsidRPr="00DB18EE">
        <w:rPr>
          <w:lang w:val="da-DK"/>
        </w:rPr>
        <w:t xml:space="preserve"> inviteret til et indledende informationsmøde, </w:t>
      </w:r>
      <w:r w:rsidR="003F77A2" w:rsidRPr="00DB18EE">
        <w:rPr>
          <w:lang w:val="da-DK"/>
        </w:rPr>
        <w:t xml:space="preserve"> hvor patienten vil blive mundtligt informeret forud for underskrivelse af det informerede samtykke.</w:t>
      </w:r>
      <w:r w:rsidR="001340C4" w:rsidRPr="00DB18EE">
        <w:rPr>
          <w:lang w:val="da-DK"/>
        </w:rPr>
        <w:t xml:space="preserve"> </w:t>
      </w:r>
    </w:p>
    <w:p w:rsidR="00BA7BB1" w:rsidRPr="00DB18EE" w:rsidRDefault="00BF76BD" w:rsidP="009C6C86">
      <w:pPr>
        <w:pStyle w:val="Overskrift3"/>
        <w:spacing w:line="360" w:lineRule="auto"/>
        <w:rPr>
          <w:lang w:val="da-DK"/>
        </w:rPr>
      </w:pPr>
      <w:bookmarkStart w:id="8" w:name="_Toc195676126"/>
      <w:r w:rsidRPr="00DB18EE">
        <w:rPr>
          <w:lang w:val="da-DK"/>
        </w:rPr>
        <w:t>Inklusionskriterier</w:t>
      </w:r>
      <w:bookmarkEnd w:id="8"/>
    </w:p>
    <w:p w:rsidR="00BA7BB1" w:rsidRPr="00DB18EE" w:rsidRDefault="00BA7BB1" w:rsidP="009C6C86">
      <w:pPr>
        <w:numPr>
          <w:ilvl w:val="0"/>
          <w:numId w:val="4"/>
        </w:numPr>
        <w:spacing w:line="360" w:lineRule="auto"/>
        <w:ind w:left="0" w:firstLine="0"/>
        <w:rPr>
          <w:lang w:val="da-DK"/>
        </w:rPr>
      </w:pPr>
      <w:r w:rsidRPr="000613DB">
        <w:rPr>
          <w:lang w:val="da-DK"/>
        </w:rPr>
        <w:t>Type 1 diabetes.</w:t>
      </w:r>
    </w:p>
    <w:p w:rsidR="00BA7BB1" w:rsidRPr="00DB18EE" w:rsidRDefault="00A635B7" w:rsidP="009C6C86">
      <w:pPr>
        <w:numPr>
          <w:ilvl w:val="0"/>
          <w:numId w:val="4"/>
        </w:numPr>
        <w:spacing w:line="360" w:lineRule="auto"/>
        <w:ind w:left="0" w:firstLine="0"/>
        <w:rPr>
          <w:lang w:val="da-DK"/>
        </w:rPr>
      </w:pPr>
      <w:r w:rsidRPr="00DB18EE">
        <w:rPr>
          <w:lang w:val="da-DK"/>
        </w:rPr>
        <w:t>2 eller</w:t>
      </w:r>
      <w:r w:rsidR="000613DB" w:rsidRPr="00DB18EE">
        <w:rPr>
          <w:lang w:val="da-DK"/>
        </w:rPr>
        <w:t xml:space="preserve"> flere </w:t>
      </w:r>
      <w:proofErr w:type="spellStart"/>
      <w:r w:rsidR="000613DB" w:rsidRPr="00DB18EE">
        <w:rPr>
          <w:lang w:val="da-DK"/>
        </w:rPr>
        <w:t>h</w:t>
      </w:r>
      <w:r w:rsidR="00BA7BB1" w:rsidRPr="00DB18EE">
        <w:rPr>
          <w:lang w:val="da-DK"/>
        </w:rPr>
        <w:t>ypoglykæmiske</w:t>
      </w:r>
      <w:proofErr w:type="spellEnd"/>
      <w:r w:rsidR="00BA7BB1" w:rsidRPr="00DB18EE">
        <w:rPr>
          <w:lang w:val="da-DK"/>
        </w:rPr>
        <w:t xml:space="preserve"> episoder</w:t>
      </w:r>
      <w:r w:rsidR="000613DB" w:rsidRPr="00DB18EE">
        <w:rPr>
          <w:lang w:val="da-DK"/>
        </w:rPr>
        <w:t xml:space="preserve"> inden for det sidste år.</w:t>
      </w:r>
    </w:p>
    <w:p w:rsidR="00A635B7" w:rsidRPr="00DB18EE" w:rsidRDefault="00CD3DAA" w:rsidP="00351B69">
      <w:pPr>
        <w:numPr>
          <w:ilvl w:val="0"/>
          <w:numId w:val="4"/>
        </w:numPr>
        <w:spacing w:line="360" w:lineRule="auto"/>
        <w:ind w:hanging="720"/>
        <w:rPr>
          <w:lang w:val="da-DK"/>
        </w:rPr>
      </w:pPr>
      <w:proofErr w:type="spellStart"/>
      <w:r w:rsidRPr="00DB18EE">
        <w:rPr>
          <w:lang w:val="da-DK"/>
        </w:rPr>
        <w:t>Impaired</w:t>
      </w:r>
      <w:proofErr w:type="spellEnd"/>
      <w:r w:rsidRPr="00DB18EE">
        <w:rPr>
          <w:lang w:val="da-DK"/>
        </w:rPr>
        <w:t xml:space="preserve"> </w:t>
      </w:r>
      <w:proofErr w:type="spellStart"/>
      <w:r w:rsidRPr="00DB18EE">
        <w:rPr>
          <w:lang w:val="da-DK"/>
        </w:rPr>
        <w:t>h</w:t>
      </w:r>
      <w:r w:rsidR="00A635B7" w:rsidRPr="00DB18EE">
        <w:rPr>
          <w:lang w:val="da-DK"/>
        </w:rPr>
        <w:t>ypoglycaemia</w:t>
      </w:r>
      <w:proofErr w:type="spellEnd"/>
      <w:r w:rsidR="00A635B7" w:rsidRPr="00DB18EE">
        <w:rPr>
          <w:lang w:val="da-DK"/>
        </w:rPr>
        <w:t xml:space="preserve"> </w:t>
      </w:r>
      <w:proofErr w:type="spellStart"/>
      <w:r w:rsidR="00A635B7" w:rsidRPr="00DB18EE">
        <w:rPr>
          <w:lang w:val="da-DK"/>
        </w:rPr>
        <w:t>unawareness</w:t>
      </w:r>
      <w:proofErr w:type="spellEnd"/>
      <w:r w:rsidR="00A635B7" w:rsidRPr="00DB18EE">
        <w:rPr>
          <w:lang w:val="da-DK"/>
        </w:rPr>
        <w:t xml:space="preserve"> (defineret </w:t>
      </w:r>
      <w:r w:rsidR="00351B69" w:rsidRPr="00DB18EE">
        <w:rPr>
          <w:lang w:val="da-DK"/>
        </w:rPr>
        <w:t>som i Pedersen-</w:t>
      </w:r>
      <w:proofErr w:type="spellStart"/>
      <w:r w:rsidR="00351B69" w:rsidRPr="00DB18EE">
        <w:rPr>
          <w:lang w:val="da-DK"/>
        </w:rPr>
        <w:t>Bjergaard</w:t>
      </w:r>
      <w:proofErr w:type="spellEnd"/>
      <w:r w:rsidR="00351B69" w:rsidRPr="00DB18EE">
        <w:rPr>
          <w:lang w:val="da-DK"/>
        </w:rPr>
        <w:t xml:space="preserve"> et al </w:t>
      </w:r>
      <w:r w:rsidR="00A635B7" w:rsidRPr="00DB18EE">
        <w:rPr>
          <w:lang w:val="da-DK"/>
        </w:rPr>
        <w:fldChar w:fldCharType="begin"/>
      </w:r>
      <w:r w:rsidR="00D245A1" w:rsidRPr="00DB18EE">
        <w:rPr>
          <w:lang w:val="da-DK"/>
        </w:rPr>
        <w:instrText xml:space="preserve"> ADDIN REFMGR.CITE &lt;Refman&gt;&lt;Cite&gt;&lt;Author&gt;Pedersen-Bjergaard&lt;/Author&gt;&lt;Year&gt;2003&lt;/Year&gt;&lt;RecNum&gt;1076&lt;/RecNum&gt;&lt;IDText&gt;Recall of severe hypoglycaemia and self-estimated state of awareness in type 1 diabetes&lt;/IDText&gt;&lt;MDL Ref_Type="Journal"&gt;&lt;Ref_Type&gt;Journal&lt;/Ref_Type&gt;&lt;Ref_ID&gt;1076&lt;/Ref_ID&gt;&lt;Title_Primary&gt;Recall of severe hypoglycaemia and self-estimated state of awareness in type 1 diabetes&lt;/Title_Primary&gt;&lt;Authors_Primary&gt;Pedersen-Bjergaard,U.&lt;/Authors_Primary&gt;&lt;Authors_Primary&gt;Pramming,S.&lt;/Authors_Primary&gt;&lt;Authors_Primary&gt;Thorsteinsson,B.&lt;/Authors_Primary&gt;&lt;Date_Primary&gt;2003/5&lt;/Date_Primary&gt;&lt;Keywords&gt;Awareness&lt;/Keywords&gt;&lt;Keywords&gt;classification&lt;/Keywords&gt;&lt;Keywords&gt;Denmark&lt;/Keywords&gt;&lt;Keywords&gt;Hypoglycaemia&lt;/Keywords&gt;&lt;Keywords&gt;methods&lt;/Keywords&gt;&lt;Keywords&gt;Prospective Studies&lt;/Keywords&gt;&lt;Keywords&gt;Questionnaires&lt;/Keywords&gt;&lt;Keywords&gt;Time&lt;/Keywords&gt;&lt;Keywords&gt;type 1 diabetes&lt;/Keywords&gt;&lt;Keywords&gt;unawareness&lt;/Keywords&gt;&lt;Reprint&gt;In File&lt;/Reprint&gt;&lt;Start_Page&gt;232&lt;/Start_Page&gt;&lt;End_Page&gt;240&lt;/End_Page&gt;&lt;Periodical&gt;Diabetes Metab Res Rev&lt;/Periodical&gt;&lt;Volume&gt;19&lt;/Volume&gt;&lt;Issue&gt;3&lt;/Issue&gt;&lt;Address&gt;Department of Internal Medicine F, Hillerod Hospital, Hillerod, Denmark&lt;/Address&gt;&lt;Web_URL&gt;PM:12789657&lt;/Web_URL&gt;&lt;ZZ_JournalStdAbbrev&gt;&lt;f name="System"&gt;Diabetes Metab Res Rev&lt;/f&gt;&lt;/ZZ_JournalStdAbbrev&gt;&lt;ZZ_WorkformID&gt;1&lt;/ZZ_WorkformID&gt;&lt;/MDL&gt;&lt;/Cite&gt;&lt;/Refman&gt;</w:instrText>
      </w:r>
      <w:r w:rsidR="00A635B7" w:rsidRPr="00DB18EE">
        <w:rPr>
          <w:lang w:val="da-DK"/>
        </w:rPr>
        <w:fldChar w:fldCharType="separate"/>
      </w:r>
      <w:r w:rsidR="00E87E95" w:rsidRPr="00DB18EE">
        <w:rPr>
          <w:lang w:val="da-DK"/>
        </w:rPr>
        <w:t>(26)</w:t>
      </w:r>
      <w:r w:rsidR="00A635B7" w:rsidRPr="00DB18EE">
        <w:rPr>
          <w:lang w:val="da-DK"/>
        </w:rPr>
        <w:fldChar w:fldCharType="end"/>
      </w:r>
      <w:r w:rsidRPr="00DB18EE">
        <w:rPr>
          <w:lang w:val="da-DK"/>
        </w:rPr>
        <w:t>.</w:t>
      </w:r>
      <w:r w:rsidR="00E43001" w:rsidRPr="00DB18EE">
        <w:rPr>
          <w:lang w:val="da-DK"/>
        </w:rPr>
        <w:t xml:space="preserve"> </w:t>
      </w:r>
    </w:p>
    <w:p w:rsidR="00BA7BB1" w:rsidRPr="00DB18EE" w:rsidRDefault="00BA7BB1" w:rsidP="009C6C86">
      <w:pPr>
        <w:numPr>
          <w:ilvl w:val="0"/>
          <w:numId w:val="4"/>
        </w:numPr>
        <w:spacing w:line="360" w:lineRule="auto"/>
        <w:ind w:left="0" w:firstLine="0"/>
        <w:rPr>
          <w:lang w:val="da-DK"/>
        </w:rPr>
      </w:pPr>
      <w:r w:rsidRPr="00DB18EE">
        <w:rPr>
          <w:lang w:val="da-DK"/>
        </w:rPr>
        <w:t>Alder &gt;18 år.</w:t>
      </w:r>
    </w:p>
    <w:p w:rsidR="00BA7BB1" w:rsidRPr="00DB18EE" w:rsidRDefault="00BA7BB1" w:rsidP="009C6C86">
      <w:pPr>
        <w:numPr>
          <w:ilvl w:val="0"/>
          <w:numId w:val="4"/>
        </w:numPr>
        <w:spacing w:line="360" w:lineRule="auto"/>
        <w:ind w:left="0" w:firstLine="0"/>
        <w:rPr>
          <w:lang w:val="da-DK"/>
        </w:rPr>
      </w:pPr>
      <w:r w:rsidRPr="00DB18EE">
        <w:rPr>
          <w:lang w:val="da-DK"/>
        </w:rPr>
        <w:t>Diabetesvarighed &gt; 5 år.</w:t>
      </w:r>
    </w:p>
    <w:p w:rsidR="0064453D" w:rsidRPr="000613DB" w:rsidRDefault="0064453D" w:rsidP="009C6C86">
      <w:pPr>
        <w:numPr>
          <w:ilvl w:val="0"/>
          <w:numId w:val="4"/>
        </w:numPr>
        <w:spacing w:line="360" w:lineRule="auto"/>
        <w:ind w:left="0" w:firstLine="0"/>
        <w:rPr>
          <w:lang w:val="da-DK"/>
        </w:rPr>
      </w:pPr>
      <w:r>
        <w:rPr>
          <w:lang w:val="da-DK"/>
        </w:rPr>
        <w:t xml:space="preserve">Vægt &gt; </w:t>
      </w:r>
      <w:smartTag w:uri="urn:schemas-microsoft-com:office:smarttags" w:element="metricconverter">
        <w:smartTagPr>
          <w:attr w:name="ProductID" w:val="50 kg"/>
        </w:smartTagPr>
        <w:r>
          <w:rPr>
            <w:lang w:val="da-DK"/>
          </w:rPr>
          <w:t>50 kg</w:t>
        </w:r>
      </w:smartTag>
      <w:r>
        <w:rPr>
          <w:lang w:val="da-DK"/>
        </w:rPr>
        <w:t>.</w:t>
      </w:r>
    </w:p>
    <w:p w:rsidR="00BA7BB1" w:rsidRPr="003F29D4" w:rsidRDefault="00BA7BB1" w:rsidP="009C6C86">
      <w:pPr>
        <w:numPr>
          <w:ilvl w:val="0"/>
          <w:numId w:val="4"/>
        </w:numPr>
        <w:spacing w:line="360" w:lineRule="auto"/>
        <w:ind w:left="0" w:firstLine="0"/>
        <w:rPr>
          <w:lang w:val="da-DK"/>
        </w:rPr>
      </w:pPr>
      <w:r w:rsidRPr="003F29D4">
        <w:rPr>
          <w:lang w:val="da-DK"/>
        </w:rPr>
        <w:t xml:space="preserve">Negativ graviditetstest </w:t>
      </w:r>
      <w:r w:rsidR="00B25FB2" w:rsidRPr="003F29D4">
        <w:rPr>
          <w:lang w:val="da-DK"/>
        </w:rPr>
        <w:t xml:space="preserve">og </w:t>
      </w:r>
      <w:r w:rsidRPr="003F29D4">
        <w:rPr>
          <w:lang w:val="da-DK"/>
        </w:rPr>
        <w:t xml:space="preserve">sikker antikonception iht. Lægemiddelstyrelsens </w:t>
      </w:r>
      <w:proofErr w:type="spellStart"/>
      <w:r w:rsidRPr="003F29D4">
        <w:rPr>
          <w:lang w:val="da-DK"/>
        </w:rPr>
        <w:t>retningslinier</w:t>
      </w:r>
      <w:proofErr w:type="spellEnd"/>
      <w:r w:rsidR="00A635B7" w:rsidRPr="003F29D4">
        <w:rPr>
          <w:lang w:val="da-DK"/>
        </w:rPr>
        <w:t>.</w:t>
      </w:r>
    </w:p>
    <w:p w:rsidR="00BA7BB1" w:rsidRPr="000613DB" w:rsidRDefault="00BA7BB1" w:rsidP="009C6C86">
      <w:pPr>
        <w:numPr>
          <w:ilvl w:val="0"/>
          <w:numId w:val="4"/>
        </w:numPr>
        <w:spacing w:line="360" w:lineRule="auto"/>
        <w:ind w:left="0" w:firstLine="0"/>
        <w:rPr>
          <w:lang w:val="da-DK"/>
        </w:rPr>
      </w:pPr>
      <w:r w:rsidRPr="000613DB">
        <w:rPr>
          <w:lang w:val="da-DK"/>
        </w:rPr>
        <w:t>Underskrevet informeret samtykke</w:t>
      </w:r>
      <w:r w:rsidR="00E065A4" w:rsidRPr="000613DB">
        <w:rPr>
          <w:lang w:val="da-DK"/>
        </w:rPr>
        <w:t>.</w:t>
      </w:r>
    </w:p>
    <w:p w:rsidR="00BA7BB1" w:rsidRPr="000613DB" w:rsidRDefault="0000770A" w:rsidP="009C6C86">
      <w:pPr>
        <w:pStyle w:val="Overskrift3"/>
        <w:spacing w:line="360" w:lineRule="auto"/>
        <w:rPr>
          <w:lang w:val="da-DK"/>
        </w:rPr>
      </w:pPr>
      <w:bookmarkStart w:id="9" w:name="_Toc195676127"/>
      <w:r>
        <w:rPr>
          <w:lang w:val="da-DK"/>
        </w:rPr>
        <w:t>Eksklusionskriterier</w:t>
      </w:r>
      <w:bookmarkEnd w:id="9"/>
    </w:p>
    <w:p w:rsidR="00994D29" w:rsidRDefault="00994D29" w:rsidP="00994D29">
      <w:pPr>
        <w:numPr>
          <w:ilvl w:val="0"/>
          <w:numId w:val="3"/>
        </w:numPr>
        <w:spacing w:line="360" w:lineRule="auto"/>
        <w:ind w:left="0" w:firstLine="0"/>
        <w:rPr>
          <w:lang w:val="da-DK"/>
        </w:rPr>
      </w:pPr>
      <w:r w:rsidRPr="000613DB">
        <w:rPr>
          <w:lang w:val="da-DK"/>
        </w:rPr>
        <w:t>Graviditet</w:t>
      </w:r>
      <w:r>
        <w:rPr>
          <w:lang w:val="da-DK"/>
        </w:rPr>
        <w:t xml:space="preserve"> eller amning.</w:t>
      </w:r>
    </w:p>
    <w:p w:rsidR="00B25FB2" w:rsidRPr="003F29D4" w:rsidRDefault="00B25FB2" w:rsidP="00994D29">
      <w:pPr>
        <w:numPr>
          <w:ilvl w:val="0"/>
          <w:numId w:val="3"/>
        </w:numPr>
        <w:spacing w:line="360" w:lineRule="auto"/>
        <w:ind w:left="0" w:firstLine="0"/>
        <w:rPr>
          <w:lang w:val="da-DK"/>
        </w:rPr>
      </w:pPr>
      <w:r w:rsidRPr="003F29D4">
        <w:rPr>
          <w:lang w:val="da-DK"/>
        </w:rPr>
        <w:t>Allergi overfor indholdsstof.</w:t>
      </w:r>
    </w:p>
    <w:p w:rsidR="00994D29" w:rsidRPr="000613DB" w:rsidRDefault="00994D29" w:rsidP="00994D29">
      <w:pPr>
        <w:numPr>
          <w:ilvl w:val="0"/>
          <w:numId w:val="3"/>
        </w:numPr>
        <w:spacing w:line="360" w:lineRule="auto"/>
        <w:ind w:left="0" w:firstLine="0"/>
        <w:rPr>
          <w:lang w:val="da-DK"/>
        </w:rPr>
      </w:pPr>
      <w:r w:rsidRPr="000613DB">
        <w:rPr>
          <w:lang w:val="da-DK"/>
        </w:rPr>
        <w:t xml:space="preserve">Hjerteinsufficiens (NYHA </w:t>
      </w:r>
      <w:r>
        <w:rPr>
          <w:lang w:val="da-DK"/>
        </w:rPr>
        <w:t>2</w:t>
      </w:r>
      <w:r w:rsidRPr="000613DB">
        <w:rPr>
          <w:lang w:val="da-DK"/>
        </w:rPr>
        <w:t>-4).</w:t>
      </w:r>
    </w:p>
    <w:p w:rsidR="00994D29" w:rsidRPr="000613DB" w:rsidRDefault="00994D29" w:rsidP="00F416F9">
      <w:pPr>
        <w:numPr>
          <w:ilvl w:val="0"/>
          <w:numId w:val="3"/>
        </w:numPr>
        <w:spacing w:line="360" w:lineRule="auto"/>
        <w:ind w:hanging="720"/>
        <w:rPr>
          <w:lang w:val="da-DK"/>
        </w:rPr>
      </w:pPr>
      <w:r w:rsidRPr="000613DB">
        <w:rPr>
          <w:lang w:val="da-DK"/>
        </w:rPr>
        <w:t xml:space="preserve">Kendt </w:t>
      </w:r>
      <w:proofErr w:type="spellStart"/>
      <w:r w:rsidRPr="000613DB">
        <w:rPr>
          <w:lang w:val="da-DK"/>
        </w:rPr>
        <w:t>iskæmisk</w:t>
      </w:r>
      <w:proofErr w:type="spellEnd"/>
      <w:r w:rsidRPr="000613DB">
        <w:rPr>
          <w:lang w:val="da-DK"/>
        </w:rPr>
        <w:t xml:space="preserve"> hjertesygdom</w:t>
      </w:r>
      <w:r w:rsidR="00763248">
        <w:rPr>
          <w:lang w:val="da-DK"/>
        </w:rPr>
        <w:t xml:space="preserve"> (defineret som </w:t>
      </w:r>
      <w:proofErr w:type="spellStart"/>
      <w:r w:rsidR="00763248">
        <w:rPr>
          <w:lang w:val="da-DK"/>
        </w:rPr>
        <w:t>antianginøs</w:t>
      </w:r>
      <w:proofErr w:type="spellEnd"/>
      <w:r w:rsidR="00763248">
        <w:rPr>
          <w:lang w:val="da-DK"/>
        </w:rPr>
        <w:t xml:space="preserve"> behandling eller/og tidl. </w:t>
      </w:r>
      <w:proofErr w:type="spellStart"/>
      <w:r w:rsidR="00763248">
        <w:rPr>
          <w:lang w:val="da-DK"/>
        </w:rPr>
        <w:t>bypass-operation</w:t>
      </w:r>
      <w:proofErr w:type="spellEnd"/>
      <w:r w:rsidR="00763248">
        <w:rPr>
          <w:lang w:val="da-DK"/>
        </w:rPr>
        <w:t xml:space="preserve"> eller PCI)</w:t>
      </w:r>
      <w:r w:rsidRPr="000613DB">
        <w:rPr>
          <w:lang w:val="da-DK"/>
        </w:rPr>
        <w:t>.</w:t>
      </w:r>
    </w:p>
    <w:p w:rsidR="00994D29" w:rsidRDefault="00994D29" w:rsidP="00994D29">
      <w:pPr>
        <w:numPr>
          <w:ilvl w:val="0"/>
          <w:numId w:val="3"/>
        </w:numPr>
        <w:spacing w:line="360" w:lineRule="auto"/>
        <w:ind w:left="0" w:firstLine="0"/>
        <w:rPr>
          <w:lang w:val="da-DK"/>
        </w:rPr>
      </w:pPr>
      <w:r w:rsidRPr="000613DB">
        <w:rPr>
          <w:lang w:val="da-DK"/>
        </w:rPr>
        <w:lastRenderedPageBreak/>
        <w:t>Epilepsi.</w:t>
      </w:r>
    </w:p>
    <w:p w:rsidR="00994D29" w:rsidRPr="00685A39" w:rsidRDefault="00994D29" w:rsidP="00994D29">
      <w:pPr>
        <w:numPr>
          <w:ilvl w:val="0"/>
          <w:numId w:val="3"/>
        </w:numPr>
        <w:spacing w:line="360" w:lineRule="auto"/>
        <w:ind w:left="0" w:firstLine="0"/>
        <w:rPr>
          <w:lang w:val="da-DK"/>
        </w:rPr>
      </w:pPr>
      <w:r>
        <w:rPr>
          <w:lang w:val="da-DK"/>
        </w:rPr>
        <w:t>Tidligere dyb vene trombose/</w:t>
      </w:r>
      <w:proofErr w:type="spellStart"/>
      <w:r>
        <w:rPr>
          <w:lang w:val="da-DK"/>
        </w:rPr>
        <w:t>lungeemboli</w:t>
      </w:r>
      <w:proofErr w:type="spellEnd"/>
      <w:r>
        <w:rPr>
          <w:lang w:val="da-DK"/>
        </w:rPr>
        <w:t>.</w:t>
      </w:r>
    </w:p>
    <w:p w:rsidR="00B71F8A" w:rsidRPr="000613DB" w:rsidRDefault="002E0EF9" w:rsidP="00B71F8A">
      <w:pPr>
        <w:numPr>
          <w:ilvl w:val="0"/>
          <w:numId w:val="3"/>
        </w:numPr>
        <w:spacing w:line="360" w:lineRule="auto"/>
        <w:ind w:left="0" w:firstLine="0"/>
        <w:rPr>
          <w:lang w:val="da-DK"/>
        </w:rPr>
      </w:pPr>
      <w:r>
        <w:rPr>
          <w:lang w:val="da-DK"/>
        </w:rPr>
        <w:t xml:space="preserve">Anamnese med </w:t>
      </w:r>
      <w:proofErr w:type="spellStart"/>
      <w:r>
        <w:rPr>
          <w:lang w:val="da-DK"/>
        </w:rPr>
        <w:t>t</w:t>
      </w:r>
      <w:r w:rsidR="00B71F8A" w:rsidRPr="000613DB">
        <w:rPr>
          <w:lang w:val="da-DK"/>
        </w:rPr>
        <w:t>hrombocytose</w:t>
      </w:r>
      <w:proofErr w:type="spellEnd"/>
      <w:r w:rsidR="00FE7CB7">
        <w:rPr>
          <w:lang w:val="da-DK"/>
        </w:rPr>
        <w:t>.</w:t>
      </w:r>
    </w:p>
    <w:p w:rsidR="000613DB" w:rsidRPr="000613DB" w:rsidRDefault="000613DB" w:rsidP="009C6C86">
      <w:pPr>
        <w:numPr>
          <w:ilvl w:val="0"/>
          <w:numId w:val="3"/>
        </w:numPr>
        <w:spacing w:line="360" w:lineRule="auto"/>
        <w:ind w:left="0" w:firstLine="0"/>
        <w:rPr>
          <w:lang w:val="da-DK"/>
        </w:rPr>
      </w:pPr>
      <w:r w:rsidRPr="000613DB">
        <w:rPr>
          <w:lang w:val="da-DK"/>
        </w:rPr>
        <w:t xml:space="preserve">Brug af betablokkere (slører symptomer på </w:t>
      </w:r>
      <w:proofErr w:type="spellStart"/>
      <w:r w:rsidRPr="000613DB">
        <w:rPr>
          <w:lang w:val="da-DK"/>
        </w:rPr>
        <w:t>hypoglykæmi</w:t>
      </w:r>
      <w:proofErr w:type="spellEnd"/>
      <w:r w:rsidRPr="000613DB">
        <w:rPr>
          <w:lang w:val="da-DK"/>
        </w:rPr>
        <w:t>).</w:t>
      </w:r>
    </w:p>
    <w:p w:rsidR="00BA7BB1" w:rsidRPr="000613DB" w:rsidRDefault="00B71F8A" w:rsidP="009C6C86">
      <w:pPr>
        <w:numPr>
          <w:ilvl w:val="0"/>
          <w:numId w:val="3"/>
        </w:numPr>
        <w:spacing w:line="360" w:lineRule="auto"/>
        <w:ind w:hanging="720"/>
        <w:rPr>
          <w:lang w:val="da-DK"/>
        </w:rPr>
      </w:pPr>
      <w:r>
        <w:rPr>
          <w:lang w:val="da-DK"/>
        </w:rPr>
        <w:t>Synsnedsættelse, der besværliggør kognitiv funktionsmåling</w:t>
      </w:r>
      <w:r w:rsidR="005C373C">
        <w:rPr>
          <w:lang w:val="da-DK"/>
        </w:rPr>
        <w:t>.</w:t>
      </w:r>
    </w:p>
    <w:p w:rsidR="00D913E8" w:rsidRDefault="00D913E8" w:rsidP="009C6C86">
      <w:pPr>
        <w:numPr>
          <w:ilvl w:val="0"/>
          <w:numId w:val="3"/>
        </w:numPr>
        <w:spacing w:line="360" w:lineRule="auto"/>
        <w:ind w:left="0" w:firstLine="0"/>
        <w:rPr>
          <w:lang w:val="da-DK"/>
        </w:rPr>
      </w:pPr>
      <w:r w:rsidRPr="00685A39">
        <w:rPr>
          <w:lang w:val="da-DK"/>
        </w:rPr>
        <w:t>Tidligere apopleksi.</w:t>
      </w:r>
    </w:p>
    <w:p w:rsidR="00BA7BB1" w:rsidRPr="000613DB" w:rsidRDefault="00A83813" w:rsidP="009C6C86">
      <w:pPr>
        <w:numPr>
          <w:ilvl w:val="0"/>
          <w:numId w:val="3"/>
        </w:numPr>
        <w:spacing w:line="360" w:lineRule="auto"/>
        <w:ind w:left="0" w:firstLine="0"/>
        <w:rPr>
          <w:lang w:val="da-DK"/>
        </w:rPr>
      </w:pPr>
      <w:r>
        <w:rPr>
          <w:lang w:val="da-DK"/>
        </w:rPr>
        <w:t>B</w:t>
      </w:r>
      <w:r w:rsidR="00E0578F" w:rsidRPr="000613DB">
        <w:rPr>
          <w:lang w:val="da-DK"/>
        </w:rPr>
        <w:t xml:space="preserve">ehandling </w:t>
      </w:r>
      <w:r>
        <w:rPr>
          <w:lang w:val="da-DK"/>
        </w:rPr>
        <w:t xml:space="preserve">eller tidligere behandling </w:t>
      </w:r>
      <w:r w:rsidR="000613DB" w:rsidRPr="000613DB">
        <w:rPr>
          <w:lang w:val="da-DK"/>
        </w:rPr>
        <w:t xml:space="preserve">med </w:t>
      </w:r>
      <w:proofErr w:type="spellStart"/>
      <w:r w:rsidR="000613DB" w:rsidRPr="000613DB">
        <w:rPr>
          <w:lang w:val="da-DK"/>
        </w:rPr>
        <w:t>e</w:t>
      </w:r>
      <w:r w:rsidR="00BA5B26">
        <w:rPr>
          <w:lang w:val="da-DK"/>
        </w:rPr>
        <w:t>poetin</w:t>
      </w:r>
      <w:proofErr w:type="spellEnd"/>
      <w:r w:rsidR="000613DB" w:rsidRPr="000613DB">
        <w:rPr>
          <w:lang w:val="da-DK"/>
        </w:rPr>
        <w:t>.</w:t>
      </w:r>
      <w:r w:rsidR="00747C4C" w:rsidRPr="000613DB">
        <w:rPr>
          <w:lang w:val="da-DK"/>
        </w:rPr>
        <w:t xml:space="preserve"> </w:t>
      </w:r>
    </w:p>
    <w:p w:rsidR="00BA7BB1" w:rsidRDefault="00BA7BB1" w:rsidP="008274CB">
      <w:pPr>
        <w:numPr>
          <w:ilvl w:val="0"/>
          <w:numId w:val="3"/>
        </w:numPr>
        <w:spacing w:line="360" w:lineRule="auto"/>
        <w:ind w:hanging="720"/>
        <w:rPr>
          <w:lang w:val="da-DK"/>
        </w:rPr>
      </w:pPr>
      <w:r w:rsidRPr="000613DB">
        <w:rPr>
          <w:lang w:val="da-DK"/>
        </w:rPr>
        <w:t>Nedsat nyrefunktion (plasma</w:t>
      </w:r>
      <w:r w:rsidR="00F57E3D">
        <w:rPr>
          <w:lang w:val="da-DK"/>
        </w:rPr>
        <w:t>-</w:t>
      </w:r>
      <w:proofErr w:type="spellStart"/>
      <w:r w:rsidRPr="000613DB">
        <w:rPr>
          <w:lang w:val="da-DK"/>
        </w:rPr>
        <w:t>kreatinin</w:t>
      </w:r>
      <w:proofErr w:type="spellEnd"/>
      <w:r w:rsidRPr="000613DB">
        <w:rPr>
          <w:lang w:val="da-DK"/>
        </w:rPr>
        <w:t xml:space="preserve"> over </w:t>
      </w:r>
      <w:r w:rsidR="00747C4C">
        <w:rPr>
          <w:lang w:val="da-DK"/>
        </w:rPr>
        <w:t>100</w:t>
      </w:r>
      <w:r w:rsidR="00D913E8">
        <w:rPr>
          <w:lang w:val="da-DK"/>
        </w:rPr>
        <w:t xml:space="preserve"> </w:t>
      </w:r>
      <w:proofErr w:type="spellStart"/>
      <w:r w:rsidRPr="000613DB">
        <w:rPr>
          <w:lang w:val="da-DK"/>
        </w:rPr>
        <w:t>umol</w:t>
      </w:r>
      <w:proofErr w:type="spellEnd"/>
      <w:r w:rsidRPr="000613DB">
        <w:rPr>
          <w:lang w:val="da-DK"/>
        </w:rPr>
        <w:t>/l</w:t>
      </w:r>
      <w:r w:rsidR="00D40308">
        <w:rPr>
          <w:lang w:val="da-DK"/>
        </w:rPr>
        <w:t xml:space="preserve"> for mænd og 88 </w:t>
      </w:r>
      <w:proofErr w:type="spellStart"/>
      <w:r w:rsidR="00D40308" w:rsidRPr="000613DB">
        <w:rPr>
          <w:lang w:val="da-DK"/>
        </w:rPr>
        <w:t>umol</w:t>
      </w:r>
      <w:proofErr w:type="spellEnd"/>
      <w:r w:rsidR="00D40308" w:rsidRPr="000613DB">
        <w:rPr>
          <w:lang w:val="da-DK"/>
        </w:rPr>
        <w:t>/l</w:t>
      </w:r>
      <w:r w:rsidR="00D40308">
        <w:rPr>
          <w:lang w:val="da-DK"/>
        </w:rPr>
        <w:t xml:space="preserve"> for kvinder </w:t>
      </w:r>
      <w:r w:rsidR="00AB055D">
        <w:rPr>
          <w:lang w:val="da-DK"/>
        </w:rPr>
        <w:t>ved sidste blodprøve</w:t>
      </w:r>
      <w:r w:rsidRPr="000613DB">
        <w:rPr>
          <w:lang w:val="da-DK"/>
        </w:rPr>
        <w:t>)</w:t>
      </w:r>
      <w:r w:rsidR="00F57E3D">
        <w:rPr>
          <w:lang w:val="da-DK"/>
        </w:rPr>
        <w:t>.</w:t>
      </w:r>
    </w:p>
    <w:p w:rsidR="00685A39" w:rsidRPr="00C67B78" w:rsidRDefault="00734CCD" w:rsidP="009C6C86">
      <w:pPr>
        <w:numPr>
          <w:ilvl w:val="0"/>
          <w:numId w:val="3"/>
        </w:numPr>
        <w:spacing w:line="360" w:lineRule="auto"/>
        <w:ind w:left="0" w:firstLine="0"/>
        <w:rPr>
          <w:lang w:val="da-DK"/>
        </w:rPr>
      </w:pPr>
      <w:r>
        <w:rPr>
          <w:lang w:val="da-DK"/>
        </w:rPr>
        <w:t>Operation med formodet blodtab inden for de sidste 6 uger.</w:t>
      </w:r>
      <w:r w:rsidR="007C2A02" w:rsidRPr="00C67B78">
        <w:rPr>
          <w:lang w:val="da-DK"/>
        </w:rPr>
        <w:t xml:space="preserve"> </w:t>
      </w:r>
    </w:p>
    <w:p w:rsidR="00685A39" w:rsidRPr="00C67B78" w:rsidRDefault="004D2930" w:rsidP="00747C4C">
      <w:pPr>
        <w:numPr>
          <w:ilvl w:val="0"/>
          <w:numId w:val="3"/>
        </w:numPr>
        <w:spacing w:line="360" w:lineRule="auto"/>
        <w:ind w:left="0" w:firstLine="0"/>
        <w:rPr>
          <w:lang w:val="da-DK"/>
        </w:rPr>
      </w:pPr>
      <w:r w:rsidRPr="00C67B78">
        <w:rPr>
          <w:lang w:val="da-DK"/>
        </w:rPr>
        <w:t>Konstateret s</w:t>
      </w:r>
      <w:r w:rsidR="00E0578F" w:rsidRPr="00C67B78">
        <w:rPr>
          <w:lang w:val="da-DK"/>
        </w:rPr>
        <w:t xml:space="preserve">olid eller </w:t>
      </w:r>
      <w:proofErr w:type="spellStart"/>
      <w:r w:rsidR="00E0578F" w:rsidRPr="00C67B78">
        <w:rPr>
          <w:lang w:val="da-DK"/>
        </w:rPr>
        <w:t>hæmatologisk</w:t>
      </w:r>
      <w:proofErr w:type="spellEnd"/>
      <w:r w:rsidR="00E0578F" w:rsidRPr="00C67B78">
        <w:rPr>
          <w:lang w:val="da-DK"/>
        </w:rPr>
        <w:t xml:space="preserve"> cancer.</w:t>
      </w:r>
    </w:p>
    <w:p w:rsidR="00994D29" w:rsidRDefault="00A4061A" w:rsidP="00994D29">
      <w:pPr>
        <w:numPr>
          <w:ilvl w:val="0"/>
          <w:numId w:val="3"/>
        </w:numPr>
        <w:spacing w:line="360" w:lineRule="auto"/>
        <w:ind w:left="0" w:firstLine="0"/>
        <w:rPr>
          <w:lang w:val="da-DK"/>
        </w:rPr>
      </w:pPr>
      <w:proofErr w:type="spellStart"/>
      <w:r>
        <w:rPr>
          <w:lang w:val="da-DK"/>
        </w:rPr>
        <w:t>Ciclosporinbehandling</w:t>
      </w:r>
      <w:proofErr w:type="spellEnd"/>
      <w:r>
        <w:rPr>
          <w:lang w:val="da-DK"/>
        </w:rPr>
        <w:t xml:space="preserve"> (</w:t>
      </w:r>
      <w:r w:rsidR="002D6853">
        <w:rPr>
          <w:lang w:val="da-DK"/>
        </w:rPr>
        <w:t xml:space="preserve">interaktion med </w:t>
      </w:r>
      <w:proofErr w:type="spellStart"/>
      <w:r w:rsidR="002D6853">
        <w:rPr>
          <w:lang w:val="da-DK"/>
        </w:rPr>
        <w:t>epoetin</w:t>
      </w:r>
      <w:proofErr w:type="spellEnd"/>
      <w:r w:rsidR="002D6853">
        <w:rPr>
          <w:lang w:val="da-DK"/>
        </w:rPr>
        <w:t>)</w:t>
      </w:r>
      <w:r w:rsidR="00021956">
        <w:rPr>
          <w:lang w:val="da-DK"/>
        </w:rPr>
        <w:t>.</w:t>
      </w:r>
      <w:r w:rsidR="00994D29" w:rsidRPr="00994D29">
        <w:rPr>
          <w:lang w:val="da-DK"/>
        </w:rPr>
        <w:t xml:space="preserve"> </w:t>
      </w:r>
    </w:p>
    <w:p w:rsidR="00A21D2B" w:rsidRDefault="00994D29" w:rsidP="009C6C86">
      <w:pPr>
        <w:numPr>
          <w:ilvl w:val="0"/>
          <w:numId w:val="3"/>
        </w:numPr>
        <w:spacing w:line="360" w:lineRule="auto"/>
        <w:ind w:left="0" w:firstLine="0"/>
        <w:rPr>
          <w:lang w:val="da-DK"/>
        </w:rPr>
      </w:pPr>
      <w:r w:rsidRPr="000613DB">
        <w:rPr>
          <w:lang w:val="da-DK"/>
        </w:rPr>
        <w:t>Mistanke om non-</w:t>
      </w:r>
      <w:proofErr w:type="spellStart"/>
      <w:r w:rsidRPr="000613DB">
        <w:rPr>
          <w:lang w:val="da-DK"/>
        </w:rPr>
        <w:t>kompliance</w:t>
      </w:r>
      <w:proofErr w:type="spellEnd"/>
      <w:r w:rsidR="007C2A02">
        <w:rPr>
          <w:lang w:val="da-DK"/>
        </w:rPr>
        <w:t xml:space="preserve"> med forsøgsprotokollen</w:t>
      </w:r>
      <w:r w:rsidR="00A21D2B">
        <w:rPr>
          <w:lang w:val="da-DK"/>
        </w:rPr>
        <w:t>.</w:t>
      </w:r>
    </w:p>
    <w:p w:rsidR="00A21D2B" w:rsidRDefault="00A21D2B" w:rsidP="00A21D2B">
      <w:pPr>
        <w:numPr>
          <w:ilvl w:val="0"/>
          <w:numId w:val="3"/>
        </w:numPr>
        <w:spacing w:line="360" w:lineRule="auto"/>
        <w:ind w:hanging="720"/>
        <w:rPr>
          <w:lang w:val="da-DK"/>
        </w:rPr>
      </w:pPr>
      <w:r>
        <w:rPr>
          <w:lang w:val="da-DK"/>
        </w:rPr>
        <w:t xml:space="preserve">Forhold, der efter </w:t>
      </w:r>
      <w:proofErr w:type="spellStart"/>
      <w:r>
        <w:rPr>
          <w:lang w:val="da-DK"/>
        </w:rPr>
        <w:t>investigators</w:t>
      </w:r>
      <w:proofErr w:type="spellEnd"/>
      <w:r>
        <w:rPr>
          <w:lang w:val="da-DK"/>
        </w:rPr>
        <w:t xml:space="preserve"> skøn er uforenelige med deltagelse, fx hensynet til patientens sikkerhed.</w:t>
      </w:r>
    </w:p>
    <w:p w:rsidR="005542E3" w:rsidRDefault="005542E3" w:rsidP="009C6C86">
      <w:pPr>
        <w:pStyle w:val="Overskrift3"/>
        <w:spacing w:line="360" w:lineRule="auto"/>
        <w:rPr>
          <w:lang w:val="da-DK"/>
        </w:rPr>
      </w:pPr>
      <w:bookmarkStart w:id="10" w:name="_Toc195676128"/>
      <w:r w:rsidRPr="005542E3">
        <w:rPr>
          <w:lang w:val="da-DK"/>
        </w:rPr>
        <w:t>Kriterier for studie</w:t>
      </w:r>
      <w:r>
        <w:rPr>
          <w:lang w:val="da-DK"/>
        </w:rPr>
        <w:t>ophør</w:t>
      </w:r>
      <w:bookmarkEnd w:id="10"/>
    </w:p>
    <w:p w:rsidR="005542E3" w:rsidRDefault="005542E3" w:rsidP="00E56F99">
      <w:pPr>
        <w:numPr>
          <w:ilvl w:val="0"/>
          <w:numId w:val="20"/>
        </w:numPr>
        <w:tabs>
          <w:tab w:val="clear" w:pos="360"/>
          <w:tab w:val="num" w:pos="720"/>
        </w:tabs>
        <w:spacing w:line="360" w:lineRule="auto"/>
        <w:rPr>
          <w:lang w:val="da-DK"/>
        </w:rPr>
      </w:pPr>
      <w:r w:rsidRPr="005542E3">
        <w:rPr>
          <w:lang w:val="da-DK"/>
        </w:rPr>
        <w:t>Tilbage</w:t>
      </w:r>
      <w:r>
        <w:rPr>
          <w:lang w:val="da-DK"/>
        </w:rPr>
        <w:t>trækning af informeret samtykke.</w:t>
      </w:r>
    </w:p>
    <w:p w:rsidR="005542E3" w:rsidRPr="005542E3" w:rsidRDefault="005542E3" w:rsidP="00E56F99">
      <w:pPr>
        <w:numPr>
          <w:ilvl w:val="0"/>
          <w:numId w:val="20"/>
        </w:numPr>
        <w:tabs>
          <w:tab w:val="clear" w:pos="360"/>
          <w:tab w:val="num" w:pos="720"/>
        </w:tabs>
        <w:spacing w:line="360" w:lineRule="auto"/>
        <w:rPr>
          <w:lang w:val="en-GB"/>
        </w:rPr>
      </w:pPr>
      <w:r w:rsidRPr="005542E3">
        <w:rPr>
          <w:lang w:val="da-DK"/>
        </w:rPr>
        <w:t>Graviditet</w:t>
      </w:r>
      <w:r>
        <w:rPr>
          <w:lang w:val="da-DK"/>
        </w:rPr>
        <w:t>.</w:t>
      </w:r>
    </w:p>
    <w:p w:rsidR="005542E3" w:rsidRPr="005542E3" w:rsidRDefault="005542E3" w:rsidP="00E56F99">
      <w:pPr>
        <w:numPr>
          <w:ilvl w:val="0"/>
          <w:numId w:val="20"/>
        </w:numPr>
        <w:tabs>
          <w:tab w:val="clear" w:pos="360"/>
          <w:tab w:val="num" w:pos="720"/>
        </w:tabs>
        <w:spacing w:line="360" w:lineRule="auto"/>
        <w:rPr>
          <w:lang w:val="da-DK"/>
        </w:rPr>
      </w:pPr>
      <w:r w:rsidRPr="005542E3">
        <w:rPr>
          <w:lang w:val="da-DK"/>
        </w:rPr>
        <w:t xml:space="preserve">Sikkerhedshensyn vurderet af </w:t>
      </w:r>
      <w:proofErr w:type="spellStart"/>
      <w:r w:rsidRPr="005542E3">
        <w:rPr>
          <w:lang w:val="da-DK"/>
        </w:rPr>
        <w:t>investigator</w:t>
      </w:r>
      <w:proofErr w:type="spellEnd"/>
      <w:r w:rsidRPr="005542E3">
        <w:rPr>
          <w:lang w:val="da-DK"/>
        </w:rPr>
        <w:t>.</w:t>
      </w:r>
    </w:p>
    <w:p w:rsidR="005542E3" w:rsidRDefault="005542E3" w:rsidP="00E56F99">
      <w:pPr>
        <w:numPr>
          <w:ilvl w:val="0"/>
          <w:numId w:val="20"/>
        </w:numPr>
        <w:tabs>
          <w:tab w:val="clear" w:pos="360"/>
          <w:tab w:val="num" w:pos="720"/>
        </w:tabs>
        <w:spacing w:line="360" w:lineRule="auto"/>
        <w:rPr>
          <w:lang w:val="da-DK"/>
        </w:rPr>
      </w:pPr>
      <w:r w:rsidRPr="005542E3">
        <w:rPr>
          <w:lang w:val="da-DK"/>
        </w:rPr>
        <w:t>Non-</w:t>
      </w:r>
      <w:proofErr w:type="spellStart"/>
      <w:r w:rsidRPr="005542E3">
        <w:rPr>
          <w:lang w:val="da-DK"/>
        </w:rPr>
        <w:t>compliance</w:t>
      </w:r>
      <w:proofErr w:type="spellEnd"/>
      <w:r w:rsidRPr="005542E3">
        <w:rPr>
          <w:lang w:val="da-DK"/>
        </w:rPr>
        <w:t xml:space="preserve"> med </w:t>
      </w:r>
      <w:r w:rsidR="007C2A02">
        <w:rPr>
          <w:lang w:val="da-DK"/>
        </w:rPr>
        <w:t>forsøgs</w:t>
      </w:r>
      <w:r w:rsidRPr="005542E3">
        <w:rPr>
          <w:lang w:val="da-DK"/>
        </w:rPr>
        <w:t xml:space="preserve">protokollen skønnet af </w:t>
      </w:r>
      <w:proofErr w:type="spellStart"/>
      <w:r w:rsidRPr="005542E3">
        <w:rPr>
          <w:lang w:val="da-DK"/>
        </w:rPr>
        <w:t>investigator</w:t>
      </w:r>
      <w:proofErr w:type="spellEnd"/>
      <w:r>
        <w:rPr>
          <w:lang w:val="da-DK"/>
        </w:rPr>
        <w:t>.</w:t>
      </w:r>
    </w:p>
    <w:p w:rsidR="00D405A2" w:rsidRDefault="00D405A2" w:rsidP="00E56F99">
      <w:pPr>
        <w:numPr>
          <w:ilvl w:val="0"/>
          <w:numId w:val="20"/>
        </w:numPr>
        <w:tabs>
          <w:tab w:val="clear" w:pos="360"/>
          <w:tab w:val="num" w:pos="720"/>
        </w:tabs>
        <w:spacing w:line="360" w:lineRule="auto"/>
        <w:rPr>
          <w:lang w:val="da-DK"/>
        </w:rPr>
      </w:pPr>
      <w:r>
        <w:rPr>
          <w:lang w:val="da-DK"/>
        </w:rPr>
        <w:t>Operation med dokumenteret blodtab før besøg 3.</w:t>
      </w:r>
    </w:p>
    <w:p w:rsidR="00F15580" w:rsidRDefault="00F15580" w:rsidP="00E56F99">
      <w:pPr>
        <w:numPr>
          <w:ilvl w:val="0"/>
          <w:numId w:val="20"/>
        </w:numPr>
        <w:tabs>
          <w:tab w:val="clear" w:pos="360"/>
          <w:tab w:val="num" w:pos="720"/>
        </w:tabs>
        <w:spacing w:line="360" w:lineRule="auto"/>
        <w:rPr>
          <w:lang w:val="da-DK"/>
        </w:rPr>
      </w:pPr>
      <w:r>
        <w:rPr>
          <w:lang w:val="da-DK"/>
        </w:rPr>
        <w:t>Hæmoglobinkoncentration &lt; 7 eller &gt; 11 mmol/l taget ved blodprøve ved Infomøde.</w:t>
      </w:r>
    </w:p>
    <w:p w:rsidR="00F15580" w:rsidRDefault="00F15580" w:rsidP="00F15580">
      <w:pPr>
        <w:numPr>
          <w:ilvl w:val="0"/>
          <w:numId w:val="20"/>
        </w:numPr>
        <w:tabs>
          <w:tab w:val="clear" w:pos="360"/>
          <w:tab w:val="num" w:pos="720"/>
        </w:tabs>
        <w:spacing w:line="360" w:lineRule="auto"/>
        <w:rPr>
          <w:lang w:val="da-DK"/>
        </w:rPr>
      </w:pPr>
      <w:proofErr w:type="spellStart"/>
      <w:r w:rsidRPr="00C67B78">
        <w:rPr>
          <w:rFonts w:cs="Arial"/>
          <w:szCs w:val="24"/>
          <w:lang w:val="da-DK"/>
        </w:rPr>
        <w:t>Thrombocyttal</w:t>
      </w:r>
      <w:proofErr w:type="spellEnd"/>
      <w:r w:rsidRPr="00C67B78">
        <w:rPr>
          <w:rFonts w:cs="Arial"/>
          <w:szCs w:val="24"/>
          <w:lang w:val="da-DK"/>
        </w:rPr>
        <w:t xml:space="preserve"> &gt;</w:t>
      </w:r>
      <w:r w:rsidR="00BD60E0" w:rsidRPr="00C67B78">
        <w:rPr>
          <w:rFonts w:cs="Arial"/>
          <w:szCs w:val="24"/>
          <w:lang w:val="da-DK"/>
        </w:rPr>
        <w:t xml:space="preserve"> </w:t>
      </w:r>
      <w:r w:rsidRPr="00C67B78">
        <w:rPr>
          <w:rFonts w:cs="Arial"/>
          <w:szCs w:val="24"/>
          <w:lang w:val="da-DK"/>
        </w:rPr>
        <w:t>400x10</w:t>
      </w:r>
      <w:r w:rsidRPr="00C67B78">
        <w:rPr>
          <w:rFonts w:cs="Arial"/>
          <w:szCs w:val="24"/>
          <w:vertAlign w:val="superscript"/>
          <w:lang w:val="da-DK"/>
        </w:rPr>
        <w:t xml:space="preserve">9 </w:t>
      </w:r>
      <w:r>
        <w:rPr>
          <w:lang w:val="da-DK"/>
        </w:rPr>
        <w:t>taget ved blodprøve ved Infomøde.</w:t>
      </w:r>
    </w:p>
    <w:p w:rsidR="005542E3" w:rsidRDefault="00F15580" w:rsidP="00F15580">
      <w:pPr>
        <w:numPr>
          <w:ilvl w:val="0"/>
          <w:numId w:val="20"/>
        </w:numPr>
        <w:tabs>
          <w:tab w:val="clear" w:pos="360"/>
          <w:tab w:val="num" w:pos="720"/>
        </w:tabs>
        <w:spacing w:line="360" w:lineRule="auto"/>
        <w:rPr>
          <w:lang w:val="da-DK"/>
        </w:rPr>
      </w:pPr>
      <w:r>
        <w:rPr>
          <w:lang w:val="da-DK"/>
        </w:rPr>
        <w:t xml:space="preserve">Kalium </w:t>
      </w:r>
      <w:r w:rsidR="00BD60E0">
        <w:rPr>
          <w:lang w:val="da-DK"/>
        </w:rPr>
        <w:t xml:space="preserve">&gt; </w:t>
      </w:r>
      <w:r>
        <w:rPr>
          <w:lang w:val="da-DK"/>
        </w:rPr>
        <w:t>5 mmol/l  taget ved blodprøve ved Infomøde.</w:t>
      </w:r>
    </w:p>
    <w:p w:rsidR="00F15580" w:rsidRPr="005542E3" w:rsidRDefault="00F15580" w:rsidP="00F15580">
      <w:pPr>
        <w:spacing w:line="360" w:lineRule="auto"/>
        <w:rPr>
          <w:lang w:val="da-DK"/>
        </w:rPr>
      </w:pPr>
    </w:p>
    <w:p w:rsidR="005542E3" w:rsidRPr="005542E3" w:rsidRDefault="005542E3" w:rsidP="009C6C86">
      <w:pPr>
        <w:spacing w:line="360" w:lineRule="auto"/>
        <w:rPr>
          <w:lang w:val="da-DK"/>
        </w:rPr>
      </w:pPr>
      <w:r w:rsidRPr="005542E3">
        <w:rPr>
          <w:lang w:val="da-DK"/>
        </w:rPr>
        <w:t xml:space="preserve">Udgåede patienter vil blive </w:t>
      </w:r>
      <w:r>
        <w:rPr>
          <w:lang w:val="da-DK"/>
        </w:rPr>
        <w:t xml:space="preserve">forsøgt </w:t>
      </w:r>
      <w:r w:rsidRPr="005542E3">
        <w:rPr>
          <w:lang w:val="da-DK"/>
        </w:rPr>
        <w:t>erstattet. Data på patienter</w:t>
      </w:r>
      <w:r w:rsidR="00A434BE">
        <w:rPr>
          <w:lang w:val="da-DK"/>
        </w:rPr>
        <w:t>, der ikke gennemfører studiet,</w:t>
      </w:r>
      <w:r w:rsidR="005C373C">
        <w:rPr>
          <w:lang w:val="da-DK"/>
        </w:rPr>
        <w:t xml:space="preserve"> </w:t>
      </w:r>
      <w:r w:rsidRPr="005542E3">
        <w:rPr>
          <w:lang w:val="da-DK"/>
        </w:rPr>
        <w:t xml:space="preserve">vil </w:t>
      </w:r>
      <w:r>
        <w:rPr>
          <w:lang w:val="da-DK"/>
        </w:rPr>
        <w:t xml:space="preserve">ikke </w:t>
      </w:r>
      <w:r w:rsidRPr="005542E3">
        <w:rPr>
          <w:lang w:val="da-DK"/>
        </w:rPr>
        <w:t>blive inkluderet i dataanalyserne</w:t>
      </w:r>
      <w:r w:rsidR="0006740E">
        <w:rPr>
          <w:lang w:val="da-DK"/>
        </w:rPr>
        <w:t>.</w:t>
      </w:r>
      <w:r w:rsidRPr="005542E3">
        <w:rPr>
          <w:lang w:val="da-DK"/>
        </w:rPr>
        <w:t xml:space="preserve"> </w:t>
      </w:r>
    </w:p>
    <w:p w:rsidR="005542E3" w:rsidRDefault="005542E3" w:rsidP="009C6C86">
      <w:pPr>
        <w:spacing w:line="360" w:lineRule="auto"/>
        <w:rPr>
          <w:lang w:val="da-DK"/>
        </w:rPr>
      </w:pPr>
    </w:p>
    <w:p w:rsidR="00433997" w:rsidRPr="00DB18EE" w:rsidRDefault="003F77A2" w:rsidP="009C6C86">
      <w:pPr>
        <w:pStyle w:val="Overskrift2"/>
        <w:spacing w:line="360" w:lineRule="auto"/>
        <w:rPr>
          <w:lang w:val="da-DK"/>
        </w:rPr>
      </w:pPr>
      <w:bookmarkStart w:id="11" w:name="_Toc195676129"/>
      <w:r>
        <w:rPr>
          <w:lang w:val="da-DK"/>
        </w:rPr>
        <w:t>Rekrutterings</w:t>
      </w:r>
      <w:r w:rsidR="000B33A0">
        <w:rPr>
          <w:lang w:val="da-DK"/>
        </w:rPr>
        <w:t>-</w:t>
      </w:r>
      <w:r>
        <w:rPr>
          <w:lang w:val="da-DK"/>
        </w:rPr>
        <w:t xml:space="preserve"> og forsøgsplan</w:t>
      </w:r>
      <w:bookmarkEnd w:id="11"/>
    </w:p>
    <w:p w:rsidR="00433997" w:rsidRPr="00DB18EE" w:rsidRDefault="008818FF" w:rsidP="00AC572F">
      <w:pPr>
        <w:numPr>
          <w:ilvl w:val="0"/>
          <w:numId w:val="28"/>
        </w:numPr>
        <w:spacing w:line="360" w:lineRule="auto"/>
        <w:rPr>
          <w:lang w:val="da-DK"/>
        </w:rPr>
      </w:pPr>
      <w:r w:rsidRPr="00DB18EE">
        <w:rPr>
          <w:lang w:val="da-DK"/>
        </w:rPr>
        <w:t xml:space="preserve">Invitation til forsøget pr. </w:t>
      </w:r>
      <w:r w:rsidR="001416EE" w:rsidRPr="00DB18EE">
        <w:rPr>
          <w:lang w:val="da-DK"/>
        </w:rPr>
        <w:t>brev</w:t>
      </w:r>
      <w:r w:rsidR="00A27440" w:rsidRPr="00DB18EE">
        <w:rPr>
          <w:lang w:val="da-DK"/>
        </w:rPr>
        <w:t xml:space="preserve"> </w:t>
      </w:r>
      <w:r w:rsidRPr="00DB18EE">
        <w:rPr>
          <w:lang w:val="da-DK"/>
        </w:rPr>
        <w:t xml:space="preserve">(inkl. </w:t>
      </w:r>
      <w:r w:rsidR="00A27440" w:rsidRPr="00DB18EE">
        <w:rPr>
          <w:lang w:val="da-DK"/>
        </w:rPr>
        <w:t>forsøgsinformation</w:t>
      </w:r>
      <w:r w:rsidRPr="00DB18EE">
        <w:rPr>
          <w:lang w:val="da-DK"/>
        </w:rPr>
        <w:t>)</w:t>
      </w:r>
      <w:r w:rsidR="00260C3C" w:rsidRPr="00DB18EE">
        <w:rPr>
          <w:lang w:val="da-DK"/>
        </w:rPr>
        <w:t xml:space="preserve"> (se </w:t>
      </w:r>
      <w:hyperlink w:anchor="_Bilag_5" w:history="1">
        <w:r w:rsidR="00260C3C" w:rsidRPr="00DB18EE">
          <w:rPr>
            <w:rStyle w:val="Hyperlink"/>
            <w:color w:val="auto"/>
            <w:lang w:val="da-DK"/>
          </w:rPr>
          <w:t>Bilag 5</w:t>
        </w:r>
      </w:hyperlink>
      <w:r w:rsidR="00396B7F" w:rsidRPr="00DB18EE">
        <w:rPr>
          <w:lang w:val="da-DK"/>
        </w:rPr>
        <w:t xml:space="preserve"> og </w:t>
      </w:r>
      <w:hyperlink w:anchor="_Bilag_6" w:history="1">
        <w:r w:rsidR="00396B7F" w:rsidRPr="00DB18EE">
          <w:rPr>
            <w:rStyle w:val="Hyperlink"/>
            <w:color w:val="auto"/>
            <w:lang w:val="da-DK"/>
          </w:rPr>
          <w:t>Bilag 6</w:t>
        </w:r>
      </w:hyperlink>
      <w:r w:rsidR="00260C3C" w:rsidRPr="00DB18EE">
        <w:rPr>
          <w:lang w:val="da-DK"/>
        </w:rPr>
        <w:t>)</w:t>
      </w:r>
      <w:r w:rsidR="003F77A2" w:rsidRPr="00DB18EE">
        <w:rPr>
          <w:lang w:val="da-DK"/>
        </w:rPr>
        <w:t>.</w:t>
      </w:r>
      <w:r w:rsidRPr="00DB18EE">
        <w:rPr>
          <w:lang w:val="da-DK"/>
        </w:rPr>
        <w:t xml:space="preserve"> Patienten opfordres til at ringe til os ved interesse. Alternativt kan e-mailes</w:t>
      </w:r>
      <w:r w:rsidR="008274CB" w:rsidRPr="00DB18EE">
        <w:rPr>
          <w:lang w:val="da-DK"/>
        </w:rPr>
        <w:t xml:space="preserve"> til os</w:t>
      </w:r>
      <w:r w:rsidRPr="00DB18EE">
        <w:rPr>
          <w:lang w:val="da-DK"/>
        </w:rPr>
        <w:t>.</w:t>
      </w:r>
    </w:p>
    <w:p w:rsidR="00A27440" w:rsidRPr="00DB18EE" w:rsidRDefault="008818FF" w:rsidP="00AC572F">
      <w:pPr>
        <w:numPr>
          <w:ilvl w:val="0"/>
          <w:numId w:val="28"/>
        </w:numPr>
        <w:spacing w:line="360" w:lineRule="auto"/>
        <w:rPr>
          <w:lang w:val="da-DK"/>
        </w:rPr>
      </w:pPr>
      <w:r w:rsidRPr="00DB18EE">
        <w:rPr>
          <w:lang w:val="da-DK"/>
        </w:rPr>
        <w:t>T</w:t>
      </w:r>
      <w:r w:rsidR="00A27440" w:rsidRPr="00DB18EE">
        <w:rPr>
          <w:lang w:val="da-DK"/>
        </w:rPr>
        <w:t>elefonisk samtale</w:t>
      </w:r>
      <w:r w:rsidR="00AC7466" w:rsidRPr="00DB18EE">
        <w:rPr>
          <w:lang w:val="da-DK"/>
        </w:rPr>
        <w:t xml:space="preserve">. </w:t>
      </w:r>
      <w:r w:rsidRPr="00DB18EE">
        <w:rPr>
          <w:lang w:val="da-DK"/>
        </w:rPr>
        <w:t xml:space="preserve">Der aftales tid til informationsmøde. Inklusionskriterier </w:t>
      </w:r>
      <w:proofErr w:type="spellStart"/>
      <w:r w:rsidRPr="00DB18EE">
        <w:rPr>
          <w:lang w:val="da-DK"/>
        </w:rPr>
        <w:t>checkes</w:t>
      </w:r>
      <w:proofErr w:type="spellEnd"/>
      <w:r w:rsidRPr="00DB18EE">
        <w:rPr>
          <w:lang w:val="da-DK"/>
        </w:rPr>
        <w:t>.</w:t>
      </w:r>
      <w:r w:rsidR="00AC7466" w:rsidRPr="00DB18EE">
        <w:rPr>
          <w:lang w:val="da-DK"/>
        </w:rPr>
        <w:t xml:space="preserve"> </w:t>
      </w:r>
    </w:p>
    <w:p w:rsidR="005E2199" w:rsidRPr="00DB18EE" w:rsidRDefault="008818FF" w:rsidP="00AC572F">
      <w:pPr>
        <w:numPr>
          <w:ilvl w:val="0"/>
          <w:numId w:val="28"/>
        </w:numPr>
        <w:spacing w:line="360" w:lineRule="auto"/>
        <w:rPr>
          <w:lang w:val="da-DK"/>
        </w:rPr>
      </w:pPr>
      <w:r w:rsidRPr="00DB18EE">
        <w:rPr>
          <w:lang w:val="da-DK"/>
        </w:rPr>
        <w:lastRenderedPageBreak/>
        <w:t>Besøg 0: Informationsmøde</w:t>
      </w:r>
      <w:r w:rsidR="00C62AAB" w:rsidRPr="00DB18EE">
        <w:rPr>
          <w:lang w:val="da-DK"/>
        </w:rPr>
        <w:t xml:space="preserve"> (se også </w:t>
      </w:r>
      <w:hyperlink w:anchor="_Bilag_3" w:history="1">
        <w:r w:rsidR="00C62AAB" w:rsidRPr="00DB18EE">
          <w:rPr>
            <w:rStyle w:val="Hyperlink"/>
            <w:color w:val="auto"/>
            <w:lang w:val="da-DK"/>
          </w:rPr>
          <w:t>Bilag 3</w:t>
        </w:r>
      </w:hyperlink>
      <w:r w:rsidR="00C62AAB" w:rsidRPr="00DB18EE">
        <w:rPr>
          <w:lang w:val="da-DK"/>
        </w:rPr>
        <w:t>)</w:t>
      </w:r>
      <w:r w:rsidRPr="00DB18EE">
        <w:rPr>
          <w:lang w:val="da-DK"/>
        </w:rPr>
        <w:t xml:space="preserve">. Munder ud i informeret samtykke. Der tages </w:t>
      </w:r>
      <w:r w:rsidR="00354236" w:rsidRPr="00DB18EE">
        <w:rPr>
          <w:lang w:val="da-DK"/>
        </w:rPr>
        <w:t>sikkerheds</w:t>
      </w:r>
      <w:r w:rsidRPr="00DB18EE">
        <w:rPr>
          <w:lang w:val="da-DK"/>
        </w:rPr>
        <w:t xml:space="preserve">blodprøver </w:t>
      </w:r>
      <w:r w:rsidR="008274CB" w:rsidRPr="00DB18EE">
        <w:rPr>
          <w:lang w:val="da-DK"/>
        </w:rPr>
        <w:t xml:space="preserve">(Se </w:t>
      </w:r>
      <w:hyperlink w:anchor="_Bilag_2" w:history="1">
        <w:r w:rsidR="00BD60E0" w:rsidRPr="00DB18EE">
          <w:rPr>
            <w:rStyle w:val="Hyperlink"/>
            <w:color w:val="auto"/>
            <w:lang w:val="da-DK"/>
          </w:rPr>
          <w:t>B</w:t>
        </w:r>
        <w:r w:rsidR="008274CB" w:rsidRPr="00DB18EE">
          <w:rPr>
            <w:rStyle w:val="Hyperlink"/>
            <w:color w:val="auto"/>
            <w:lang w:val="da-DK"/>
          </w:rPr>
          <w:t>ilag 2</w:t>
        </w:r>
      </w:hyperlink>
      <w:r w:rsidR="008274CB" w:rsidRPr="00DB18EE">
        <w:rPr>
          <w:lang w:val="da-DK"/>
        </w:rPr>
        <w:t>)</w:t>
      </w:r>
      <w:r w:rsidR="00E04B1D" w:rsidRPr="00DB18EE">
        <w:rPr>
          <w:lang w:val="da-DK"/>
        </w:rPr>
        <w:t>.</w:t>
      </w:r>
    </w:p>
    <w:p w:rsidR="001416EE" w:rsidRPr="00DB18EE" w:rsidRDefault="00A27440" w:rsidP="00AC572F">
      <w:pPr>
        <w:numPr>
          <w:ilvl w:val="0"/>
          <w:numId w:val="28"/>
        </w:numPr>
        <w:spacing w:line="360" w:lineRule="auto"/>
        <w:rPr>
          <w:lang w:val="da-DK"/>
        </w:rPr>
      </w:pPr>
      <w:r w:rsidRPr="00DB18EE">
        <w:rPr>
          <w:lang w:val="da-DK"/>
        </w:rPr>
        <w:t>Besøg 1</w:t>
      </w:r>
      <w:r w:rsidR="005E2199" w:rsidRPr="00DB18EE">
        <w:rPr>
          <w:lang w:val="da-DK"/>
        </w:rPr>
        <w:t xml:space="preserve">: </w:t>
      </w:r>
      <w:r w:rsidR="00E04B1D" w:rsidRPr="00DB18EE">
        <w:rPr>
          <w:lang w:val="da-DK"/>
        </w:rPr>
        <w:t xml:space="preserve">Anamnese. </w:t>
      </w:r>
      <w:r w:rsidR="00570A03" w:rsidRPr="00DB18EE">
        <w:rPr>
          <w:lang w:val="da-DK"/>
        </w:rPr>
        <w:t>CGMS</w:t>
      </w:r>
      <w:r w:rsidR="005E2199" w:rsidRPr="00DB18EE">
        <w:rPr>
          <w:lang w:val="da-DK"/>
        </w:rPr>
        <w:t xml:space="preserve"> monteres, blodprøver, </w:t>
      </w:r>
      <w:r w:rsidR="00AC572F" w:rsidRPr="00DB18EE">
        <w:rPr>
          <w:lang w:val="da-DK"/>
        </w:rPr>
        <w:t xml:space="preserve">indgift af </w:t>
      </w:r>
      <w:r w:rsidR="008274CB" w:rsidRPr="00DB18EE">
        <w:rPr>
          <w:lang w:val="da-DK"/>
        </w:rPr>
        <w:t>EPO eller placebo</w:t>
      </w:r>
      <w:r w:rsidR="005E2199" w:rsidRPr="00DB18EE">
        <w:rPr>
          <w:lang w:val="da-DK"/>
        </w:rPr>
        <w:t>.</w:t>
      </w:r>
      <w:r w:rsidRPr="00DB18EE">
        <w:rPr>
          <w:lang w:val="da-DK"/>
        </w:rPr>
        <w:t xml:space="preserve"> </w:t>
      </w:r>
    </w:p>
    <w:p w:rsidR="00816A54" w:rsidRPr="00DB18EE" w:rsidRDefault="00816A54" w:rsidP="00AC572F">
      <w:pPr>
        <w:numPr>
          <w:ilvl w:val="0"/>
          <w:numId w:val="28"/>
        </w:numPr>
        <w:spacing w:line="360" w:lineRule="auto"/>
        <w:rPr>
          <w:lang w:val="da-DK"/>
        </w:rPr>
      </w:pPr>
      <w:r w:rsidRPr="00DB18EE">
        <w:rPr>
          <w:lang w:val="da-DK"/>
        </w:rPr>
        <w:t xml:space="preserve">Besøg 1½: CGMS </w:t>
      </w:r>
      <w:proofErr w:type="spellStart"/>
      <w:r w:rsidRPr="00DB18EE">
        <w:rPr>
          <w:lang w:val="da-DK"/>
        </w:rPr>
        <w:t>checkes</w:t>
      </w:r>
      <w:proofErr w:type="spellEnd"/>
      <w:r w:rsidRPr="00DB18EE">
        <w:rPr>
          <w:lang w:val="da-DK"/>
        </w:rPr>
        <w:t xml:space="preserve"> og udskiftes. Måling af enkelte endepunkter.</w:t>
      </w:r>
    </w:p>
    <w:p w:rsidR="00816A54" w:rsidRPr="00DB18EE" w:rsidRDefault="00A27440" w:rsidP="00816A54">
      <w:pPr>
        <w:numPr>
          <w:ilvl w:val="0"/>
          <w:numId w:val="28"/>
        </w:numPr>
        <w:spacing w:line="360" w:lineRule="auto"/>
        <w:rPr>
          <w:lang w:val="da-DK"/>
        </w:rPr>
      </w:pPr>
      <w:r w:rsidRPr="00DB18EE">
        <w:rPr>
          <w:lang w:val="da-DK"/>
        </w:rPr>
        <w:t>Besøg 2</w:t>
      </w:r>
      <w:r w:rsidR="005E2199" w:rsidRPr="00DB18EE">
        <w:rPr>
          <w:lang w:val="da-DK"/>
        </w:rPr>
        <w:t xml:space="preserve">: </w:t>
      </w:r>
      <w:proofErr w:type="spellStart"/>
      <w:r w:rsidR="005E2199" w:rsidRPr="00DB18EE">
        <w:rPr>
          <w:lang w:val="da-DK"/>
        </w:rPr>
        <w:t>H</w:t>
      </w:r>
      <w:r w:rsidR="009065CB" w:rsidRPr="00DB18EE">
        <w:rPr>
          <w:lang w:val="da-DK"/>
        </w:rPr>
        <w:t>ypoglykæmi</w:t>
      </w:r>
      <w:proofErr w:type="spellEnd"/>
      <w:r w:rsidR="005E2199" w:rsidRPr="00DB18EE">
        <w:rPr>
          <w:lang w:val="da-DK"/>
        </w:rPr>
        <w:t xml:space="preserve">, </w:t>
      </w:r>
      <w:r w:rsidR="00AC572F" w:rsidRPr="00DB18EE">
        <w:rPr>
          <w:lang w:val="da-DK"/>
        </w:rPr>
        <w:t>måling af endepunkter</w:t>
      </w:r>
      <w:r w:rsidR="005E2199" w:rsidRPr="00DB18EE">
        <w:rPr>
          <w:lang w:val="da-DK"/>
        </w:rPr>
        <w:t>.</w:t>
      </w:r>
    </w:p>
    <w:p w:rsidR="00AC572F" w:rsidRPr="00DB18EE" w:rsidRDefault="00AC572F" w:rsidP="00AC572F">
      <w:pPr>
        <w:numPr>
          <w:ilvl w:val="0"/>
          <w:numId w:val="28"/>
        </w:numPr>
        <w:spacing w:line="360" w:lineRule="auto"/>
        <w:rPr>
          <w:lang w:val="da-DK"/>
        </w:rPr>
      </w:pPr>
      <w:r w:rsidRPr="00DB18EE">
        <w:rPr>
          <w:lang w:val="da-DK"/>
        </w:rPr>
        <w:t>Besøg 3</w:t>
      </w:r>
      <w:r w:rsidR="005E2199" w:rsidRPr="00DB18EE">
        <w:rPr>
          <w:lang w:val="da-DK"/>
        </w:rPr>
        <w:t>:</w:t>
      </w:r>
      <w:r w:rsidRPr="00DB18EE">
        <w:rPr>
          <w:lang w:val="da-DK"/>
        </w:rPr>
        <w:t xml:space="preserve"> CGMS </w:t>
      </w:r>
      <w:r w:rsidR="005E2199" w:rsidRPr="00DB18EE">
        <w:rPr>
          <w:lang w:val="da-DK"/>
        </w:rPr>
        <w:t xml:space="preserve">monteres, blodprøver, </w:t>
      </w:r>
      <w:r w:rsidRPr="00DB18EE">
        <w:rPr>
          <w:lang w:val="da-DK"/>
        </w:rPr>
        <w:t>indgift af</w:t>
      </w:r>
      <w:r w:rsidR="008274CB" w:rsidRPr="00DB18EE">
        <w:rPr>
          <w:lang w:val="da-DK"/>
        </w:rPr>
        <w:t xml:space="preserve"> EPO eller placebo</w:t>
      </w:r>
      <w:r w:rsidR="004574D9" w:rsidRPr="00DB18EE">
        <w:rPr>
          <w:lang w:val="da-DK"/>
        </w:rPr>
        <w:t>.</w:t>
      </w:r>
    </w:p>
    <w:p w:rsidR="00816A54" w:rsidRPr="00DB18EE" w:rsidRDefault="00816A54" w:rsidP="00AC572F">
      <w:pPr>
        <w:numPr>
          <w:ilvl w:val="0"/>
          <w:numId w:val="28"/>
        </w:numPr>
        <w:spacing w:line="360" w:lineRule="auto"/>
        <w:rPr>
          <w:lang w:val="da-DK"/>
        </w:rPr>
      </w:pPr>
      <w:r w:rsidRPr="00DB18EE">
        <w:rPr>
          <w:lang w:val="da-DK"/>
        </w:rPr>
        <w:t xml:space="preserve">Besøg 3½: CGMS </w:t>
      </w:r>
      <w:proofErr w:type="spellStart"/>
      <w:r w:rsidRPr="00DB18EE">
        <w:rPr>
          <w:lang w:val="da-DK"/>
        </w:rPr>
        <w:t>checkes</w:t>
      </w:r>
      <w:proofErr w:type="spellEnd"/>
      <w:r w:rsidRPr="00DB18EE">
        <w:rPr>
          <w:lang w:val="da-DK"/>
        </w:rPr>
        <w:t xml:space="preserve"> og udskiftes. Måling af enkelte endepunkter.</w:t>
      </w:r>
    </w:p>
    <w:p w:rsidR="009065CB" w:rsidRDefault="009065CB" w:rsidP="00AC572F">
      <w:pPr>
        <w:numPr>
          <w:ilvl w:val="0"/>
          <w:numId w:val="28"/>
        </w:numPr>
        <w:spacing w:line="360" w:lineRule="auto"/>
        <w:rPr>
          <w:lang w:val="da-DK"/>
        </w:rPr>
      </w:pPr>
      <w:r w:rsidRPr="00DB18EE">
        <w:rPr>
          <w:lang w:val="da-DK"/>
        </w:rPr>
        <w:t xml:space="preserve">Besøg </w:t>
      </w:r>
      <w:r w:rsidR="00AC572F" w:rsidRPr="00DB18EE">
        <w:rPr>
          <w:lang w:val="da-DK"/>
        </w:rPr>
        <w:t>4</w:t>
      </w:r>
      <w:r w:rsidR="005E2199" w:rsidRPr="00DB18EE">
        <w:rPr>
          <w:lang w:val="da-DK"/>
        </w:rPr>
        <w:t xml:space="preserve">: </w:t>
      </w:r>
      <w:proofErr w:type="spellStart"/>
      <w:r w:rsidR="005E2199" w:rsidRPr="00DB18EE">
        <w:rPr>
          <w:lang w:val="da-DK"/>
        </w:rPr>
        <w:t>Hypoglykæmi</w:t>
      </w:r>
      <w:proofErr w:type="spellEnd"/>
      <w:r w:rsidR="005E2199" w:rsidRPr="00DB18EE">
        <w:rPr>
          <w:lang w:val="da-DK"/>
        </w:rPr>
        <w:t xml:space="preserve">, </w:t>
      </w:r>
      <w:r w:rsidR="00AC572F" w:rsidRPr="00DB18EE">
        <w:rPr>
          <w:lang w:val="da-DK"/>
        </w:rPr>
        <w:t>måling af endepunk</w:t>
      </w:r>
      <w:r w:rsidR="00AC572F">
        <w:rPr>
          <w:lang w:val="da-DK"/>
        </w:rPr>
        <w:t>ter</w:t>
      </w:r>
      <w:r w:rsidR="004574D9">
        <w:rPr>
          <w:lang w:val="da-DK"/>
        </w:rPr>
        <w:t>.</w:t>
      </w:r>
    </w:p>
    <w:p w:rsidR="00433997" w:rsidRDefault="00433997" w:rsidP="009C6C86">
      <w:pPr>
        <w:spacing w:line="360" w:lineRule="auto"/>
        <w:rPr>
          <w:lang w:val="da-DK"/>
        </w:rPr>
      </w:pPr>
    </w:p>
    <w:p w:rsidR="00BA7BB1" w:rsidRDefault="00BA7BB1" w:rsidP="009C6C86">
      <w:pPr>
        <w:pStyle w:val="Overskrift2"/>
        <w:spacing w:line="360" w:lineRule="auto"/>
        <w:rPr>
          <w:lang w:val="da-DK"/>
        </w:rPr>
      </w:pPr>
      <w:bookmarkStart w:id="12" w:name="_Toc195676130"/>
      <w:r w:rsidRPr="00BA7BB1">
        <w:rPr>
          <w:lang w:val="da-DK"/>
        </w:rPr>
        <w:t>Forsøgsbeskrivelse:</w:t>
      </w:r>
      <w:bookmarkEnd w:id="12"/>
      <w:r>
        <w:rPr>
          <w:lang w:val="da-DK"/>
        </w:rPr>
        <w:t xml:space="preserve"> </w:t>
      </w:r>
    </w:p>
    <w:p w:rsidR="001853B5" w:rsidRDefault="009512DE" w:rsidP="009C6C86">
      <w:pPr>
        <w:pStyle w:val="Overskrift3"/>
        <w:spacing w:line="360" w:lineRule="auto"/>
        <w:rPr>
          <w:lang w:val="da-DK"/>
        </w:rPr>
      </w:pPr>
      <w:bookmarkStart w:id="13" w:name="_Toc195676131"/>
      <w:r>
        <w:rPr>
          <w:lang w:val="da-DK"/>
        </w:rPr>
        <w:t>Infomøde</w:t>
      </w:r>
      <w:bookmarkEnd w:id="13"/>
    </w:p>
    <w:p w:rsidR="001853B5" w:rsidRPr="0088782B" w:rsidRDefault="005E2199" w:rsidP="00354236">
      <w:pPr>
        <w:spacing w:line="360" w:lineRule="auto"/>
        <w:ind w:left="360"/>
        <w:rPr>
          <w:lang w:val="da-DK"/>
        </w:rPr>
      </w:pPr>
      <w:r>
        <w:rPr>
          <w:lang w:val="da-DK"/>
        </w:rPr>
        <w:t>Informationsmøde. P</w:t>
      </w:r>
      <w:r w:rsidR="001853B5">
        <w:rPr>
          <w:lang w:val="da-DK"/>
        </w:rPr>
        <w:t>atienten orientere</w:t>
      </w:r>
      <w:r>
        <w:rPr>
          <w:lang w:val="da-DK"/>
        </w:rPr>
        <w:t>s</w:t>
      </w:r>
      <w:r w:rsidR="001853B5">
        <w:rPr>
          <w:lang w:val="da-DK"/>
        </w:rPr>
        <w:t xml:space="preserve"> </w:t>
      </w:r>
      <w:r>
        <w:rPr>
          <w:lang w:val="da-DK"/>
        </w:rPr>
        <w:t xml:space="preserve">mundtligt </w:t>
      </w:r>
      <w:r w:rsidR="001853B5">
        <w:rPr>
          <w:lang w:val="da-DK"/>
        </w:rPr>
        <w:t>om forsøget</w:t>
      </w:r>
      <w:r>
        <w:rPr>
          <w:lang w:val="da-DK"/>
        </w:rPr>
        <w:t xml:space="preserve"> i rolige omgivelser</w:t>
      </w:r>
      <w:r w:rsidR="001853B5">
        <w:rPr>
          <w:lang w:val="da-DK"/>
        </w:rPr>
        <w:t>. Patienten ka</w:t>
      </w:r>
      <w:r w:rsidR="001853B5" w:rsidRPr="001853B5">
        <w:rPr>
          <w:lang w:val="da-DK"/>
        </w:rPr>
        <w:t xml:space="preserve">n stille spørgsmål. </w:t>
      </w:r>
      <w:r>
        <w:rPr>
          <w:lang w:val="da-DK"/>
        </w:rPr>
        <w:t>Hvis patienten ønsker at deltage</w:t>
      </w:r>
      <w:r w:rsidR="006B5EC3">
        <w:rPr>
          <w:lang w:val="da-DK"/>
        </w:rPr>
        <w:t>,</w:t>
      </w:r>
      <w:r>
        <w:rPr>
          <w:lang w:val="da-DK"/>
        </w:rPr>
        <w:t xml:space="preserve"> underskrives det informerede samtykke</w:t>
      </w:r>
      <w:r w:rsidR="006B5EC3">
        <w:rPr>
          <w:lang w:val="da-DK"/>
        </w:rPr>
        <w:t xml:space="preserve"> af læge og patient</w:t>
      </w:r>
      <w:r>
        <w:rPr>
          <w:lang w:val="da-DK"/>
        </w:rPr>
        <w:t xml:space="preserve">. </w:t>
      </w:r>
      <w:r w:rsidR="00E724DA" w:rsidRPr="00DB18EE">
        <w:rPr>
          <w:lang w:val="da-DK"/>
        </w:rPr>
        <w:t xml:space="preserve">Inklusionskriterier og eksklusionskriterier gennemgås. </w:t>
      </w:r>
      <w:r w:rsidRPr="00DB18EE">
        <w:rPr>
          <w:lang w:val="da-DK"/>
        </w:rPr>
        <w:t>Herefter tages blodprøver</w:t>
      </w:r>
      <w:r w:rsidR="00756E4A" w:rsidRPr="00DB18EE">
        <w:rPr>
          <w:lang w:val="da-DK"/>
        </w:rPr>
        <w:t xml:space="preserve"> (se </w:t>
      </w:r>
      <w:hyperlink w:anchor="_Bilag_2" w:history="1">
        <w:r w:rsidR="00756E4A" w:rsidRPr="00DB18EE">
          <w:rPr>
            <w:rStyle w:val="Hyperlink"/>
            <w:color w:val="auto"/>
            <w:lang w:val="da-DK"/>
          </w:rPr>
          <w:t>Bilag 2</w:t>
        </w:r>
      </w:hyperlink>
      <w:r w:rsidR="00756E4A" w:rsidRPr="00DB18EE">
        <w:rPr>
          <w:lang w:val="da-DK"/>
        </w:rPr>
        <w:t>)</w:t>
      </w:r>
      <w:r w:rsidR="00734CCD" w:rsidRPr="00DB18EE">
        <w:rPr>
          <w:lang w:val="da-DK"/>
        </w:rPr>
        <w:t xml:space="preserve">. </w:t>
      </w:r>
      <w:r w:rsidR="006B5EC3" w:rsidRPr="00DB18EE">
        <w:rPr>
          <w:lang w:val="da-DK"/>
        </w:rPr>
        <w:t xml:space="preserve">Der aftales datoer for de følgende forsøgsdage. </w:t>
      </w:r>
      <w:r w:rsidR="001853B5" w:rsidRPr="00DB18EE">
        <w:rPr>
          <w:lang w:val="da-DK"/>
        </w:rPr>
        <w:t>Patienten instrueres i at leve så normalt som muligt samt</w:t>
      </w:r>
      <w:r w:rsidR="001853B5" w:rsidRPr="001853B5">
        <w:rPr>
          <w:lang w:val="da-DK"/>
        </w:rPr>
        <w:t xml:space="preserve"> undgå stærk fysisk aktivitet og alkohol i ugen op til forsøget.</w:t>
      </w:r>
      <w:r w:rsidR="00492D53">
        <w:rPr>
          <w:lang w:val="da-DK"/>
        </w:rPr>
        <w:t xml:space="preserve"> </w:t>
      </w:r>
      <w:r w:rsidR="00492D53" w:rsidRPr="0088782B">
        <w:rPr>
          <w:lang w:val="da-DK"/>
        </w:rPr>
        <w:t>Tiden fra Besøg 0 til Besøg 1 forsøges at være så kort som muligt, dog mere end en dag.</w:t>
      </w:r>
      <w:r w:rsidR="006B5EC3" w:rsidRPr="0088782B">
        <w:rPr>
          <w:lang w:val="da-DK"/>
        </w:rPr>
        <w:t xml:space="preserve"> </w:t>
      </w:r>
      <w:r w:rsidR="00260C3C" w:rsidRPr="0088782B">
        <w:rPr>
          <w:lang w:val="da-DK"/>
        </w:rPr>
        <w:t xml:space="preserve">Såfremt patienten ønsker mere betænkningstid </w:t>
      </w:r>
      <w:r w:rsidR="00FE7D63" w:rsidRPr="0088782B">
        <w:rPr>
          <w:lang w:val="da-DK"/>
        </w:rPr>
        <w:t xml:space="preserve">inden underskrivning </w:t>
      </w:r>
      <w:r w:rsidR="00260C3C" w:rsidRPr="0088782B">
        <w:rPr>
          <w:lang w:val="da-DK"/>
        </w:rPr>
        <w:t>gives</w:t>
      </w:r>
      <w:r w:rsidR="00FE7D63" w:rsidRPr="0088782B">
        <w:rPr>
          <w:lang w:val="da-DK"/>
        </w:rPr>
        <w:t xml:space="preserve"> </w:t>
      </w:r>
      <w:r w:rsidR="002937F9" w:rsidRPr="0088782B">
        <w:rPr>
          <w:lang w:val="da-DK"/>
        </w:rPr>
        <w:t xml:space="preserve">det </w:t>
      </w:r>
      <w:r w:rsidR="00FE7D63" w:rsidRPr="0088782B">
        <w:rPr>
          <w:lang w:val="da-DK"/>
        </w:rPr>
        <w:t>– dog må betænkningstiden ikke overskride 2 døgn uden at patienten igen informeres mundtligt i detaljer</w:t>
      </w:r>
      <w:r w:rsidR="002937F9" w:rsidRPr="0088782B">
        <w:rPr>
          <w:lang w:val="da-DK"/>
        </w:rPr>
        <w:t xml:space="preserve"> – dvs. inviteres til et nyt informationsmøde</w:t>
      </w:r>
      <w:r w:rsidR="00FE7D63" w:rsidRPr="0088782B">
        <w:rPr>
          <w:lang w:val="da-DK"/>
        </w:rPr>
        <w:t>.</w:t>
      </w:r>
      <w:r w:rsidR="002937F9" w:rsidRPr="0088782B">
        <w:rPr>
          <w:lang w:val="da-DK"/>
        </w:rPr>
        <w:t xml:space="preserve"> Blodprøver tages i så fald først ved dette andet informationsmøde og først når patienten har givet mundtligt og skriftligt samtykke til at deltage i undersøgelsen.</w:t>
      </w:r>
    </w:p>
    <w:p w:rsidR="001853B5" w:rsidRDefault="001853B5" w:rsidP="00354236">
      <w:pPr>
        <w:spacing w:line="360" w:lineRule="auto"/>
        <w:rPr>
          <w:lang w:val="da-DK"/>
        </w:rPr>
      </w:pPr>
    </w:p>
    <w:p w:rsidR="009065CB" w:rsidRDefault="009065CB" w:rsidP="00354236">
      <w:pPr>
        <w:pStyle w:val="Overskrift3"/>
        <w:spacing w:line="360" w:lineRule="auto"/>
        <w:rPr>
          <w:b w:val="0"/>
          <w:lang w:val="da-DK"/>
        </w:rPr>
      </w:pPr>
      <w:bookmarkStart w:id="14" w:name="_Toc195676132"/>
      <w:r>
        <w:rPr>
          <w:lang w:val="da-DK"/>
        </w:rPr>
        <w:t>Besøg 1</w:t>
      </w:r>
      <w:r w:rsidR="00763248">
        <w:rPr>
          <w:lang w:val="da-DK"/>
        </w:rPr>
        <w:t xml:space="preserve"> </w:t>
      </w:r>
      <w:r w:rsidR="00763248" w:rsidRPr="00763248">
        <w:rPr>
          <w:b w:val="0"/>
          <w:lang w:val="da-DK"/>
        </w:rPr>
        <w:t>(dag 0)</w:t>
      </w:r>
      <w:bookmarkEnd w:id="14"/>
    </w:p>
    <w:p w:rsidR="00E724DA" w:rsidRPr="00E724DA" w:rsidRDefault="00E724DA" w:rsidP="00354236">
      <w:pPr>
        <w:numPr>
          <w:ilvl w:val="0"/>
          <w:numId w:val="30"/>
        </w:numPr>
        <w:spacing w:line="360" w:lineRule="auto"/>
        <w:rPr>
          <w:lang w:val="da-DK"/>
        </w:rPr>
      </w:pPr>
      <w:r>
        <w:rPr>
          <w:lang w:val="da-DK"/>
        </w:rPr>
        <w:t>Blodprøver fra infomøde kontrolleres.</w:t>
      </w:r>
    </w:p>
    <w:p w:rsidR="00AB5E7A" w:rsidRDefault="00AB5E7A" w:rsidP="00354236">
      <w:pPr>
        <w:numPr>
          <w:ilvl w:val="0"/>
          <w:numId w:val="22"/>
        </w:numPr>
        <w:spacing w:line="360" w:lineRule="auto"/>
        <w:rPr>
          <w:lang w:val="da-DK"/>
        </w:rPr>
      </w:pPr>
      <w:r>
        <w:rPr>
          <w:lang w:val="da-DK"/>
        </w:rPr>
        <w:t>Demografiske oplysninger: Køn, alder, etnicitet.</w:t>
      </w:r>
    </w:p>
    <w:p w:rsidR="00AB5E7A" w:rsidRDefault="00AB5E7A" w:rsidP="00AB5E7A">
      <w:pPr>
        <w:numPr>
          <w:ilvl w:val="0"/>
          <w:numId w:val="22"/>
        </w:numPr>
        <w:spacing w:line="360" w:lineRule="auto"/>
        <w:rPr>
          <w:lang w:val="da-DK"/>
        </w:rPr>
      </w:pPr>
      <w:r>
        <w:rPr>
          <w:lang w:val="da-DK"/>
        </w:rPr>
        <w:t xml:space="preserve">Diabetes oplysninger: </w:t>
      </w:r>
      <w:proofErr w:type="spellStart"/>
      <w:r>
        <w:rPr>
          <w:lang w:val="da-DK"/>
        </w:rPr>
        <w:t>Debutår</w:t>
      </w:r>
      <w:proofErr w:type="spellEnd"/>
      <w:r>
        <w:rPr>
          <w:lang w:val="da-DK"/>
        </w:rPr>
        <w:t xml:space="preserve">, </w:t>
      </w:r>
      <w:proofErr w:type="spellStart"/>
      <w:r w:rsidRPr="00D223EC">
        <w:rPr>
          <w:szCs w:val="24"/>
          <w:lang w:val="da-DK"/>
        </w:rPr>
        <w:t>simplex</w:t>
      </w:r>
      <w:proofErr w:type="spellEnd"/>
      <w:r w:rsidRPr="00D223EC">
        <w:rPr>
          <w:szCs w:val="24"/>
          <w:lang w:val="da-DK"/>
        </w:rPr>
        <w:t xml:space="preserve"> eller </w:t>
      </w:r>
      <w:proofErr w:type="spellStart"/>
      <w:r w:rsidRPr="00D223EC">
        <w:rPr>
          <w:szCs w:val="24"/>
          <w:lang w:val="da-DK"/>
        </w:rPr>
        <w:t>proliferativ</w:t>
      </w:r>
      <w:proofErr w:type="spellEnd"/>
      <w:r w:rsidRPr="00D223EC">
        <w:rPr>
          <w:szCs w:val="24"/>
          <w:lang w:val="da-DK"/>
        </w:rPr>
        <w:t xml:space="preserve"> </w:t>
      </w:r>
      <w:proofErr w:type="spellStart"/>
      <w:r w:rsidRPr="00D223EC">
        <w:rPr>
          <w:szCs w:val="24"/>
          <w:lang w:val="da-DK"/>
        </w:rPr>
        <w:t>retinopati</w:t>
      </w:r>
      <w:proofErr w:type="spellEnd"/>
      <w:r w:rsidRPr="00D223EC">
        <w:rPr>
          <w:szCs w:val="24"/>
          <w:lang w:val="da-DK"/>
        </w:rPr>
        <w:t xml:space="preserve">, </w:t>
      </w:r>
      <w:proofErr w:type="spellStart"/>
      <w:r w:rsidRPr="00D223EC">
        <w:rPr>
          <w:szCs w:val="24"/>
          <w:lang w:val="da-DK"/>
        </w:rPr>
        <w:t>mikroalbuminuri</w:t>
      </w:r>
      <w:proofErr w:type="spellEnd"/>
      <w:r>
        <w:rPr>
          <w:szCs w:val="24"/>
          <w:lang w:val="da-DK"/>
        </w:rPr>
        <w:t>,</w:t>
      </w:r>
      <w:r w:rsidRPr="00D223EC">
        <w:rPr>
          <w:szCs w:val="24"/>
          <w:lang w:val="da-DK"/>
        </w:rPr>
        <w:t xml:space="preserve"> diabetisk </w:t>
      </w:r>
      <w:proofErr w:type="spellStart"/>
      <w:r w:rsidRPr="00D223EC">
        <w:rPr>
          <w:szCs w:val="24"/>
          <w:lang w:val="da-DK"/>
        </w:rPr>
        <w:t>nefropati</w:t>
      </w:r>
      <w:proofErr w:type="spellEnd"/>
      <w:r w:rsidR="007546E9">
        <w:rPr>
          <w:szCs w:val="24"/>
          <w:lang w:val="da-DK"/>
        </w:rPr>
        <w:t xml:space="preserve"> (</w:t>
      </w:r>
      <w:proofErr w:type="spellStart"/>
      <w:r w:rsidR="007546E9">
        <w:rPr>
          <w:szCs w:val="24"/>
          <w:lang w:val="da-DK"/>
        </w:rPr>
        <w:t>normo</w:t>
      </w:r>
      <w:proofErr w:type="spellEnd"/>
      <w:r w:rsidR="007546E9">
        <w:rPr>
          <w:szCs w:val="24"/>
          <w:lang w:val="da-DK"/>
        </w:rPr>
        <w:t xml:space="preserve">-, </w:t>
      </w:r>
      <w:proofErr w:type="spellStart"/>
      <w:r w:rsidR="007546E9">
        <w:rPr>
          <w:szCs w:val="24"/>
          <w:lang w:val="da-DK"/>
        </w:rPr>
        <w:t>mikro</w:t>
      </w:r>
      <w:proofErr w:type="spellEnd"/>
      <w:r w:rsidR="007546E9">
        <w:rPr>
          <w:szCs w:val="24"/>
          <w:lang w:val="da-DK"/>
        </w:rPr>
        <w:t xml:space="preserve">- eller </w:t>
      </w:r>
      <w:proofErr w:type="spellStart"/>
      <w:r w:rsidR="007546E9">
        <w:rPr>
          <w:szCs w:val="24"/>
          <w:lang w:val="da-DK"/>
        </w:rPr>
        <w:t>makroalbuminuri</w:t>
      </w:r>
      <w:proofErr w:type="spellEnd"/>
      <w:r w:rsidR="007546E9">
        <w:rPr>
          <w:szCs w:val="24"/>
          <w:lang w:val="da-DK"/>
        </w:rPr>
        <w:t>)</w:t>
      </w:r>
      <w:r>
        <w:rPr>
          <w:lang w:val="da-DK"/>
        </w:rPr>
        <w:t xml:space="preserve">, amputation, </w:t>
      </w:r>
      <w:proofErr w:type="spellStart"/>
      <w:r>
        <w:rPr>
          <w:lang w:val="da-DK"/>
        </w:rPr>
        <w:t>hypoglykæmi</w:t>
      </w:r>
      <w:proofErr w:type="spellEnd"/>
      <w:r>
        <w:rPr>
          <w:lang w:val="da-DK"/>
        </w:rPr>
        <w:t xml:space="preserve"> </w:t>
      </w:r>
      <w:proofErr w:type="spellStart"/>
      <w:r>
        <w:rPr>
          <w:lang w:val="da-DK"/>
        </w:rPr>
        <w:t>awareness</w:t>
      </w:r>
      <w:proofErr w:type="spellEnd"/>
      <w:r>
        <w:rPr>
          <w:lang w:val="da-DK"/>
        </w:rPr>
        <w:t xml:space="preserve"> (ad modum </w:t>
      </w:r>
      <w:r w:rsidR="007546E9">
        <w:rPr>
          <w:lang w:val="da-DK"/>
        </w:rPr>
        <w:t>Pedersen-</w:t>
      </w:r>
      <w:proofErr w:type="spellStart"/>
      <w:r w:rsidR="007546E9">
        <w:rPr>
          <w:lang w:val="da-DK"/>
        </w:rPr>
        <w:t>Bjergaard</w:t>
      </w:r>
      <w:proofErr w:type="spellEnd"/>
      <w:r w:rsidR="007546E9">
        <w:rPr>
          <w:lang w:val="da-DK"/>
        </w:rPr>
        <w:t xml:space="preserve"> </w:t>
      </w:r>
      <w:r w:rsidR="007546E9">
        <w:rPr>
          <w:lang w:val="da-DK"/>
        </w:rPr>
        <w:fldChar w:fldCharType="begin"/>
      </w:r>
      <w:r w:rsidR="00D245A1">
        <w:rPr>
          <w:lang w:val="da-DK"/>
        </w:rPr>
        <w:instrText xml:space="preserve"> ADDIN REFMGR.CITE &lt;Refman&gt;&lt;Cite&gt;&lt;Author&gt;Pedersen-Bjergaard&lt;/Author&gt;&lt;Year&gt;2003&lt;/Year&gt;&lt;RecNum&gt;1076&lt;/RecNum&gt;&lt;IDText&gt;Recall of severe hypoglycaemia and self-estimated state of awareness in type 1 diabetes&lt;/IDText&gt;&lt;MDL Ref_Type="Journal"&gt;&lt;Ref_Type&gt;Journal&lt;/Ref_Type&gt;&lt;Ref_ID&gt;1076&lt;/Ref_ID&gt;&lt;Title_Primary&gt;Recall of severe hypoglycaemia and self-estimated state of awareness in type 1 diabetes&lt;/Title_Primary&gt;&lt;Authors_Primary&gt;Pedersen-Bjergaard,U.&lt;/Authors_Primary&gt;&lt;Authors_Primary&gt;Pramming,S.&lt;/Authors_Primary&gt;&lt;Authors_Primary&gt;Thorsteinsson,B.&lt;/Authors_Primary&gt;&lt;Date_Primary&gt;2003/5&lt;/Date_Primary&gt;&lt;Keywords&gt;Awareness&lt;/Keywords&gt;&lt;Keywords&gt;classification&lt;/Keywords&gt;&lt;Keywords&gt;Denmark&lt;/Keywords&gt;&lt;Keywords&gt;Hypoglycaemia&lt;/Keywords&gt;&lt;Keywords&gt;methods&lt;/Keywords&gt;&lt;Keywords&gt;Prospective Studies&lt;/Keywords&gt;&lt;Keywords&gt;Questionnaires&lt;/Keywords&gt;&lt;Keywords&gt;Time&lt;/Keywords&gt;&lt;Keywords&gt;type 1 diabetes&lt;/Keywords&gt;&lt;Keywords&gt;unawareness&lt;/Keywords&gt;&lt;Reprint&gt;In File&lt;/Reprint&gt;&lt;Start_Page&gt;232&lt;/Start_Page&gt;&lt;End_Page&gt;240&lt;/End_Page&gt;&lt;Periodical&gt;Diabetes Metab Res Rev&lt;/Periodical&gt;&lt;Volume&gt;19&lt;/Volume&gt;&lt;Issue&gt;3&lt;/Issue&gt;&lt;Address&gt;Department of Internal Medicine F, Hillerod Hospital, Hillerod, Denmark&lt;/Address&gt;&lt;Web_URL&gt;PM:12789657&lt;/Web_URL&gt;&lt;ZZ_JournalStdAbbrev&gt;&lt;f name="System"&gt;Diabetes Metab Res Rev&lt;/f&gt;&lt;/ZZ_JournalStdAbbrev&gt;&lt;ZZ_WorkformID&gt;1&lt;/ZZ_WorkformID&gt;&lt;/MDL&gt;&lt;/Cite&gt;&lt;/Refman&gt;</w:instrText>
      </w:r>
      <w:r w:rsidR="007546E9">
        <w:rPr>
          <w:lang w:val="da-DK"/>
        </w:rPr>
        <w:fldChar w:fldCharType="separate"/>
      </w:r>
      <w:r w:rsidR="00E87E95">
        <w:rPr>
          <w:lang w:val="da-DK"/>
        </w:rPr>
        <w:t>(26)</w:t>
      </w:r>
      <w:r w:rsidR="007546E9">
        <w:rPr>
          <w:lang w:val="da-DK"/>
        </w:rPr>
        <w:fldChar w:fldCharType="end"/>
      </w:r>
      <w:r w:rsidR="007546E9">
        <w:rPr>
          <w:lang w:val="da-DK"/>
        </w:rPr>
        <w:t xml:space="preserve"> og Gold </w:t>
      </w:r>
      <w:r w:rsidR="007546E9">
        <w:rPr>
          <w:lang w:val="da-DK"/>
        </w:rPr>
        <w:fldChar w:fldCharType="begin"/>
      </w:r>
      <w:r w:rsidR="00D245A1">
        <w:rPr>
          <w:lang w:val="da-DK"/>
        </w:rPr>
        <w:instrText xml:space="preserve"> ADDIN REFMGR.CITE &lt;Refman&gt;&lt;Cite&gt;&lt;Author&gt;Gold&lt;/Author&gt;&lt;Year&gt;1994&lt;/Year&gt;&lt;RecNum&gt;349&lt;/RecNum&gt;&lt;IDText&gt;Frequency of severe hypoglycemia in patients with type I diabetes with impaired awareness of hypoglycemia&lt;/IDText&gt;&lt;MDL Ref_Type="Journal"&gt;&lt;Ref_Type&gt;Journal&lt;/Ref_Type&gt;&lt;Ref_ID&gt;349&lt;/Ref_ID&gt;&lt;Title_Primary&gt;Frequency of severe hypoglycemia in patients with type I diabetes with impaired awareness of hypoglycemia&lt;/Title_Primary&gt;&lt;Authors_Primary&gt;Gold,A.E.&lt;/Authors_Primary&gt;&lt;Authors_Primary&gt;MacLeod,K.M.&lt;/Authors_Primary&gt;&lt;Authors_Primary&gt;Frier,B.M.&lt;/Authors_Primary&gt;&lt;Date_Primary&gt;1994/7&lt;/Date_Primary&gt;&lt;Keywords&gt;95009289&lt;/Keywords&gt;&lt;Keywords&gt;Adult&lt;/Keywords&gt;&lt;Keywords&gt;adverse effects&lt;/Keywords&gt;&lt;Keywords&gt;Automobile Driving&lt;/Keywords&gt;&lt;Keywords&gt;Awareness&lt;/Keywords&gt;&lt;Keywords&gt;blood&lt;/Keywords&gt;&lt;Keywords&gt;Blood Glucose Self-Monitoring&lt;/Keywords&gt;&lt;Keywords&gt;Cognition&lt;/Keywords&gt;&lt;Keywords&gt;Comparative Study&lt;/Keywords&gt;&lt;Keywords&gt;Diabetes Mellitus,Non-Insulin-Dependent&lt;/Keywords&gt;&lt;Keywords&gt;epidemiology&lt;/Keywords&gt;&lt;Keywords&gt;Fear&lt;/Keywords&gt;&lt;Keywords&gt;Female&lt;/Keywords&gt;&lt;Keywords&gt;Human&lt;/Keywords&gt;&lt;Keywords&gt;Hypoglycemia&lt;/Keywords&gt;&lt;Keywords&gt;Incidence&lt;/Keywords&gt;&lt;Keywords&gt;Insulin&lt;/Keywords&gt;&lt;Keywords&gt;Male&lt;/Keywords&gt;&lt;Keywords&gt;Middle Age&lt;/Keywords&gt;&lt;Keywords&gt;Morbidity&lt;/Keywords&gt;&lt;Keywords&gt;physiopathology&lt;/Keywords&gt;&lt;Keywords&gt;Prospective Studies&lt;/Keywords&gt;&lt;Keywords&gt;psychology&lt;/Keywords&gt;&lt;Keywords&gt;pubmed&lt;/Keywords&gt;&lt;Keywords&gt;Questionnaires&lt;/Keywords&gt;&lt;Keywords&gt;Support,Non-U.S.Gov&amp;apos;t&lt;/Keywords&gt;&lt;Keywords&gt;therapeutic use&lt;/Keywords&gt;&lt;Keywords&gt;Time&lt;/Keywords&gt;&lt;Reprint&gt;In File&lt;/Reprint&gt;&lt;Start_Page&gt;697&lt;/Start_Page&gt;&lt;End_Page&gt;703&lt;/End_Page&gt;&lt;Periodical&gt;Diabetes Care&lt;/Periodical&gt;&lt;Volume&gt;17&lt;/Volume&gt;&lt;Issue&gt;7&lt;/Issue&gt;&lt;ZZ_JournalStdAbbrev&gt;&lt;f name="System"&gt;Diabetes Care&lt;/f&gt;&lt;/ZZ_JournalStdAbbrev&gt;&lt;ZZ_WorkformID&gt;1&lt;/ZZ_WorkformID&gt;&lt;/MDL&gt;&lt;/Cite&gt;&lt;/Refman&gt;</w:instrText>
      </w:r>
      <w:r w:rsidR="007546E9">
        <w:rPr>
          <w:lang w:val="da-DK"/>
        </w:rPr>
        <w:fldChar w:fldCharType="separate"/>
      </w:r>
      <w:r w:rsidR="00E87E95">
        <w:rPr>
          <w:lang w:val="da-DK"/>
        </w:rPr>
        <w:t>(27)</w:t>
      </w:r>
      <w:r w:rsidR="007546E9">
        <w:rPr>
          <w:lang w:val="da-DK"/>
        </w:rPr>
        <w:fldChar w:fldCharType="end"/>
      </w:r>
      <w:r>
        <w:rPr>
          <w:lang w:val="da-DK"/>
        </w:rPr>
        <w:t xml:space="preserve">), symptomer på </w:t>
      </w:r>
      <w:proofErr w:type="spellStart"/>
      <w:r>
        <w:rPr>
          <w:lang w:val="da-DK"/>
        </w:rPr>
        <w:t>neuropati</w:t>
      </w:r>
      <w:proofErr w:type="spellEnd"/>
      <w:r>
        <w:rPr>
          <w:lang w:val="da-DK"/>
        </w:rPr>
        <w:t>, insulin</w:t>
      </w:r>
      <w:r w:rsidR="007546E9">
        <w:rPr>
          <w:lang w:val="da-DK"/>
        </w:rPr>
        <w:t>dosering</w:t>
      </w:r>
      <w:r>
        <w:rPr>
          <w:lang w:val="da-DK"/>
        </w:rPr>
        <w:t>.</w:t>
      </w:r>
    </w:p>
    <w:p w:rsidR="00AB5E7A" w:rsidRPr="003F29D4" w:rsidRDefault="00AB5E7A" w:rsidP="009C6C86">
      <w:pPr>
        <w:numPr>
          <w:ilvl w:val="0"/>
          <w:numId w:val="22"/>
        </w:numPr>
        <w:spacing w:line="360" w:lineRule="auto"/>
        <w:rPr>
          <w:lang w:val="da-DK"/>
        </w:rPr>
      </w:pPr>
      <w:r w:rsidRPr="003F29D4">
        <w:rPr>
          <w:lang w:val="da-DK"/>
        </w:rPr>
        <w:t>Øvrig anamnese: R</w:t>
      </w:r>
      <w:r w:rsidRPr="003F29D4">
        <w:rPr>
          <w:szCs w:val="24"/>
          <w:lang w:val="da-DK"/>
        </w:rPr>
        <w:t>ygning (+/-), motion</w:t>
      </w:r>
      <w:r w:rsidR="00250A29" w:rsidRPr="003F29D4">
        <w:rPr>
          <w:szCs w:val="24"/>
          <w:lang w:val="da-DK"/>
        </w:rPr>
        <w:t xml:space="preserve">, </w:t>
      </w:r>
      <w:r w:rsidR="00B25FB2" w:rsidRPr="003F29D4">
        <w:rPr>
          <w:szCs w:val="24"/>
          <w:lang w:val="da-DK"/>
        </w:rPr>
        <w:t xml:space="preserve">alkoholforbrug, </w:t>
      </w:r>
      <w:r w:rsidR="00250A29" w:rsidRPr="003F29D4">
        <w:rPr>
          <w:szCs w:val="24"/>
          <w:lang w:val="da-DK"/>
        </w:rPr>
        <w:t>a</w:t>
      </w:r>
      <w:r w:rsidR="00250A29" w:rsidRPr="003F29D4">
        <w:rPr>
          <w:lang w:val="da-DK"/>
        </w:rPr>
        <w:t>ndre sygdomme, samtidig medicin, fertilitet.</w:t>
      </w:r>
    </w:p>
    <w:p w:rsidR="00761A7F" w:rsidRPr="00DB18EE" w:rsidRDefault="00AB5E7A" w:rsidP="004940DD">
      <w:pPr>
        <w:numPr>
          <w:ilvl w:val="0"/>
          <w:numId w:val="22"/>
        </w:numPr>
        <w:spacing w:line="360" w:lineRule="auto"/>
        <w:rPr>
          <w:lang w:val="da-DK"/>
        </w:rPr>
      </w:pPr>
      <w:r>
        <w:rPr>
          <w:lang w:val="da-DK"/>
        </w:rPr>
        <w:lastRenderedPageBreak/>
        <w:t>Objektiv undersøgelse</w:t>
      </w:r>
      <w:r w:rsidR="009065CB">
        <w:rPr>
          <w:lang w:val="da-DK"/>
        </w:rPr>
        <w:t>:</w:t>
      </w:r>
      <w:r w:rsidR="00250A29">
        <w:rPr>
          <w:lang w:val="da-DK"/>
        </w:rPr>
        <w:t xml:space="preserve"> H</w:t>
      </w:r>
      <w:r w:rsidR="009065CB">
        <w:rPr>
          <w:lang w:val="da-DK"/>
        </w:rPr>
        <w:t>øjde</w:t>
      </w:r>
      <w:r w:rsidR="000016EC">
        <w:rPr>
          <w:lang w:val="da-DK"/>
        </w:rPr>
        <w:t xml:space="preserve"> </w:t>
      </w:r>
      <w:r w:rsidR="00250A29">
        <w:rPr>
          <w:lang w:val="da-DK"/>
        </w:rPr>
        <w:t xml:space="preserve">og </w:t>
      </w:r>
      <w:r w:rsidR="009065CB">
        <w:rPr>
          <w:lang w:val="da-DK"/>
        </w:rPr>
        <w:t>vægt</w:t>
      </w:r>
      <w:r w:rsidR="000016EC">
        <w:rPr>
          <w:lang w:val="da-DK"/>
        </w:rPr>
        <w:t xml:space="preserve"> </w:t>
      </w:r>
      <w:r w:rsidR="000016EC">
        <w:rPr>
          <w:szCs w:val="24"/>
          <w:lang w:val="da-DK"/>
        </w:rPr>
        <w:t>(</w:t>
      </w:r>
      <w:r w:rsidR="000016EC" w:rsidRPr="00D223EC">
        <w:rPr>
          <w:szCs w:val="24"/>
          <w:lang w:val="da-DK"/>
        </w:rPr>
        <w:t>uden sko)</w:t>
      </w:r>
      <w:r w:rsidR="009065CB">
        <w:rPr>
          <w:lang w:val="da-DK"/>
        </w:rPr>
        <w:t>,</w:t>
      </w:r>
      <w:r w:rsidR="007019C7">
        <w:rPr>
          <w:lang w:val="da-DK"/>
        </w:rPr>
        <w:t xml:space="preserve"> </w:t>
      </w:r>
      <w:r w:rsidR="007019C7" w:rsidRPr="00D223EC">
        <w:rPr>
          <w:szCs w:val="24"/>
          <w:lang w:val="da-DK"/>
        </w:rPr>
        <w:t>blodtryk (efter 10 minutter i siddende stilling målt to gange med et automatisk blodtryksmåleapparat), pul</w:t>
      </w:r>
      <w:r w:rsidR="00250A29">
        <w:rPr>
          <w:szCs w:val="24"/>
          <w:lang w:val="da-DK"/>
        </w:rPr>
        <w:t>s.</w:t>
      </w:r>
      <w:r w:rsidR="00761A7F">
        <w:rPr>
          <w:szCs w:val="24"/>
          <w:lang w:val="da-DK"/>
        </w:rPr>
        <w:t xml:space="preserve"> Undersøgelse af underben for kliniske tegn på dyb vene trombose</w:t>
      </w:r>
      <w:r w:rsidR="00761A7F" w:rsidRPr="00DB18EE">
        <w:rPr>
          <w:szCs w:val="24"/>
          <w:lang w:val="da-DK"/>
        </w:rPr>
        <w:t>.</w:t>
      </w:r>
    </w:p>
    <w:p w:rsidR="004940DD" w:rsidRPr="00DB18EE" w:rsidRDefault="004940DD" w:rsidP="004940DD">
      <w:pPr>
        <w:numPr>
          <w:ilvl w:val="0"/>
          <w:numId w:val="22"/>
        </w:numPr>
        <w:spacing w:line="360" w:lineRule="auto"/>
        <w:rPr>
          <w:lang w:val="da-DK"/>
        </w:rPr>
      </w:pPr>
      <w:r w:rsidRPr="00DB18EE">
        <w:rPr>
          <w:lang w:val="da-DK"/>
        </w:rPr>
        <w:t>En graviditetstest gennemføres på alle kvinder i den fertile alder.</w:t>
      </w:r>
    </w:p>
    <w:p w:rsidR="004940DD" w:rsidRPr="00DB18EE" w:rsidRDefault="004940DD" w:rsidP="004940DD">
      <w:pPr>
        <w:numPr>
          <w:ilvl w:val="0"/>
          <w:numId w:val="22"/>
        </w:numPr>
        <w:spacing w:line="360" w:lineRule="auto"/>
        <w:rPr>
          <w:lang w:val="da-DK"/>
        </w:rPr>
      </w:pPr>
      <w:r w:rsidRPr="00DB18EE">
        <w:rPr>
          <w:lang w:val="da-DK"/>
        </w:rPr>
        <w:t>Patienten får herefter monteret kontinuerlig glukosemonitoreringsenhed (CGMS) for at kunne sikre at</w:t>
      </w:r>
      <w:r w:rsidR="00D452DE" w:rsidRPr="00DB18EE">
        <w:rPr>
          <w:lang w:val="da-DK"/>
        </w:rPr>
        <w:t>:</w:t>
      </w:r>
      <w:r w:rsidRPr="00DB18EE">
        <w:rPr>
          <w:lang w:val="da-DK"/>
        </w:rPr>
        <w:t xml:space="preserve"> </w:t>
      </w:r>
      <w:r w:rsidR="00904C82" w:rsidRPr="00DB18EE">
        <w:rPr>
          <w:lang w:val="da-DK"/>
        </w:rPr>
        <w:t xml:space="preserve">1) </w:t>
      </w:r>
      <w:r w:rsidR="00D452DE" w:rsidRPr="00DB18EE">
        <w:rPr>
          <w:lang w:val="da-DK"/>
        </w:rPr>
        <w:t>D</w:t>
      </w:r>
      <w:r w:rsidR="00904C82" w:rsidRPr="00DB18EE">
        <w:rPr>
          <w:lang w:val="da-DK"/>
        </w:rPr>
        <w:t xml:space="preserve">eltagerens blodglukose i tiden fra Besøg 1 til Besøg 2 er så stabilt som muligt og 2) </w:t>
      </w:r>
      <w:r w:rsidRPr="00DB18EE">
        <w:rPr>
          <w:lang w:val="da-DK"/>
        </w:rPr>
        <w:t xml:space="preserve">deltageren ikke har haft </w:t>
      </w:r>
      <w:proofErr w:type="spellStart"/>
      <w:r w:rsidRPr="00DB18EE">
        <w:rPr>
          <w:lang w:val="da-DK"/>
        </w:rPr>
        <w:t>hypoglykæmi</w:t>
      </w:r>
      <w:proofErr w:type="spellEnd"/>
      <w:r w:rsidRPr="00DB18EE">
        <w:rPr>
          <w:lang w:val="da-DK"/>
        </w:rPr>
        <w:t xml:space="preserve"> natten før forsøget</w:t>
      </w:r>
      <w:r w:rsidRPr="00DB18EE">
        <w:rPr>
          <w:rStyle w:val="Fodnotehenvisning"/>
        </w:rPr>
        <w:footnoteReference w:id="1"/>
      </w:r>
      <w:r w:rsidRPr="00DB18EE">
        <w:rPr>
          <w:lang w:val="da-DK"/>
        </w:rPr>
        <w:t xml:space="preserve">. </w:t>
      </w:r>
    </w:p>
    <w:p w:rsidR="00907189" w:rsidRPr="00DB18EE" w:rsidRDefault="00907189" w:rsidP="004940DD">
      <w:pPr>
        <w:numPr>
          <w:ilvl w:val="0"/>
          <w:numId w:val="22"/>
        </w:numPr>
        <w:spacing w:line="360" w:lineRule="auto"/>
        <w:rPr>
          <w:lang w:val="da-DK"/>
        </w:rPr>
      </w:pPr>
      <w:r w:rsidRPr="00DB18EE">
        <w:rPr>
          <w:lang w:val="da-DK"/>
        </w:rPr>
        <w:t>Der foretages vibrationssansmåling og måling af beat-to-beat variation.</w:t>
      </w:r>
    </w:p>
    <w:p w:rsidR="001853B5" w:rsidRPr="00DB18EE" w:rsidRDefault="001853B5" w:rsidP="00240963">
      <w:pPr>
        <w:numPr>
          <w:ilvl w:val="0"/>
          <w:numId w:val="22"/>
        </w:numPr>
        <w:spacing w:line="360" w:lineRule="auto"/>
        <w:rPr>
          <w:lang w:val="da-DK"/>
        </w:rPr>
      </w:pPr>
      <w:r w:rsidRPr="00DB18EE">
        <w:rPr>
          <w:lang w:val="da-DK"/>
        </w:rPr>
        <w:t xml:space="preserve">Der anlægges </w:t>
      </w:r>
      <w:proofErr w:type="spellStart"/>
      <w:r w:rsidRPr="00DB18EE">
        <w:rPr>
          <w:lang w:val="da-DK"/>
        </w:rPr>
        <w:t>venflon</w:t>
      </w:r>
      <w:proofErr w:type="spellEnd"/>
      <w:r w:rsidR="00B101B0" w:rsidRPr="00DB18EE">
        <w:rPr>
          <w:lang w:val="da-DK"/>
        </w:rPr>
        <w:t xml:space="preserve"> og tages blodprøver</w:t>
      </w:r>
      <w:r w:rsidR="00240963" w:rsidRPr="00DB18EE">
        <w:rPr>
          <w:lang w:val="da-DK"/>
        </w:rPr>
        <w:t xml:space="preserve"> (se Bilag 2).</w:t>
      </w:r>
    </w:p>
    <w:p w:rsidR="005E374F" w:rsidRPr="00DB18EE" w:rsidRDefault="005E374F" w:rsidP="009C6C86">
      <w:pPr>
        <w:numPr>
          <w:ilvl w:val="0"/>
          <w:numId w:val="22"/>
        </w:numPr>
        <w:spacing w:line="360" w:lineRule="auto"/>
        <w:ind w:left="360" w:firstLine="0"/>
        <w:rPr>
          <w:lang w:val="da-DK"/>
        </w:rPr>
      </w:pPr>
      <w:r w:rsidRPr="00DB18EE">
        <w:rPr>
          <w:lang w:val="da-DK"/>
        </w:rPr>
        <w:t xml:space="preserve">Patienten </w:t>
      </w:r>
      <w:proofErr w:type="spellStart"/>
      <w:r w:rsidRPr="00DB18EE">
        <w:rPr>
          <w:lang w:val="da-DK"/>
        </w:rPr>
        <w:t>randomiseres</w:t>
      </w:r>
      <w:proofErr w:type="spellEnd"/>
      <w:r w:rsidRPr="00DB18EE">
        <w:rPr>
          <w:lang w:val="da-DK"/>
        </w:rPr>
        <w:t>.</w:t>
      </w:r>
    </w:p>
    <w:p w:rsidR="00C90422" w:rsidRPr="00DB18EE" w:rsidRDefault="00C115B8" w:rsidP="009C6C86">
      <w:pPr>
        <w:numPr>
          <w:ilvl w:val="0"/>
          <w:numId w:val="22"/>
        </w:numPr>
        <w:spacing w:line="360" w:lineRule="auto"/>
        <w:rPr>
          <w:lang w:val="da-DK"/>
        </w:rPr>
      </w:pPr>
      <w:r w:rsidRPr="00DB18EE">
        <w:rPr>
          <w:lang w:val="da-DK"/>
        </w:rPr>
        <w:t>40.000</w:t>
      </w:r>
      <w:r w:rsidR="00DD2B88" w:rsidRPr="00DB18EE">
        <w:rPr>
          <w:lang w:val="da-DK"/>
        </w:rPr>
        <w:t xml:space="preserve"> </w:t>
      </w:r>
      <w:r w:rsidR="004B427A" w:rsidRPr="00DB18EE">
        <w:rPr>
          <w:lang w:val="da-DK"/>
        </w:rPr>
        <w:t xml:space="preserve">IE </w:t>
      </w:r>
      <w:proofErr w:type="spellStart"/>
      <w:r w:rsidR="00555D55" w:rsidRPr="00DB18EE">
        <w:rPr>
          <w:lang w:val="da-DK"/>
        </w:rPr>
        <w:t>epoetin</w:t>
      </w:r>
      <w:proofErr w:type="spellEnd"/>
      <w:r w:rsidR="00555D55" w:rsidRPr="00DB18EE">
        <w:rPr>
          <w:lang w:val="da-DK"/>
        </w:rPr>
        <w:t xml:space="preserve"> </w:t>
      </w:r>
      <w:r w:rsidR="00DD531D" w:rsidRPr="00DB18EE">
        <w:rPr>
          <w:lang w:val="da-DK"/>
        </w:rPr>
        <w:t>alfa</w:t>
      </w:r>
      <w:r w:rsidR="004B427A" w:rsidRPr="00DB18EE">
        <w:rPr>
          <w:lang w:val="da-DK"/>
        </w:rPr>
        <w:t xml:space="preserve"> </w:t>
      </w:r>
      <w:r w:rsidR="005E374F" w:rsidRPr="00DB18EE">
        <w:rPr>
          <w:lang w:val="da-DK"/>
        </w:rPr>
        <w:t xml:space="preserve">eller placebo </w:t>
      </w:r>
      <w:r w:rsidR="003E7876" w:rsidRPr="00DB18EE">
        <w:rPr>
          <w:lang w:val="da-DK"/>
        </w:rPr>
        <w:t xml:space="preserve">injiceres intravenøst </w:t>
      </w:r>
      <w:r w:rsidR="004B427A" w:rsidRPr="00DB18EE">
        <w:rPr>
          <w:lang w:val="da-DK"/>
        </w:rPr>
        <w:t xml:space="preserve">i en </w:t>
      </w:r>
      <w:proofErr w:type="spellStart"/>
      <w:r w:rsidR="004B427A" w:rsidRPr="00DB18EE">
        <w:rPr>
          <w:lang w:val="da-DK"/>
        </w:rPr>
        <w:t>venflon</w:t>
      </w:r>
      <w:proofErr w:type="spellEnd"/>
      <w:r w:rsidR="00904C82" w:rsidRPr="00DB18EE">
        <w:rPr>
          <w:lang w:val="da-DK"/>
        </w:rPr>
        <w:t xml:space="preserve"> over fem minutter</w:t>
      </w:r>
      <w:r w:rsidR="004B427A" w:rsidRPr="00DB18EE">
        <w:rPr>
          <w:lang w:val="da-DK"/>
        </w:rPr>
        <w:t>.</w:t>
      </w:r>
      <w:r w:rsidR="004940DD" w:rsidRPr="00DB18EE">
        <w:rPr>
          <w:lang w:val="da-DK"/>
        </w:rPr>
        <w:t xml:space="preserve"> </w:t>
      </w:r>
    </w:p>
    <w:p w:rsidR="00250A29" w:rsidRPr="00354236" w:rsidRDefault="004940DD" w:rsidP="00C90422">
      <w:pPr>
        <w:numPr>
          <w:ilvl w:val="0"/>
          <w:numId w:val="32"/>
        </w:numPr>
        <w:spacing w:line="360" w:lineRule="auto"/>
        <w:rPr>
          <w:color w:val="FF0000"/>
          <w:lang w:val="da-DK"/>
        </w:rPr>
      </w:pPr>
      <w:r w:rsidRPr="00DB18EE">
        <w:rPr>
          <w:lang w:val="da-DK"/>
        </w:rPr>
        <w:t xml:space="preserve">Forsøgspersonen gøres herefter fortrolig med </w:t>
      </w:r>
      <w:r w:rsidR="00217E12" w:rsidRPr="00DB18EE">
        <w:rPr>
          <w:lang w:val="da-DK"/>
        </w:rPr>
        <w:t xml:space="preserve">detaljerne i </w:t>
      </w:r>
      <w:r w:rsidRPr="00DB18EE">
        <w:rPr>
          <w:lang w:val="da-DK"/>
        </w:rPr>
        <w:t xml:space="preserve">forsøgsforløbet </w:t>
      </w:r>
      <w:r w:rsidR="00904C82" w:rsidRPr="00DB18EE">
        <w:rPr>
          <w:lang w:val="da-DK"/>
        </w:rPr>
        <w:t xml:space="preserve">den næste uge </w:t>
      </w:r>
      <w:r w:rsidR="00C90422" w:rsidRPr="00DB18EE">
        <w:rPr>
          <w:lang w:val="da-DK"/>
        </w:rPr>
        <w:t>og gennemgår de forskellige kognitionstests flere gange (for at hindre</w:t>
      </w:r>
      <w:r w:rsidR="00C90422" w:rsidRPr="00C90422">
        <w:rPr>
          <w:lang w:val="da-DK"/>
        </w:rPr>
        <w:t xml:space="preserve"> ”</w:t>
      </w:r>
      <w:proofErr w:type="spellStart"/>
      <w:r w:rsidR="00904C82">
        <w:rPr>
          <w:lang w:val="da-DK"/>
        </w:rPr>
        <w:t>learners</w:t>
      </w:r>
      <w:proofErr w:type="spellEnd"/>
      <w:r w:rsidR="00C90422" w:rsidRPr="00C90422">
        <w:rPr>
          <w:lang w:val="da-DK"/>
        </w:rPr>
        <w:t xml:space="preserve">-effekt” ved </w:t>
      </w:r>
      <w:r w:rsidR="00904C82">
        <w:rPr>
          <w:lang w:val="da-DK"/>
        </w:rPr>
        <w:t>B</w:t>
      </w:r>
      <w:r w:rsidR="00C90422">
        <w:rPr>
          <w:lang w:val="da-DK"/>
        </w:rPr>
        <w:t xml:space="preserve">esøg </w:t>
      </w:r>
      <w:r w:rsidR="00904C82">
        <w:rPr>
          <w:lang w:val="da-DK"/>
        </w:rPr>
        <w:t xml:space="preserve">1½ og Besøg </w:t>
      </w:r>
      <w:r w:rsidR="00C90422">
        <w:rPr>
          <w:lang w:val="da-DK"/>
        </w:rPr>
        <w:t>2).</w:t>
      </w:r>
    </w:p>
    <w:p w:rsidR="0087788F" w:rsidRDefault="00250A29" w:rsidP="009C6C86">
      <w:pPr>
        <w:numPr>
          <w:ilvl w:val="0"/>
          <w:numId w:val="22"/>
        </w:numPr>
        <w:spacing w:line="360" w:lineRule="auto"/>
        <w:rPr>
          <w:lang w:val="da-DK"/>
        </w:rPr>
      </w:pPr>
      <w:r>
        <w:rPr>
          <w:lang w:val="da-DK"/>
        </w:rPr>
        <w:t>Kan herefter tage hjem.</w:t>
      </w:r>
      <w:r w:rsidR="004940DD">
        <w:rPr>
          <w:lang w:val="da-DK"/>
        </w:rPr>
        <w:t xml:space="preserve"> </w:t>
      </w:r>
    </w:p>
    <w:p w:rsidR="00C2622B" w:rsidRPr="00DB18EE" w:rsidRDefault="00C2622B" w:rsidP="00C2622B">
      <w:pPr>
        <w:spacing w:line="360" w:lineRule="auto"/>
        <w:rPr>
          <w:lang w:val="da-DK"/>
        </w:rPr>
      </w:pPr>
    </w:p>
    <w:p w:rsidR="00C2622B" w:rsidRPr="00DB18EE" w:rsidRDefault="00C2622B" w:rsidP="00C2622B">
      <w:pPr>
        <w:pStyle w:val="Overskrift3"/>
        <w:rPr>
          <w:lang w:val="da-DK"/>
        </w:rPr>
      </w:pPr>
      <w:bookmarkStart w:id="15" w:name="_Toc195676133"/>
      <w:r w:rsidRPr="00DB18EE">
        <w:rPr>
          <w:lang w:val="da-DK"/>
        </w:rPr>
        <w:t xml:space="preserve">Besøg 1½ </w:t>
      </w:r>
      <w:r w:rsidRPr="00DB18EE">
        <w:rPr>
          <w:b w:val="0"/>
          <w:lang w:val="da-DK"/>
        </w:rPr>
        <w:t>(dag 3)</w:t>
      </w:r>
      <w:bookmarkEnd w:id="15"/>
    </w:p>
    <w:p w:rsidR="009F5A29" w:rsidRPr="00DB18EE" w:rsidRDefault="00E9328F" w:rsidP="009F5A29">
      <w:pPr>
        <w:numPr>
          <w:ilvl w:val="0"/>
          <w:numId w:val="38"/>
        </w:numPr>
        <w:rPr>
          <w:szCs w:val="24"/>
          <w:lang w:val="da-DK"/>
        </w:rPr>
      </w:pPr>
      <w:r w:rsidRPr="00DB18EE">
        <w:rPr>
          <w:szCs w:val="24"/>
          <w:lang w:val="da-DK"/>
        </w:rPr>
        <w:t xml:space="preserve">Finder sted 3 dage efter Besøg 1. </w:t>
      </w:r>
      <w:proofErr w:type="spellStart"/>
      <w:r w:rsidR="009F5A29" w:rsidRPr="00DB18EE">
        <w:rPr>
          <w:szCs w:val="24"/>
          <w:lang w:val="da-DK"/>
        </w:rPr>
        <w:t>CGMS’en</w:t>
      </w:r>
      <w:proofErr w:type="spellEnd"/>
      <w:r w:rsidR="009F5A29" w:rsidRPr="00DB18EE">
        <w:rPr>
          <w:szCs w:val="24"/>
          <w:lang w:val="da-DK"/>
        </w:rPr>
        <w:t xml:space="preserve"> vil </w:t>
      </w:r>
      <w:r w:rsidRPr="00DB18EE">
        <w:rPr>
          <w:szCs w:val="24"/>
          <w:lang w:val="da-DK"/>
        </w:rPr>
        <w:t>blive kontrolleret og skiftet</w:t>
      </w:r>
      <w:r w:rsidR="009F5A29" w:rsidRPr="00DB18EE">
        <w:rPr>
          <w:szCs w:val="24"/>
          <w:lang w:val="da-DK"/>
        </w:rPr>
        <w:t xml:space="preserve"> eftersom batteriet ikke holder mere end 3 døgn</w:t>
      </w:r>
      <w:r w:rsidRPr="00DB18EE">
        <w:rPr>
          <w:szCs w:val="24"/>
          <w:lang w:val="da-DK"/>
        </w:rPr>
        <w:t xml:space="preserve">. </w:t>
      </w:r>
    </w:p>
    <w:p w:rsidR="009F5A29" w:rsidRPr="00DB18EE" w:rsidRDefault="009F5A29" w:rsidP="009F5A29">
      <w:pPr>
        <w:ind w:left="360"/>
        <w:rPr>
          <w:szCs w:val="24"/>
          <w:lang w:val="da-DK"/>
        </w:rPr>
      </w:pPr>
    </w:p>
    <w:p w:rsidR="00C2622B" w:rsidRPr="00DB18EE" w:rsidRDefault="009F5A29" w:rsidP="00C2622B">
      <w:pPr>
        <w:numPr>
          <w:ilvl w:val="0"/>
          <w:numId w:val="38"/>
        </w:numPr>
        <w:rPr>
          <w:lang w:val="da-DK"/>
        </w:rPr>
      </w:pPr>
      <w:r w:rsidRPr="00DB18EE">
        <w:rPr>
          <w:szCs w:val="24"/>
          <w:lang w:val="da-DK"/>
        </w:rPr>
        <w:t xml:space="preserve">Forsøgspersonernes hjernefunktion vil blive testet: </w:t>
      </w:r>
      <w:r w:rsidR="00547D81" w:rsidRPr="00DB18EE">
        <w:rPr>
          <w:szCs w:val="24"/>
          <w:lang w:val="da-DK"/>
        </w:rPr>
        <w:t xml:space="preserve">Der benyttes </w:t>
      </w:r>
      <w:r w:rsidR="00547D81" w:rsidRPr="00B350D0">
        <w:rPr>
          <w:lang w:val="da-DK"/>
        </w:rPr>
        <w:t>”</w:t>
      </w:r>
      <w:proofErr w:type="spellStart"/>
      <w:r w:rsidR="00547D81" w:rsidRPr="00B350D0">
        <w:rPr>
          <w:lang w:val="da-DK"/>
        </w:rPr>
        <w:t>Trail</w:t>
      </w:r>
      <w:proofErr w:type="spellEnd"/>
      <w:r w:rsidR="00547D81" w:rsidRPr="00B350D0">
        <w:rPr>
          <w:lang w:val="da-DK"/>
        </w:rPr>
        <w:t xml:space="preserve"> </w:t>
      </w:r>
      <w:proofErr w:type="spellStart"/>
      <w:r w:rsidR="00547D81" w:rsidRPr="00B350D0">
        <w:rPr>
          <w:lang w:val="da-DK"/>
        </w:rPr>
        <w:t>Making</w:t>
      </w:r>
      <w:proofErr w:type="spellEnd"/>
      <w:r w:rsidR="00547D81" w:rsidRPr="00B350D0">
        <w:rPr>
          <w:lang w:val="da-DK"/>
        </w:rPr>
        <w:t xml:space="preserve"> B”, ”</w:t>
      </w:r>
      <w:proofErr w:type="spellStart"/>
      <w:r w:rsidR="00547D81" w:rsidRPr="00B350D0">
        <w:rPr>
          <w:lang w:val="da-DK"/>
        </w:rPr>
        <w:t>Stroop</w:t>
      </w:r>
      <w:proofErr w:type="spellEnd"/>
      <w:r w:rsidR="00547D81" w:rsidRPr="00B350D0">
        <w:rPr>
          <w:lang w:val="da-DK"/>
        </w:rPr>
        <w:t xml:space="preserve"> Test” og </w:t>
      </w:r>
      <w:proofErr w:type="spellStart"/>
      <w:r w:rsidR="00547D81" w:rsidRPr="00DB18EE">
        <w:rPr>
          <w:lang w:val="da-DK"/>
        </w:rPr>
        <w:t>California</w:t>
      </w:r>
      <w:proofErr w:type="spellEnd"/>
      <w:r w:rsidR="00547D81" w:rsidRPr="00DB18EE">
        <w:rPr>
          <w:lang w:val="da-DK"/>
        </w:rPr>
        <w:t xml:space="preserve"> </w:t>
      </w:r>
      <w:proofErr w:type="spellStart"/>
      <w:r w:rsidR="00547D81" w:rsidRPr="00DB18EE">
        <w:rPr>
          <w:lang w:val="da-DK"/>
        </w:rPr>
        <w:t>Cognitive</w:t>
      </w:r>
      <w:proofErr w:type="spellEnd"/>
      <w:r w:rsidR="00547D81" w:rsidRPr="00DB18EE">
        <w:rPr>
          <w:lang w:val="da-DK"/>
        </w:rPr>
        <w:t xml:space="preserve"> </w:t>
      </w:r>
      <w:proofErr w:type="spellStart"/>
      <w:r w:rsidR="00547D81" w:rsidRPr="00DB18EE">
        <w:rPr>
          <w:lang w:val="da-DK"/>
        </w:rPr>
        <w:t>Assessment</w:t>
      </w:r>
      <w:proofErr w:type="spellEnd"/>
      <w:r w:rsidR="00547D81" w:rsidRPr="00DB18EE">
        <w:rPr>
          <w:lang w:val="da-DK"/>
        </w:rPr>
        <w:t xml:space="preserve"> Package (</w:t>
      </w:r>
      <w:proofErr w:type="spellStart"/>
      <w:r w:rsidR="00CB55EF" w:rsidRPr="00DB18EE">
        <w:rPr>
          <w:lang w:val="da-DK"/>
        </w:rPr>
        <w:t>C</w:t>
      </w:r>
      <w:r w:rsidR="00CB55EF" w:rsidRPr="00DB18EE">
        <w:rPr>
          <w:smallCaps/>
          <w:szCs w:val="24"/>
          <w:lang w:val="da-DK"/>
        </w:rPr>
        <w:t>alCAP</w:t>
      </w:r>
      <w:proofErr w:type="spellEnd"/>
      <w:r w:rsidR="00547D81" w:rsidRPr="00DB18EE">
        <w:rPr>
          <w:lang w:val="da-DK"/>
        </w:rPr>
        <w:t xml:space="preserve">). </w:t>
      </w:r>
    </w:p>
    <w:p w:rsidR="00CB55EF" w:rsidRPr="00DB18EE" w:rsidRDefault="00CB55EF" w:rsidP="00CB55EF">
      <w:pPr>
        <w:rPr>
          <w:lang w:val="da-DK"/>
        </w:rPr>
      </w:pPr>
    </w:p>
    <w:p w:rsidR="00CB55EF" w:rsidRPr="00DB18EE" w:rsidRDefault="00CB55EF" w:rsidP="00CB55EF">
      <w:pPr>
        <w:ind w:left="360"/>
        <w:rPr>
          <w:lang w:val="da-DK"/>
        </w:rPr>
      </w:pPr>
    </w:p>
    <w:p w:rsidR="0087788F" w:rsidRPr="00DB18EE" w:rsidRDefault="00EC453B" w:rsidP="009C6C86">
      <w:pPr>
        <w:pStyle w:val="Overskrift3"/>
        <w:spacing w:line="360" w:lineRule="auto"/>
        <w:rPr>
          <w:lang w:val="da-DK"/>
        </w:rPr>
      </w:pPr>
      <w:bookmarkStart w:id="16" w:name="_Toc195676134"/>
      <w:r w:rsidRPr="00DB18EE">
        <w:rPr>
          <w:lang w:val="da-DK"/>
        </w:rPr>
        <w:t>B</w:t>
      </w:r>
      <w:r w:rsidR="0023147A" w:rsidRPr="00DB18EE">
        <w:rPr>
          <w:lang w:val="da-DK"/>
        </w:rPr>
        <w:t>e</w:t>
      </w:r>
      <w:r w:rsidRPr="00DB18EE">
        <w:rPr>
          <w:lang w:val="da-DK"/>
        </w:rPr>
        <w:t>søg 2</w:t>
      </w:r>
      <w:r w:rsidR="00763248" w:rsidRPr="00DB18EE">
        <w:rPr>
          <w:lang w:val="da-DK"/>
        </w:rPr>
        <w:t xml:space="preserve"> </w:t>
      </w:r>
      <w:r w:rsidR="00763248" w:rsidRPr="00DB18EE">
        <w:rPr>
          <w:b w:val="0"/>
          <w:lang w:val="da-DK"/>
        </w:rPr>
        <w:t xml:space="preserve">(dag </w:t>
      </w:r>
      <w:r w:rsidR="00C2622B" w:rsidRPr="00DB18EE">
        <w:rPr>
          <w:b w:val="0"/>
          <w:lang w:val="da-DK"/>
        </w:rPr>
        <w:t>6</w:t>
      </w:r>
      <w:r w:rsidR="00763248" w:rsidRPr="00DB18EE">
        <w:rPr>
          <w:b w:val="0"/>
          <w:lang w:val="da-DK"/>
        </w:rPr>
        <w:t>)</w:t>
      </w:r>
      <w:bookmarkEnd w:id="16"/>
    </w:p>
    <w:p w:rsidR="00217E12" w:rsidRDefault="000613DB" w:rsidP="00504F81">
      <w:pPr>
        <w:numPr>
          <w:ilvl w:val="0"/>
          <w:numId w:val="22"/>
        </w:numPr>
        <w:spacing w:line="360" w:lineRule="auto"/>
        <w:rPr>
          <w:lang w:val="da-DK"/>
        </w:rPr>
      </w:pPr>
      <w:r w:rsidRPr="00DB18EE">
        <w:rPr>
          <w:lang w:val="da-DK"/>
        </w:rPr>
        <w:t>Forsøgspersonerne møder fastende om morgenen</w:t>
      </w:r>
      <w:r w:rsidR="00EC453B" w:rsidRPr="00DB18EE">
        <w:rPr>
          <w:lang w:val="da-DK"/>
        </w:rPr>
        <w:t xml:space="preserve"> dagen efter</w:t>
      </w:r>
      <w:r w:rsidR="00EC453B">
        <w:rPr>
          <w:lang w:val="da-DK"/>
        </w:rPr>
        <w:t xml:space="preserve"> besøg 1</w:t>
      </w:r>
      <w:r w:rsidR="009A7BB6">
        <w:rPr>
          <w:lang w:val="da-DK"/>
        </w:rPr>
        <w:t>,</w:t>
      </w:r>
      <w:r w:rsidR="0087788F">
        <w:rPr>
          <w:lang w:val="da-DK"/>
        </w:rPr>
        <w:t xml:space="preserve"> og det sikres ved hjælp af glukosemonitoren</w:t>
      </w:r>
      <w:r w:rsidR="009A7BB6">
        <w:rPr>
          <w:lang w:val="da-DK"/>
        </w:rPr>
        <w:t>,</w:t>
      </w:r>
      <w:r w:rsidR="0087788F">
        <w:rPr>
          <w:lang w:val="da-DK"/>
        </w:rPr>
        <w:t xml:space="preserve"> at der ikke har været natlig </w:t>
      </w:r>
      <w:proofErr w:type="spellStart"/>
      <w:r w:rsidR="0087788F">
        <w:rPr>
          <w:lang w:val="da-DK"/>
        </w:rPr>
        <w:t>hypoglykæmi</w:t>
      </w:r>
      <w:proofErr w:type="spellEnd"/>
      <w:r w:rsidR="006253CD">
        <w:rPr>
          <w:lang w:val="da-DK"/>
        </w:rPr>
        <w:t xml:space="preserve"> (blod-glukose &lt; </w:t>
      </w:r>
      <w:r w:rsidR="009A7BB6">
        <w:rPr>
          <w:lang w:val="da-DK"/>
        </w:rPr>
        <w:t>3</w:t>
      </w:r>
      <w:r w:rsidR="00295ED1">
        <w:rPr>
          <w:lang w:val="da-DK"/>
        </w:rPr>
        <w:t>.</w:t>
      </w:r>
      <w:r w:rsidR="009A7BB6">
        <w:rPr>
          <w:lang w:val="da-DK"/>
        </w:rPr>
        <w:t>5 mmol/l</w:t>
      </w:r>
      <w:r w:rsidR="006253CD">
        <w:rPr>
          <w:lang w:val="da-DK"/>
        </w:rPr>
        <w:t>)</w:t>
      </w:r>
      <w:r w:rsidR="0087788F">
        <w:rPr>
          <w:lang w:val="da-DK"/>
        </w:rPr>
        <w:t xml:space="preserve"> – ellers </w:t>
      </w:r>
      <w:r w:rsidR="00F57E3D">
        <w:rPr>
          <w:lang w:val="da-DK"/>
        </w:rPr>
        <w:t xml:space="preserve">udskydes forsøget </w:t>
      </w:r>
      <w:r w:rsidR="00763248">
        <w:rPr>
          <w:lang w:val="da-DK"/>
        </w:rPr>
        <w:t>6 uger</w:t>
      </w:r>
      <w:r>
        <w:rPr>
          <w:lang w:val="da-DK"/>
        </w:rPr>
        <w:t xml:space="preserve">. </w:t>
      </w:r>
      <w:r w:rsidR="00240963">
        <w:rPr>
          <w:lang w:val="da-DK"/>
        </w:rPr>
        <w:t>Forsøget udskydes ligeledes hvis plasmaglukose &gt; 20 mmol/l.</w:t>
      </w:r>
    </w:p>
    <w:p w:rsidR="00217E12" w:rsidRDefault="0087788F" w:rsidP="00504F81">
      <w:pPr>
        <w:numPr>
          <w:ilvl w:val="0"/>
          <w:numId w:val="22"/>
        </w:numPr>
        <w:spacing w:line="360" w:lineRule="auto"/>
        <w:rPr>
          <w:lang w:val="da-DK"/>
        </w:rPr>
      </w:pPr>
      <w:r>
        <w:rPr>
          <w:lang w:val="da-DK"/>
        </w:rPr>
        <w:t xml:space="preserve">Der anlægges </w:t>
      </w:r>
      <w:r w:rsidR="00295ED1">
        <w:rPr>
          <w:lang w:val="da-DK"/>
        </w:rPr>
        <w:t>2</w:t>
      </w:r>
      <w:r>
        <w:rPr>
          <w:lang w:val="da-DK"/>
        </w:rPr>
        <w:t xml:space="preserve"> </w:t>
      </w:r>
      <w:proofErr w:type="spellStart"/>
      <w:r>
        <w:rPr>
          <w:lang w:val="da-DK"/>
        </w:rPr>
        <w:t>venflon</w:t>
      </w:r>
      <w:proofErr w:type="spellEnd"/>
      <w:r w:rsidR="00303850">
        <w:rPr>
          <w:lang w:val="da-DK"/>
        </w:rPr>
        <w:t xml:space="preserve"> </w:t>
      </w:r>
      <w:r w:rsidR="008A5B58">
        <w:rPr>
          <w:lang w:val="da-DK"/>
        </w:rPr>
        <w:t>é</w:t>
      </w:r>
      <w:r w:rsidR="00396882">
        <w:rPr>
          <w:lang w:val="da-DK"/>
        </w:rPr>
        <w:t>n</w:t>
      </w:r>
      <w:r w:rsidR="0033120C">
        <w:rPr>
          <w:lang w:val="da-DK"/>
        </w:rPr>
        <w:t xml:space="preserve"> </w:t>
      </w:r>
      <w:r>
        <w:rPr>
          <w:lang w:val="da-DK"/>
        </w:rPr>
        <w:t>til blodprøvetagning</w:t>
      </w:r>
      <w:r w:rsidR="00295ED1">
        <w:rPr>
          <w:lang w:val="da-DK"/>
        </w:rPr>
        <w:t xml:space="preserve"> </w:t>
      </w:r>
      <w:r w:rsidR="00303850">
        <w:rPr>
          <w:lang w:val="da-DK"/>
        </w:rPr>
        <w:t>(de</w:t>
      </w:r>
      <w:r w:rsidR="003C29FF">
        <w:rPr>
          <w:lang w:val="da-DK"/>
        </w:rPr>
        <w:t>nn</w:t>
      </w:r>
      <w:r w:rsidR="00303850">
        <w:rPr>
          <w:lang w:val="da-DK"/>
        </w:rPr>
        <w:t xml:space="preserve">e anlægges </w:t>
      </w:r>
      <w:r w:rsidR="00354236">
        <w:rPr>
          <w:lang w:val="da-DK"/>
        </w:rPr>
        <w:t xml:space="preserve">om muligt </w:t>
      </w:r>
      <w:r w:rsidR="00303850">
        <w:rPr>
          <w:lang w:val="da-DK"/>
        </w:rPr>
        <w:t>retrogradt</w:t>
      </w:r>
      <w:r w:rsidR="00CF18DC">
        <w:rPr>
          <w:lang w:val="da-DK"/>
        </w:rPr>
        <w:t xml:space="preserve"> så tæt på A-V </w:t>
      </w:r>
      <w:proofErr w:type="spellStart"/>
      <w:r w:rsidR="00CF18DC">
        <w:rPr>
          <w:lang w:val="da-DK"/>
        </w:rPr>
        <w:t>anastomoser</w:t>
      </w:r>
      <w:proofErr w:type="spellEnd"/>
      <w:r w:rsidR="00CF18DC">
        <w:rPr>
          <w:lang w:val="da-DK"/>
        </w:rPr>
        <w:t xml:space="preserve"> som muligt</w:t>
      </w:r>
      <w:r w:rsidR="00303850">
        <w:rPr>
          <w:lang w:val="da-DK"/>
        </w:rPr>
        <w:t xml:space="preserve">) </w:t>
      </w:r>
      <w:r w:rsidR="00295ED1">
        <w:rPr>
          <w:lang w:val="da-DK"/>
        </w:rPr>
        <w:t xml:space="preserve">og </w:t>
      </w:r>
      <w:r w:rsidR="008A5B58">
        <w:rPr>
          <w:lang w:val="da-DK"/>
        </w:rPr>
        <w:t>é</w:t>
      </w:r>
      <w:r w:rsidR="00295ED1">
        <w:rPr>
          <w:lang w:val="da-DK"/>
        </w:rPr>
        <w:t xml:space="preserve">n </w:t>
      </w:r>
      <w:r>
        <w:rPr>
          <w:lang w:val="da-DK"/>
        </w:rPr>
        <w:t>til</w:t>
      </w:r>
      <w:r w:rsidR="00763248">
        <w:rPr>
          <w:lang w:val="da-DK"/>
        </w:rPr>
        <w:t xml:space="preserve"> indgift af</w:t>
      </w:r>
      <w:r>
        <w:rPr>
          <w:lang w:val="da-DK"/>
        </w:rPr>
        <w:t xml:space="preserve"> </w:t>
      </w:r>
      <w:r w:rsidR="00295ED1">
        <w:rPr>
          <w:lang w:val="da-DK"/>
        </w:rPr>
        <w:t>glukose/insulin</w:t>
      </w:r>
      <w:r w:rsidR="00763248">
        <w:rPr>
          <w:lang w:val="da-DK"/>
        </w:rPr>
        <w:t>,</w:t>
      </w:r>
      <w:r>
        <w:rPr>
          <w:lang w:val="da-DK"/>
        </w:rPr>
        <w:t xml:space="preserve"> og </w:t>
      </w:r>
      <w:r w:rsidR="00763248">
        <w:rPr>
          <w:lang w:val="da-DK"/>
        </w:rPr>
        <w:t xml:space="preserve">der </w:t>
      </w:r>
      <w:r>
        <w:rPr>
          <w:lang w:val="da-DK"/>
        </w:rPr>
        <w:t>påsættes udstyr til monitor</w:t>
      </w:r>
      <w:r w:rsidR="003C4EEA">
        <w:rPr>
          <w:lang w:val="da-DK"/>
        </w:rPr>
        <w:t xml:space="preserve">ering af </w:t>
      </w:r>
      <w:r w:rsidR="003C4EEA" w:rsidRPr="005855B9">
        <w:rPr>
          <w:lang w:val="da-DK"/>
        </w:rPr>
        <w:t>blodtryk</w:t>
      </w:r>
      <w:r w:rsidR="00295ED1">
        <w:rPr>
          <w:lang w:val="da-DK"/>
        </w:rPr>
        <w:t xml:space="preserve"> og </w:t>
      </w:r>
      <w:r w:rsidR="003C4EEA">
        <w:rPr>
          <w:lang w:val="da-DK"/>
        </w:rPr>
        <w:t>puls</w:t>
      </w:r>
      <w:r w:rsidR="005855B9">
        <w:rPr>
          <w:lang w:val="da-DK"/>
        </w:rPr>
        <w:t>.</w:t>
      </w:r>
      <w:r w:rsidR="00A83813">
        <w:rPr>
          <w:lang w:val="da-DK"/>
        </w:rPr>
        <w:t xml:space="preserve"> </w:t>
      </w:r>
    </w:p>
    <w:p w:rsidR="008813FB" w:rsidRDefault="00396882" w:rsidP="008813FB">
      <w:pPr>
        <w:numPr>
          <w:ilvl w:val="0"/>
          <w:numId w:val="22"/>
        </w:numPr>
        <w:spacing w:line="360" w:lineRule="auto"/>
        <w:rPr>
          <w:lang w:val="da-DK"/>
        </w:rPr>
      </w:pPr>
      <w:r w:rsidRPr="008813FB">
        <w:rPr>
          <w:lang w:val="da-DK"/>
        </w:rPr>
        <w:lastRenderedPageBreak/>
        <w:t xml:space="preserve">Ved hjælp af </w:t>
      </w:r>
      <w:proofErr w:type="spellStart"/>
      <w:r w:rsidRPr="008813FB">
        <w:rPr>
          <w:lang w:val="da-DK"/>
        </w:rPr>
        <w:t>clampteknik</w:t>
      </w:r>
      <w:proofErr w:type="spellEnd"/>
      <w:r w:rsidRPr="008813FB">
        <w:rPr>
          <w:lang w:val="da-DK"/>
        </w:rPr>
        <w:t xml:space="preserve"> etableres et </w:t>
      </w:r>
      <w:r w:rsidR="006253CD" w:rsidRPr="008813FB">
        <w:rPr>
          <w:lang w:val="da-DK"/>
        </w:rPr>
        <w:t xml:space="preserve">stabilt </w:t>
      </w:r>
      <w:r w:rsidRPr="008813FB">
        <w:rPr>
          <w:lang w:val="da-DK"/>
        </w:rPr>
        <w:t>blod</w:t>
      </w:r>
      <w:r w:rsidR="00C3034F" w:rsidRPr="008813FB">
        <w:rPr>
          <w:lang w:val="da-DK"/>
        </w:rPr>
        <w:t>glukose</w:t>
      </w:r>
      <w:r w:rsidRPr="008813FB">
        <w:rPr>
          <w:lang w:val="da-DK"/>
        </w:rPr>
        <w:t xml:space="preserve"> på 5-5</w:t>
      </w:r>
      <w:r w:rsidR="00295ED1" w:rsidRPr="008813FB">
        <w:rPr>
          <w:lang w:val="da-DK"/>
        </w:rPr>
        <w:t>.</w:t>
      </w:r>
      <w:r w:rsidRPr="008813FB">
        <w:rPr>
          <w:lang w:val="da-DK"/>
        </w:rPr>
        <w:t>5 mmol/l.</w:t>
      </w:r>
      <w:r w:rsidR="00295ED1" w:rsidRPr="008813FB">
        <w:rPr>
          <w:lang w:val="da-DK"/>
        </w:rPr>
        <w:t xml:space="preserve"> </w:t>
      </w:r>
      <w:r w:rsidRPr="008813FB">
        <w:rPr>
          <w:lang w:val="da-DK"/>
        </w:rPr>
        <w:t xml:space="preserve">Efter </w:t>
      </w:r>
      <w:r w:rsidR="00BA0A71" w:rsidRPr="008813FB">
        <w:rPr>
          <w:lang w:val="da-DK"/>
        </w:rPr>
        <w:t xml:space="preserve">i alt </w:t>
      </w:r>
      <w:r w:rsidR="003C29FF">
        <w:rPr>
          <w:lang w:val="da-DK"/>
        </w:rPr>
        <w:t xml:space="preserve">ca. </w:t>
      </w:r>
      <w:r w:rsidR="00295ED1" w:rsidRPr="008813FB">
        <w:rPr>
          <w:lang w:val="da-DK"/>
        </w:rPr>
        <w:t>3</w:t>
      </w:r>
      <w:r w:rsidR="00BA0A71" w:rsidRPr="008813FB">
        <w:rPr>
          <w:lang w:val="da-DK"/>
        </w:rPr>
        <w:t xml:space="preserve">0 minutters </w:t>
      </w:r>
      <w:proofErr w:type="spellStart"/>
      <w:r w:rsidR="00BA0A71" w:rsidRPr="008813FB">
        <w:rPr>
          <w:lang w:val="da-DK"/>
        </w:rPr>
        <w:t>euglykæmi</w:t>
      </w:r>
      <w:proofErr w:type="spellEnd"/>
      <w:r w:rsidR="00BA0A71" w:rsidRPr="008813FB">
        <w:rPr>
          <w:lang w:val="da-DK"/>
        </w:rPr>
        <w:t xml:space="preserve"> </w:t>
      </w:r>
      <w:r w:rsidRPr="008813FB">
        <w:rPr>
          <w:lang w:val="da-DK"/>
        </w:rPr>
        <w:t>sænkes blod</w:t>
      </w:r>
      <w:r w:rsidR="00C3034F" w:rsidRPr="008813FB">
        <w:rPr>
          <w:lang w:val="da-DK"/>
        </w:rPr>
        <w:t>glukose</w:t>
      </w:r>
      <w:r w:rsidRPr="008813FB">
        <w:rPr>
          <w:lang w:val="da-DK"/>
        </w:rPr>
        <w:t xml:space="preserve"> </w:t>
      </w:r>
      <w:r w:rsidR="00295ED1" w:rsidRPr="008813FB">
        <w:rPr>
          <w:lang w:val="da-DK"/>
        </w:rPr>
        <w:t xml:space="preserve">langsomt </w:t>
      </w:r>
      <w:r w:rsidRPr="008813FB">
        <w:rPr>
          <w:lang w:val="da-DK"/>
        </w:rPr>
        <w:t xml:space="preserve">til </w:t>
      </w:r>
      <w:r w:rsidR="00BA0A71" w:rsidRPr="008813FB">
        <w:rPr>
          <w:lang w:val="da-DK"/>
        </w:rPr>
        <w:t>2</w:t>
      </w:r>
      <w:r w:rsidR="009457B5">
        <w:rPr>
          <w:lang w:val="da-DK"/>
        </w:rPr>
        <w:t>.0</w:t>
      </w:r>
      <w:r w:rsidR="00354236">
        <w:rPr>
          <w:lang w:val="da-DK"/>
        </w:rPr>
        <w:t>-2.2</w:t>
      </w:r>
      <w:r w:rsidRPr="008813FB">
        <w:rPr>
          <w:lang w:val="da-DK"/>
        </w:rPr>
        <w:t xml:space="preserve"> mmol/l og</w:t>
      </w:r>
      <w:r w:rsidR="00BA0A71" w:rsidRPr="008813FB">
        <w:rPr>
          <w:lang w:val="da-DK"/>
        </w:rPr>
        <w:t xml:space="preserve"> </w:t>
      </w:r>
      <w:r w:rsidRPr="008813FB">
        <w:rPr>
          <w:lang w:val="da-DK"/>
        </w:rPr>
        <w:t>holdes stabilt på dette niveau</w:t>
      </w:r>
      <w:r w:rsidR="00C6739D" w:rsidRPr="008813FB">
        <w:rPr>
          <w:lang w:val="da-DK"/>
        </w:rPr>
        <w:t>,</w:t>
      </w:r>
      <w:r w:rsidRPr="008813FB">
        <w:rPr>
          <w:lang w:val="da-DK"/>
        </w:rPr>
        <w:t xml:space="preserve"> mens</w:t>
      </w:r>
      <w:r w:rsidR="00C6739D" w:rsidRPr="008813FB">
        <w:rPr>
          <w:lang w:val="da-DK"/>
        </w:rPr>
        <w:t xml:space="preserve"> </w:t>
      </w:r>
      <w:r w:rsidRPr="008813FB">
        <w:rPr>
          <w:lang w:val="da-DK"/>
        </w:rPr>
        <w:t>der gennemføres neuropsykologiske undersøgelser og tages blodprøver</w:t>
      </w:r>
      <w:r w:rsidR="00B90246" w:rsidRPr="008813FB">
        <w:rPr>
          <w:lang w:val="da-DK"/>
        </w:rPr>
        <w:t xml:space="preserve"> fra </w:t>
      </w:r>
      <w:proofErr w:type="spellStart"/>
      <w:r w:rsidR="00B90246" w:rsidRPr="008813FB">
        <w:rPr>
          <w:lang w:val="da-DK"/>
        </w:rPr>
        <w:t>venflon</w:t>
      </w:r>
      <w:proofErr w:type="spellEnd"/>
      <w:r w:rsidR="00CF707A" w:rsidRPr="008813FB">
        <w:rPr>
          <w:lang w:val="da-DK"/>
        </w:rPr>
        <w:t xml:space="preserve"> (se blodprøveplan i bilag 1)</w:t>
      </w:r>
      <w:r w:rsidR="00B90246" w:rsidRPr="008813FB">
        <w:rPr>
          <w:lang w:val="da-DK"/>
        </w:rPr>
        <w:t xml:space="preserve">. Det venøse blod </w:t>
      </w:r>
      <w:proofErr w:type="spellStart"/>
      <w:r w:rsidR="00B90246" w:rsidRPr="008813FB">
        <w:rPr>
          <w:lang w:val="da-DK"/>
        </w:rPr>
        <w:t>arterialiseres</w:t>
      </w:r>
      <w:proofErr w:type="spellEnd"/>
      <w:r w:rsidR="00B90246" w:rsidRPr="008813FB">
        <w:rPr>
          <w:lang w:val="da-DK"/>
        </w:rPr>
        <w:t xml:space="preserve"> ved at forsøgspersonens hånd placeres i en varmekasse</w:t>
      </w:r>
      <w:r w:rsidRPr="008813FB">
        <w:rPr>
          <w:lang w:val="da-DK"/>
        </w:rPr>
        <w:t>.</w:t>
      </w:r>
      <w:r w:rsidR="00B90246" w:rsidRPr="008813FB">
        <w:rPr>
          <w:lang w:val="da-DK"/>
        </w:rPr>
        <w:t xml:space="preserve"> </w:t>
      </w:r>
      <w:r w:rsidR="006253CD" w:rsidRPr="008813FB">
        <w:rPr>
          <w:lang w:val="da-DK"/>
        </w:rPr>
        <w:t xml:space="preserve">Varigheden af </w:t>
      </w:r>
      <w:proofErr w:type="spellStart"/>
      <w:r w:rsidR="006253CD" w:rsidRPr="008813FB">
        <w:rPr>
          <w:lang w:val="da-DK"/>
        </w:rPr>
        <w:t>hypoglykæmien</w:t>
      </w:r>
      <w:proofErr w:type="spellEnd"/>
      <w:r w:rsidR="006253CD" w:rsidRPr="008813FB">
        <w:rPr>
          <w:lang w:val="da-DK"/>
        </w:rPr>
        <w:t xml:space="preserve"> </w:t>
      </w:r>
      <w:r w:rsidR="00BA0A71" w:rsidRPr="008813FB">
        <w:rPr>
          <w:lang w:val="da-DK"/>
        </w:rPr>
        <w:t xml:space="preserve">er </w:t>
      </w:r>
      <w:r w:rsidR="006253CD" w:rsidRPr="008813FB">
        <w:rPr>
          <w:lang w:val="da-DK"/>
        </w:rPr>
        <w:t xml:space="preserve">ca. </w:t>
      </w:r>
      <w:r w:rsidR="00354236">
        <w:rPr>
          <w:lang w:val="da-DK"/>
        </w:rPr>
        <w:t>1-</w:t>
      </w:r>
      <w:r w:rsidR="00295ED1" w:rsidRPr="008813FB">
        <w:rPr>
          <w:lang w:val="da-DK"/>
        </w:rPr>
        <w:t>1</w:t>
      </w:r>
      <w:r w:rsidR="00BA0A71" w:rsidRPr="008813FB">
        <w:rPr>
          <w:lang w:val="da-DK"/>
        </w:rPr>
        <w:t>½</w:t>
      </w:r>
      <w:r w:rsidR="006253CD" w:rsidRPr="008813FB">
        <w:rPr>
          <w:lang w:val="da-DK"/>
        </w:rPr>
        <w:t xml:space="preserve"> time.</w:t>
      </w:r>
      <w:r w:rsidR="00C6739D" w:rsidRPr="008813FB">
        <w:rPr>
          <w:lang w:val="da-DK"/>
        </w:rPr>
        <w:t xml:space="preserve"> </w:t>
      </w:r>
      <w:r w:rsidR="00295ED1" w:rsidRPr="008813FB">
        <w:rPr>
          <w:lang w:val="da-DK"/>
        </w:rPr>
        <w:t xml:space="preserve">Herefter justeres blodglukose til udgangsværdien på 5-5.5 mmol/l, som holdes 30 minutter. Forsøget stoppes herefter. Undersøgelsen kan undervejs </w:t>
      </w:r>
      <w:r w:rsidR="00C6739D" w:rsidRPr="008813FB">
        <w:rPr>
          <w:lang w:val="da-DK"/>
        </w:rPr>
        <w:t xml:space="preserve">afbrydes på </w:t>
      </w:r>
      <w:r w:rsidR="00295ED1" w:rsidRPr="008813FB">
        <w:rPr>
          <w:lang w:val="da-DK"/>
        </w:rPr>
        <w:t xml:space="preserve">forsøgspersonens </w:t>
      </w:r>
      <w:r w:rsidR="00C6739D" w:rsidRPr="008813FB">
        <w:rPr>
          <w:lang w:val="da-DK"/>
        </w:rPr>
        <w:t>opfordring</w:t>
      </w:r>
      <w:r w:rsidR="00295ED1" w:rsidRPr="008813FB">
        <w:rPr>
          <w:lang w:val="da-DK"/>
        </w:rPr>
        <w:t xml:space="preserve"> eller hvis der kommer alvorlige </w:t>
      </w:r>
      <w:r w:rsidR="006960E8">
        <w:rPr>
          <w:lang w:val="da-DK"/>
        </w:rPr>
        <w:t xml:space="preserve">symptomer </w:t>
      </w:r>
      <w:r w:rsidR="00295ED1" w:rsidRPr="008813FB">
        <w:rPr>
          <w:lang w:val="da-DK"/>
        </w:rPr>
        <w:t xml:space="preserve">på svær </w:t>
      </w:r>
      <w:proofErr w:type="spellStart"/>
      <w:r w:rsidR="00295ED1" w:rsidRPr="008813FB">
        <w:rPr>
          <w:lang w:val="da-DK"/>
        </w:rPr>
        <w:t>hypoglykæmi</w:t>
      </w:r>
      <w:proofErr w:type="spellEnd"/>
      <w:r w:rsidR="00295ED1" w:rsidRPr="008813FB">
        <w:rPr>
          <w:lang w:val="da-DK"/>
        </w:rPr>
        <w:t xml:space="preserve"> eller ved blodglukose</w:t>
      </w:r>
      <w:r w:rsidR="006253CD" w:rsidRPr="008813FB">
        <w:rPr>
          <w:lang w:val="da-DK"/>
        </w:rPr>
        <w:t xml:space="preserve"> </w:t>
      </w:r>
      <w:r w:rsidR="00295ED1" w:rsidRPr="008813FB">
        <w:rPr>
          <w:lang w:val="da-DK"/>
        </w:rPr>
        <w:t>&lt; 1.5 mmol/l.</w:t>
      </w:r>
      <w:r w:rsidR="00763248">
        <w:rPr>
          <w:lang w:val="da-DK"/>
        </w:rPr>
        <w:t xml:space="preserve"> </w:t>
      </w:r>
      <w:r w:rsidR="00D15E7F" w:rsidRPr="00D13F3D">
        <w:rPr>
          <w:lang w:val="da-DK"/>
        </w:rPr>
        <w:t>Glukose (</w:t>
      </w:r>
      <w:r w:rsidR="007C2A02">
        <w:rPr>
          <w:lang w:val="da-DK"/>
        </w:rPr>
        <w:t>10</w:t>
      </w:r>
      <w:r w:rsidR="00D15E7F" w:rsidRPr="00D13F3D">
        <w:rPr>
          <w:lang w:val="da-DK"/>
        </w:rPr>
        <w:t xml:space="preserve"> %) til intravenøs brug </w:t>
      </w:r>
      <w:r w:rsidR="00D15E7F">
        <w:rPr>
          <w:lang w:val="da-DK"/>
        </w:rPr>
        <w:t xml:space="preserve">og juice </w:t>
      </w:r>
      <w:r w:rsidR="00D15E7F" w:rsidRPr="00D13F3D">
        <w:rPr>
          <w:lang w:val="da-DK"/>
        </w:rPr>
        <w:t xml:space="preserve">vil ligge klar under forsøget. </w:t>
      </w:r>
    </w:p>
    <w:p w:rsidR="00A9606C" w:rsidRPr="008813FB" w:rsidRDefault="00A9606C" w:rsidP="00A9606C">
      <w:pPr>
        <w:spacing w:line="360" w:lineRule="auto"/>
        <w:ind w:left="360"/>
        <w:rPr>
          <w:lang w:val="da-DK"/>
        </w:rPr>
      </w:pPr>
    </w:p>
    <w:p w:rsidR="00763248" w:rsidRDefault="00763248" w:rsidP="008813FB">
      <w:pPr>
        <w:numPr>
          <w:ilvl w:val="0"/>
          <w:numId w:val="22"/>
        </w:numPr>
        <w:spacing w:line="360" w:lineRule="auto"/>
        <w:rPr>
          <w:lang w:val="da-DK"/>
        </w:rPr>
      </w:pPr>
      <w:r>
        <w:rPr>
          <w:lang w:val="da-DK"/>
        </w:rPr>
        <w:t>Primært endepunkt</w:t>
      </w:r>
    </w:p>
    <w:p w:rsidR="009421AB" w:rsidRDefault="008813FB" w:rsidP="00763248">
      <w:pPr>
        <w:spacing w:line="360" w:lineRule="auto"/>
        <w:ind w:left="720"/>
        <w:rPr>
          <w:lang w:val="da-DK"/>
        </w:rPr>
      </w:pPr>
      <w:r>
        <w:rPr>
          <w:lang w:val="da-DK"/>
        </w:rPr>
        <w:t>Vurdering af den kognitive funktion gennemføres ved at lade forsøgspersonerne gennemgå</w:t>
      </w:r>
      <w:r w:rsidR="00895B21">
        <w:rPr>
          <w:lang w:val="da-DK"/>
        </w:rPr>
        <w:t xml:space="preserve"> en række tests, der alle er meget benyttet til måling af kognitiv funktion under </w:t>
      </w:r>
      <w:proofErr w:type="spellStart"/>
      <w:r w:rsidR="00895B21">
        <w:rPr>
          <w:lang w:val="da-DK"/>
        </w:rPr>
        <w:t>hypoglykæmi</w:t>
      </w:r>
      <w:proofErr w:type="spellEnd"/>
      <w:r w:rsidR="00895B21">
        <w:rPr>
          <w:lang w:val="da-DK"/>
        </w:rPr>
        <w:t xml:space="preserve">. </w:t>
      </w:r>
      <w:proofErr w:type="spellStart"/>
      <w:r w:rsidR="00895B21" w:rsidRPr="00C67B78">
        <w:rPr>
          <w:lang w:val="en-GB"/>
        </w:rPr>
        <w:t>Det</w:t>
      </w:r>
      <w:proofErr w:type="spellEnd"/>
      <w:r w:rsidR="00895B21" w:rsidRPr="00C67B78">
        <w:rPr>
          <w:lang w:val="en-GB"/>
        </w:rPr>
        <w:t xml:space="preserve"> </w:t>
      </w:r>
      <w:proofErr w:type="spellStart"/>
      <w:r w:rsidR="00895B21" w:rsidRPr="00C67B78">
        <w:rPr>
          <w:lang w:val="en-GB"/>
        </w:rPr>
        <w:t>drejer</w:t>
      </w:r>
      <w:proofErr w:type="spellEnd"/>
      <w:r w:rsidR="00895B21" w:rsidRPr="00C67B78">
        <w:rPr>
          <w:lang w:val="en-GB"/>
        </w:rPr>
        <w:t xml:space="preserve"> sig </w:t>
      </w:r>
      <w:proofErr w:type="spellStart"/>
      <w:r w:rsidR="00895B21" w:rsidRPr="00C67B78">
        <w:rPr>
          <w:lang w:val="en-GB"/>
        </w:rPr>
        <w:t>om</w:t>
      </w:r>
      <w:proofErr w:type="spellEnd"/>
      <w:r w:rsidR="00895B21" w:rsidRPr="00C67B78">
        <w:rPr>
          <w:lang w:val="en-GB"/>
        </w:rPr>
        <w:t xml:space="preserve"> ”F</w:t>
      </w:r>
      <w:r w:rsidR="008274CB" w:rsidRPr="00C67B78">
        <w:rPr>
          <w:lang w:val="en-GB"/>
        </w:rPr>
        <w:t xml:space="preserve">our </w:t>
      </w:r>
      <w:r w:rsidR="00895B21" w:rsidRPr="00C67B78">
        <w:rPr>
          <w:lang w:val="en-GB"/>
        </w:rPr>
        <w:t>C</w:t>
      </w:r>
      <w:r w:rsidR="008274CB" w:rsidRPr="00C67B78">
        <w:rPr>
          <w:lang w:val="en-GB"/>
        </w:rPr>
        <w:t xml:space="preserve">hoice </w:t>
      </w:r>
      <w:r w:rsidR="00895B21" w:rsidRPr="00C67B78">
        <w:rPr>
          <w:lang w:val="en-GB"/>
        </w:rPr>
        <w:t>Re</w:t>
      </w:r>
      <w:r w:rsidR="008274CB" w:rsidRPr="00C67B78">
        <w:rPr>
          <w:lang w:val="en-GB"/>
        </w:rPr>
        <w:t xml:space="preserve">action </w:t>
      </w:r>
      <w:r w:rsidR="00895B21" w:rsidRPr="00C67B78">
        <w:rPr>
          <w:lang w:val="en-GB"/>
        </w:rPr>
        <w:t>T</w:t>
      </w:r>
      <w:r w:rsidR="008274CB" w:rsidRPr="00C67B78">
        <w:rPr>
          <w:lang w:val="en-GB"/>
        </w:rPr>
        <w:t>est” (FCRT)</w:t>
      </w:r>
      <w:r w:rsidR="00895B21" w:rsidRPr="00C67B78">
        <w:rPr>
          <w:lang w:val="en-GB"/>
        </w:rPr>
        <w:t xml:space="preserve">, ”Trail Making B” </w:t>
      </w:r>
      <w:proofErr w:type="spellStart"/>
      <w:r w:rsidR="00895B21" w:rsidRPr="00C67B78">
        <w:rPr>
          <w:lang w:val="en-GB"/>
        </w:rPr>
        <w:t>og</w:t>
      </w:r>
      <w:proofErr w:type="spellEnd"/>
      <w:r w:rsidR="00895B21" w:rsidRPr="00C67B78">
        <w:rPr>
          <w:lang w:val="en-GB"/>
        </w:rPr>
        <w:t xml:space="preserve"> ”</w:t>
      </w:r>
      <w:proofErr w:type="spellStart"/>
      <w:r w:rsidR="00895B21" w:rsidRPr="00C67B78">
        <w:rPr>
          <w:lang w:val="en-GB"/>
        </w:rPr>
        <w:t>Stroop</w:t>
      </w:r>
      <w:proofErr w:type="spellEnd"/>
      <w:r w:rsidR="00895B21" w:rsidRPr="00C67B78">
        <w:rPr>
          <w:lang w:val="en-GB"/>
        </w:rPr>
        <w:t xml:space="preserve"> Test”. </w:t>
      </w:r>
      <w:r w:rsidR="00895B21">
        <w:rPr>
          <w:lang w:val="da-DK"/>
        </w:rPr>
        <w:t xml:space="preserve">I fald FCRT ikke kan gennemføres benyttes i stedet </w:t>
      </w:r>
      <w:proofErr w:type="spellStart"/>
      <w:r w:rsidR="00D20025" w:rsidRPr="00D20025">
        <w:rPr>
          <w:lang w:val="da-DK"/>
        </w:rPr>
        <w:t>California</w:t>
      </w:r>
      <w:proofErr w:type="spellEnd"/>
      <w:r w:rsidR="00D20025" w:rsidRPr="00D20025">
        <w:rPr>
          <w:lang w:val="da-DK"/>
        </w:rPr>
        <w:t xml:space="preserve"> </w:t>
      </w:r>
      <w:proofErr w:type="spellStart"/>
      <w:r w:rsidR="00D20025" w:rsidRPr="00D20025">
        <w:rPr>
          <w:lang w:val="da-DK"/>
        </w:rPr>
        <w:t>Cognitive</w:t>
      </w:r>
      <w:proofErr w:type="spellEnd"/>
      <w:r w:rsidR="00D20025" w:rsidRPr="00D20025">
        <w:rPr>
          <w:lang w:val="da-DK"/>
        </w:rPr>
        <w:t xml:space="preserve"> </w:t>
      </w:r>
      <w:proofErr w:type="spellStart"/>
      <w:r w:rsidR="00D20025" w:rsidRPr="00D20025">
        <w:rPr>
          <w:lang w:val="da-DK"/>
        </w:rPr>
        <w:t>Assessment</w:t>
      </w:r>
      <w:proofErr w:type="spellEnd"/>
      <w:r w:rsidR="00D20025" w:rsidRPr="00D20025">
        <w:rPr>
          <w:lang w:val="da-DK"/>
        </w:rPr>
        <w:t xml:space="preserve"> Package (</w:t>
      </w:r>
      <w:proofErr w:type="spellStart"/>
      <w:r w:rsidR="00CB55EF" w:rsidRPr="00CB55EF">
        <w:rPr>
          <w:lang w:val="da-DK"/>
        </w:rPr>
        <w:t>C</w:t>
      </w:r>
      <w:r w:rsidR="00CB55EF" w:rsidRPr="00CB55EF">
        <w:rPr>
          <w:smallCaps/>
          <w:szCs w:val="24"/>
          <w:lang w:val="da-DK"/>
        </w:rPr>
        <w:t>alCAP</w:t>
      </w:r>
      <w:proofErr w:type="spellEnd"/>
      <w:r w:rsidR="00D20025" w:rsidRPr="00D20025">
        <w:rPr>
          <w:lang w:val="da-DK"/>
        </w:rPr>
        <w:t>)</w:t>
      </w:r>
      <w:r w:rsidR="00D20025">
        <w:rPr>
          <w:lang w:val="da-DK"/>
        </w:rPr>
        <w:t xml:space="preserve">. Herudover </w:t>
      </w:r>
      <w:r w:rsidR="00D95AA8" w:rsidRPr="00D95AA8">
        <w:rPr>
          <w:lang w:val="da-DK"/>
        </w:rPr>
        <w:t xml:space="preserve">måles hjernens </w:t>
      </w:r>
      <w:proofErr w:type="spellStart"/>
      <w:r w:rsidR="00D95AA8" w:rsidRPr="00D95AA8">
        <w:rPr>
          <w:lang w:val="da-DK"/>
        </w:rPr>
        <w:t>corticale</w:t>
      </w:r>
      <w:proofErr w:type="spellEnd"/>
      <w:r w:rsidR="00D95AA8" w:rsidRPr="00D95AA8">
        <w:rPr>
          <w:lang w:val="da-DK"/>
        </w:rPr>
        <w:t xml:space="preserve"> aktivitet ved hjælp af elektroencefalografi (EEG). EEG analyseres blindet efter forsøget af trænede EEG-analytikere. Der måles før, under og efter </w:t>
      </w:r>
      <w:proofErr w:type="spellStart"/>
      <w:r w:rsidR="00D95AA8" w:rsidRPr="00D95AA8">
        <w:rPr>
          <w:lang w:val="da-DK"/>
        </w:rPr>
        <w:t>hypoglykæmi</w:t>
      </w:r>
      <w:proofErr w:type="spellEnd"/>
      <w:r w:rsidR="00D95AA8" w:rsidRPr="00D95AA8">
        <w:rPr>
          <w:lang w:val="da-DK"/>
        </w:rPr>
        <w:t>.</w:t>
      </w:r>
    </w:p>
    <w:p w:rsidR="009421AB" w:rsidRDefault="009421AB" w:rsidP="00763248">
      <w:pPr>
        <w:spacing w:line="360" w:lineRule="auto"/>
        <w:ind w:left="720"/>
        <w:rPr>
          <w:lang w:val="da-DK"/>
        </w:rPr>
      </w:pPr>
    </w:p>
    <w:p w:rsidR="00763248" w:rsidRDefault="00763248" w:rsidP="00ED77B2">
      <w:pPr>
        <w:numPr>
          <w:ilvl w:val="0"/>
          <w:numId w:val="22"/>
        </w:numPr>
        <w:spacing w:line="360" w:lineRule="auto"/>
        <w:rPr>
          <w:lang w:val="da-DK"/>
        </w:rPr>
      </w:pPr>
      <w:r>
        <w:rPr>
          <w:lang w:val="da-DK"/>
        </w:rPr>
        <w:t>Sekundære endepunkter</w:t>
      </w:r>
    </w:p>
    <w:p w:rsidR="00564D38" w:rsidRDefault="00582D1B" w:rsidP="00763248">
      <w:pPr>
        <w:spacing w:line="360" w:lineRule="auto"/>
        <w:ind w:left="720"/>
        <w:rPr>
          <w:lang w:val="da-DK"/>
        </w:rPr>
      </w:pPr>
      <w:r>
        <w:rPr>
          <w:lang w:val="da-DK"/>
        </w:rPr>
        <w:t xml:space="preserve">Forsøgspersonens subjektive </w:t>
      </w:r>
      <w:proofErr w:type="spellStart"/>
      <w:r>
        <w:rPr>
          <w:lang w:val="da-DK"/>
        </w:rPr>
        <w:t>hypoglykæmiske</w:t>
      </w:r>
      <w:proofErr w:type="spellEnd"/>
      <w:r>
        <w:rPr>
          <w:lang w:val="da-DK"/>
        </w:rPr>
        <w:t xml:space="preserve"> symptomer vurderes ved hjælp af et spørgeskema, som forsøgspersonen selv udfylder.</w:t>
      </w:r>
      <w:r w:rsidR="00ED77B2">
        <w:rPr>
          <w:lang w:val="da-DK"/>
        </w:rPr>
        <w:t xml:space="preserve"> Der spørges til følgende symptomer: Forvirring, sveden, døsighed, svaghed, svimmelhed, varmefornemmelse, talebesvær, hjertebanken, koncentrationsbesvær, kuldefornemmelse, dobbeltsyn, sløret syn, sult, kvalme, angst, træthed, prikken i læber, rysten/</w:t>
      </w:r>
      <w:proofErr w:type="spellStart"/>
      <w:r w:rsidR="00ED77B2">
        <w:rPr>
          <w:lang w:val="da-DK"/>
        </w:rPr>
        <w:t>sitren</w:t>
      </w:r>
      <w:proofErr w:type="spellEnd"/>
      <w:r w:rsidR="00ED77B2">
        <w:rPr>
          <w:lang w:val="da-DK"/>
        </w:rPr>
        <w:t>. Forsøgspersonen svarer på en skala fra et til syv.</w:t>
      </w:r>
      <w:r w:rsidR="00B6602F">
        <w:rPr>
          <w:lang w:val="da-DK"/>
        </w:rPr>
        <w:t xml:space="preserve"> For hvert symptom opnår forsøgspersonen en score</w:t>
      </w:r>
      <w:r w:rsidR="00D14D28">
        <w:rPr>
          <w:lang w:val="da-DK"/>
        </w:rPr>
        <w:t xml:space="preserve"> </w:t>
      </w:r>
      <w:r w:rsidR="00D14D28">
        <w:rPr>
          <w:lang w:val="da-DK"/>
        </w:rPr>
        <w:fldChar w:fldCharType="begin"/>
      </w:r>
      <w:r w:rsidR="00D245A1">
        <w:rPr>
          <w:lang w:val="da-DK"/>
        </w:rPr>
        <w:instrText xml:space="preserve"> ADDIN REFMGR.CITE &lt;Refman&gt;&lt;Cite&gt;&lt;Author&gt;McCrimmon&lt;/Author&gt;&lt;Year&gt;2003&lt;/Year&gt;&lt;RecNum&gt;1734&lt;/RecNum&gt;&lt;IDText&gt;Symptoms reported during experimental hypoglycaemia: effect of method of induction of hypoglycaemia and of diabetes per se&lt;/IDText&gt;&lt;MDL Ref_Type="Journal"&gt;&lt;Ref_Type&gt;Journal&lt;/Ref_Type&gt;&lt;Ref_ID&gt;1734&lt;/Ref_ID&gt;&lt;Title_Primary&gt;Symptoms reported during experimental hypoglycaemia: effect of method of induction of hypoglycaemia and of diabetes per se&lt;/Title_Primary&gt;&lt;Authors_Primary&gt;McCrimmon,R.J.&lt;/Authors_Primary&gt;&lt;Authors_Primary&gt;Deary,I.J.&lt;/Authors_Primary&gt;&lt;Authors_Primary&gt;Gold,A.E.&lt;/Authors_Primary&gt;&lt;Authors_Primary&gt;Hepburn,D.A.&lt;/Authors_Primary&gt;&lt;Authors_Primary&gt;MacLeod,K.M.&lt;/Authors_Primary&gt;&lt;Authors_Primary&gt;Ewing,F.M.&lt;/Authors_Primary&gt;&lt;Authors_Primary&gt;Frier,B.M.&lt;/Authors_Primary&gt;&lt;Date_Primary&gt;2003/6&lt;/Date_Primary&gt;&lt;Keywords&gt;Cognition Disorders&lt;/Keywords&gt;&lt;Keywords&gt;complications&lt;/Keywords&gt;&lt;Keywords&gt;Diabetes Mellitus,Type 1&lt;/Keywords&gt;&lt;Keywords&gt;Diabetic Neuropathies&lt;/Keywords&gt;&lt;Keywords&gt;etiology&lt;/Keywords&gt;&lt;Keywords&gt;Humans&lt;/Keywords&gt;&lt;Keywords&gt;Hypoglycaemia&lt;/Keywords&gt;&lt;Keywords&gt;Hypoglycemia&lt;/Keywords&gt;&lt;Keywords&gt;Patient Education&lt;/Keywords&gt;&lt;Keywords&gt;Questionnaires&lt;/Keywords&gt;&lt;Reprint&gt;In File&lt;/Reprint&gt;&lt;Start_Page&gt;507&lt;/Start_Page&gt;&lt;End_Page&gt;509&lt;/End_Page&gt;&lt;Periodical&gt;Diabet.Med.&lt;/Periodical&gt;&lt;Volume&gt;20&lt;/Volume&gt;&lt;Issue&gt;6&lt;/Issue&gt;&lt;Web_URL&gt;PM:12786691&lt;/Web_URL&gt;&lt;ZZ_JournalStdAbbrev&gt;&lt;f name="System"&gt;Diabet.Med.&lt;/f&gt;&lt;/ZZ_JournalStdAbbrev&gt;&lt;ZZ_WorkformID&gt;1&lt;/ZZ_WorkformID&gt;&lt;/MDL&gt;&lt;/Cite&gt;&lt;/Refman&gt;</w:instrText>
      </w:r>
      <w:r w:rsidR="00D14D28">
        <w:rPr>
          <w:lang w:val="da-DK"/>
        </w:rPr>
        <w:fldChar w:fldCharType="separate"/>
      </w:r>
      <w:r w:rsidR="00E87E95">
        <w:rPr>
          <w:lang w:val="da-DK"/>
        </w:rPr>
        <w:t>(28)</w:t>
      </w:r>
      <w:r w:rsidR="00D14D28">
        <w:rPr>
          <w:lang w:val="da-DK"/>
        </w:rPr>
        <w:fldChar w:fldCharType="end"/>
      </w:r>
      <w:r w:rsidR="00B6602F">
        <w:rPr>
          <w:lang w:val="da-DK"/>
        </w:rPr>
        <w:t>.</w:t>
      </w:r>
      <w:r w:rsidR="00763248">
        <w:rPr>
          <w:lang w:val="da-DK"/>
        </w:rPr>
        <w:t xml:space="preserve"> </w:t>
      </w:r>
    </w:p>
    <w:p w:rsidR="00D95AA8" w:rsidRDefault="00D95AA8" w:rsidP="00763248">
      <w:pPr>
        <w:spacing w:line="360" w:lineRule="auto"/>
        <w:ind w:left="720"/>
        <w:rPr>
          <w:lang w:val="da-DK"/>
        </w:rPr>
      </w:pPr>
    </w:p>
    <w:p w:rsidR="0066136C" w:rsidRPr="0088782B" w:rsidRDefault="00763248" w:rsidP="00763248">
      <w:pPr>
        <w:spacing w:line="360" w:lineRule="auto"/>
        <w:ind w:left="720"/>
        <w:rPr>
          <w:lang w:val="da-DK"/>
        </w:rPr>
      </w:pPr>
      <w:r w:rsidRPr="0088782B">
        <w:rPr>
          <w:lang w:val="da-DK"/>
        </w:rPr>
        <w:t xml:space="preserve">Hormonelt respons vil blive målt i alle forsøgets cykler (se </w:t>
      </w:r>
      <w:r w:rsidR="004B50AF" w:rsidRPr="0088782B">
        <w:rPr>
          <w:lang w:val="da-DK"/>
        </w:rPr>
        <w:t>B</w:t>
      </w:r>
      <w:r w:rsidRPr="0088782B">
        <w:rPr>
          <w:lang w:val="da-DK"/>
        </w:rPr>
        <w:t>ilag 1).</w:t>
      </w:r>
      <w:r w:rsidR="004B50AF" w:rsidRPr="0088782B">
        <w:rPr>
          <w:lang w:val="da-DK"/>
        </w:rPr>
        <w:t xml:space="preserve"> Der udtages endvidere biologisk materiale i form af blod, som fryses ned (biobank) med henblik på evt. senere undersøgelser (se afsnittet Dataindsamling og -behandling).</w:t>
      </w:r>
    </w:p>
    <w:p w:rsidR="000E0901" w:rsidRPr="00763248" w:rsidRDefault="000E0901" w:rsidP="009C6C86">
      <w:pPr>
        <w:pStyle w:val="Overskrift3"/>
        <w:spacing w:line="360" w:lineRule="auto"/>
        <w:rPr>
          <w:b w:val="0"/>
          <w:lang w:val="da-DK"/>
        </w:rPr>
      </w:pPr>
      <w:bookmarkStart w:id="17" w:name="_Toc195676135"/>
      <w:r>
        <w:rPr>
          <w:lang w:val="da-DK"/>
        </w:rPr>
        <w:t>Besøg 3</w:t>
      </w:r>
      <w:r w:rsidR="00763248">
        <w:rPr>
          <w:lang w:val="da-DK"/>
        </w:rPr>
        <w:t xml:space="preserve"> </w:t>
      </w:r>
      <w:r w:rsidR="009F5A29">
        <w:rPr>
          <w:b w:val="0"/>
          <w:lang w:val="da-DK"/>
        </w:rPr>
        <w:t>(</w:t>
      </w:r>
      <w:r w:rsidR="00763248">
        <w:rPr>
          <w:b w:val="0"/>
          <w:lang w:val="da-DK"/>
        </w:rPr>
        <w:t>6</w:t>
      </w:r>
      <w:r w:rsidR="00492D53">
        <w:rPr>
          <w:b w:val="0"/>
          <w:lang w:val="da-DK"/>
        </w:rPr>
        <w:t>-10</w:t>
      </w:r>
      <w:r w:rsidR="00763248">
        <w:rPr>
          <w:b w:val="0"/>
          <w:lang w:val="da-DK"/>
        </w:rPr>
        <w:t xml:space="preserve"> uger efter besøg 2</w:t>
      </w:r>
      <w:r w:rsidR="00492D53">
        <w:rPr>
          <w:b w:val="0"/>
          <w:lang w:val="da-DK"/>
        </w:rPr>
        <w:t xml:space="preserve"> </w:t>
      </w:r>
      <w:r w:rsidR="00763248">
        <w:rPr>
          <w:b w:val="0"/>
          <w:lang w:val="da-DK"/>
        </w:rPr>
        <w:t>)</w:t>
      </w:r>
      <w:bookmarkEnd w:id="17"/>
    </w:p>
    <w:p w:rsidR="000E0901" w:rsidRDefault="000E0901" w:rsidP="000E0901">
      <w:pPr>
        <w:numPr>
          <w:ilvl w:val="0"/>
          <w:numId w:val="22"/>
        </w:numPr>
        <w:spacing w:line="360" w:lineRule="auto"/>
        <w:rPr>
          <w:lang w:val="da-DK"/>
        </w:rPr>
      </w:pPr>
      <w:r>
        <w:rPr>
          <w:lang w:val="da-DK"/>
        </w:rPr>
        <w:t>En graviditetstest gennemføres på alle kvinder i den fertile alder</w:t>
      </w:r>
      <w:r w:rsidR="00736530">
        <w:rPr>
          <w:lang w:val="da-DK"/>
        </w:rPr>
        <w:t>.</w:t>
      </w:r>
    </w:p>
    <w:p w:rsidR="00B25FB2" w:rsidRPr="00DB18EE" w:rsidRDefault="00B25FB2" w:rsidP="000E0901">
      <w:pPr>
        <w:numPr>
          <w:ilvl w:val="0"/>
          <w:numId w:val="22"/>
        </w:numPr>
        <w:spacing w:line="360" w:lineRule="auto"/>
        <w:rPr>
          <w:lang w:val="da-DK"/>
        </w:rPr>
      </w:pPr>
      <w:r w:rsidRPr="003F29D4">
        <w:rPr>
          <w:lang w:val="da-DK"/>
        </w:rPr>
        <w:lastRenderedPageBreak/>
        <w:t>Kort objektiv undersøgelse (lunge- og hjertestetoskopi og undersøgelse for tegn på dyb venetrombose).</w:t>
      </w:r>
    </w:p>
    <w:p w:rsidR="00907189" w:rsidRPr="00DB18EE" w:rsidRDefault="00907189" w:rsidP="00907189">
      <w:pPr>
        <w:numPr>
          <w:ilvl w:val="0"/>
          <w:numId w:val="22"/>
        </w:numPr>
        <w:spacing w:line="360" w:lineRule="auto"/>
        <w:rPr>
          <w:lang w:val="da-DK"/>
        </w:rPr>
      </w:pPr>
      <w:r w:rsidRPr="00DB18EE">
        <w:rPr>
          <w:lang w:val="da-DK"/>
        </w:rPr>
        <w:t xml:space="preserve">Patienten får herefter monteret kontinuerlig glukosemonitoreringsenhed (CGMS) for at kunne sikre at: 1) Deltagerens blodglukose i tiden fra Besøg 1 til Besøg 2 er så stabilt som muligt og 2) deltageren ikke har haft </w:t>
      </w:r>
      <w:proofErr w:type="spellStart"/>
      <w:r w:rsidRPr="00DB18EE">
        <w:rPr>
          <w:lang w:val="da-DK"/>
        </w:rPr>
        <w:t>hypoglykæmi</w:t>
      </w:r>
      <w:proofErr w:type="spellEnd"/>
      <w:r w:rsidRPr="00DB18EE">
        <w:rPr>
          <w:lang w:val="da-DK"/>
        </w:rPr>
        <w:t xml:space="preserve"> natten før forsøget</w:t>
      </w:r>
      <w:r w:rsidRPr="00DB18EE">
        <w:rPr>
          <w:rStyle w:val="Fodnotehenvisning"/>
        </w:rPr>
        <w:footnoteReference w:id="2"/>
      </w:r>
      <w:r w:rsidRPr="00DB18EE">
        <w:rPr>
          <w:lang w:val="da-DK"/>
        </w:rPr>
        <w:t xml:space="preserve">. </w:t>
      </w:r>
    </w:p>
    <w:p w:rsidR="00907189" w:rsidRPr="00DB18EE" w:rsidRDefault="00907189" w:rsidP="00907189">
      <w:pPr>
        <w:numPr>
          <w:ilvl w:val="0"/>
          <w:numId w:val="22"/>
        </w:numPr>
        <w:spacing w:line="360" w:lineRule="auto"/>
        <w:rPr>
          <w:lang w:val="da-DK"/>
        </w:rPr>
      </w:pPr>
      <w:r w:rsidRPr="00DB18EE">
        <w:rPr>
          <w:lang w:val="da-DK"/>
        </w:rPr>
        <w:t>Der foretages vibrationssansmåling og måling af beat-to-beat variation.</w:t>
      </w:r>
    </w:p>
    <w:p w:rsidR="000E0901" w:rsidRPr="00DB18EE" w:rsidRDefault="000E0901" w:rsidP="000E0901">
      <w:pPr>
        <w:numPr>
          <w:ilvl w:val="0"/>
          <w:numId w:val="22"/>
        </w:numPr>
        <w:spacing w:line="360" w:lineRule="auto"/>
        <w:ind w:left="360" w:firstLine="0"/>
        <w:rPr>
          <w:lang w:val="da-DK"/>
        </w:rPr>
      </w:pPr>
      <w:r w:rsidRPr="00DB18EE">
        <w:rPr>
          <w:lang w:val="da-DK"/>
        </w:rPr>
        <w:t xml:space="preserve">Der anlægges </w:t>
      </w:r>
      <w:proofErr w:type="spellStart"/>
      <w:r w:rsidRPr="00DB18EE">
        <w:rPr>
          <w:lang w:val="da-DK"/>
        </w:rPr>
        <w:t>venflon</w:t>
      </w:r>
      <w:proofErr w:type="spellEnd"/>
      <w:r w:rsidRPr="00DB18EE">
        <w:rPr>
          <w:lang w:val="da-DK"/>
        </w:rPr>
        <w:t>.</w:t>
      </w:r>
    </w:p>
    <w:p w:rsidR="001D1808" w:rsidRPr="00DB18EE" w:rsidRDefault="00C115B8" w:rsidP="00C90422">
      <w:pPr>
        <w:numPr>
          <w:ilvl w:val="0"/>
          <w:numId w:val="22"/>
        </w:numPr>
        <w:spacing w:line="360" w:lineRule="auto"/>
        <w:rPr>
          <w:lang w:val="da-DK"/>
        </w:rPr>
      </w:pPr>
      <w:r>
        <w:rPr>
          <w:lang w:val="da-DK"/>
        </w:rPr>
        <w:t>40.000</w:t>
      </w:r>
      <w:r w:rsidR="000E0901">
        <w:rPr>
          <w:lang w:val="da-DK"/>
        </w:rPr>
        <w:t xml:space="preserve"> IE </w:t>
      </w:r>
      <w:proofErr w:type="spellStart"/>
      <w:r w:rsidR="000E0901">
        <w:rPr>
          <w:lang w:val="da-DK"/>
        </w:rPr>
        <w:t>epoetin</w:t>
      </w:r>
      <w:proofErr w:type="spellEnd"/>
      <w:r w:rsidR="000E0901">
        <w:rPr>
          <w:lang w:val="da-DK"/>
        </w:rPr>
        <w:t xml:space="preserve"> </w:t>
      </w:r>
      <w:r w:rsidR="00DD531D">
        <w:rPr>
          <w:lang w:val="da-DK"/>
        </w:rPr>
        <w:t>alfa</w:t>
      </w:r>
      <w:r w:rsidR="000E0901" w:rsidRPr="001D1808">
        <w:rPr>
          <w:lang w:val="da-DK"/>
        </w:rPr>
        <w:t xml:space="preserve"> eller placebo injiceres intravenøst i </w:t>
      </w:r>
      <w:r w:rsidR="000E0901" w:rsidRPr="00DB18EE">
        <w:rPr>
          <w:lang w:val="da-DK"/>
        </w:rPr>
        <w:t xml:space="preserve">en </w:t>
      </w:r>
      <w:proofErr w:type="spellStart"/>
      <w:r w:rsidR="000E0901" w:rsidRPr="00DB18EE">
        <w:rPr>
          <w:lang w:val="da-DK"/>
        </w:rPr>
        <w:t>venflon</w:t>
      </w:r>
      <w:proofErr w:type="spellEnd"/>
      <w:r w:rsidR="000E0901" w:rsidRPr="00DB18EE">
        <w:rPr>
          <w:lang w:val="da-DK"/>
        </w:rPr>
        <w:t>.</w:t>
      </w:r>
      <w:r w:rsidR="00944413" w:rsidRPr="00DB18EE">
        <w:rPr>
          <w:lang w:val="da-DK"/>
        </w:rPr>
        <w:t xml:space="preserve"> Behandlingsrækkefølgen fremgår af forsøgsjournal (CRF) for besøg 2. </w:t>
      </w:r>
    </w:p>
    <w:p w:rsidR="00C90422" w:rsidRPr="00DB18EE" w:rsidRDefault="00C90422" w:rsidP="00C90422">
      <w:pPr>
        <w:numPr>
          <w:ilvl w:val="0"/>
          <w:numId w:val="22"/>
        </w:numPr>
        <w:spacing w:line="360" w:lineRule="auto"/>
        <w:rPr>
          <w:lang w:val="da-DK"/>
        </w:rPr>
      </w:pPr>
      <w:r w:rsidRPr="00DB18EE">
        <w:rPr>
          <w:lang w:val="da-DK"/>
        </w:rPr>
        <w:t>Forsøgspersonen gøres herefter fortrolig med det</w:t>
      </w:r>
      <w:r w:rsidR="009F5A29" w:rsidRPr="00DB18EE">
        <w:rPr>
          <w:lang w:val="da-DK"/>
        </w:rPr>
        <w:t xml:space="preserve">aljerne i forsøgsforløbet til Besøg 4 </w:t>
      </w:r>
      <w:r w:rsidRPr="00DB18EE">
        <w:rPr>
          <w:lang w:val="da-DK"/>
        </w:rPr>
        <w:t>og gennemgår de forskellige kognitionstests flere gange (for at hindre en ”</w:t>
      </w:r>
      <w:proofErr w:type="spellStart"/>
      <w:r w:rsidR="009F5A29" w:rsidRPr="00DB18EE">
        <w:rPr>
          <w:lang w:val="da-DK"/>
        </w:rPr>
        <w:t>learners</w:t>
      </w:r>
      <w:proofErr w:type="spellEnd"/>
      <w:r w:rsidRPr="00DB18EE">
        <w:rPr>
          <w:lang w:val="da-DK"/>
        </w:rPr>
        <w:t xml:space="preserve">-effekt” ved besøg </w:t>
      </w:r>
      <w:r w:rsidR="00547D81" w:rsidRPr="00DB18EE">
        <w:rPr>
          <w:lang w:val="da-DK"/>
        </w:rPr>
        <w:t xml:space="preserve">3½ og besøg </w:t>
      </w:r>
      <w:r w:rsidRPr="00DB18EE">
        <w:rPr>
          <w:lang w:val="da-DK"/>
        </w:rPr>
        <w:t>4).</w:t>
      </w:r>
    </w:p>
    <w:p w:rsidR="000E0901" w:rsidRPr="00DB18EE" w:rsidRDefault="000E0901" w:rsidP="000E0901">
      <w:pPr>
        <w:numPr>
          <w:ilvl w:val="0"/>
          <w:numId w:val="22"/>
        </w:numPr>
        <w:spacing w:line="360" w:lineRule="auto"/>
        <w:rPr>
          <w:lang w:val="da-DK"/>
        </w:rPr>
      </w:pPr>
      <w:r>
        <w:rPr>
          <w:lang w:val="da-DK"/>
        </w:rPr>
        <w:t xml:space="preserve">Kan herefter tage hjem. </w:t>
      </w:r>
    </w:p>
    <w:p w:rsidR="000E0901" w:rsidRPr="00DB18EE" w:rsidRDefault="000E0901" w:rsidP="000E0901">
      <w:pPr>
        <w:rPr>
          <w:lang w:val="da-DK"/>
        </w:rPr>
      </w:pPr>
    </w:p>
    <w:p w:rsidR="00C2622B" w:rsidRPr="00DB18EE" w:rsidRDefault="00C2622B" w:rsidP="00C2622B">
      <w:pPr>
        <w:pStyle w:val="Overskrift3"/>
        <w:rPr>
          <w:lang w:val="da-DK"/>
        </w:rPr>
      </w:pPr>
      <w:bookmarkStart w:id="18" w:name="_Toc195676136"/>
      <w:r w:rsidRPr="00DB18EE">
        <w:rPr>
          <w:lang w:val="da-DK"/>
        </w:rPr>
        <w:t xml:space="preserve">Besøg 3½ </w:t>
      </w:r>
      <w:r w:rsidRPr="00DB18EE">
        <w:rPr>
          <w:b w:val="0"/>
          <w:lang w:val="da-DK"/>
        </w:rPr>
        <w:t>(dag 3 efter Besøg 3)</w:t>
      </w:r>
      <w:bookmarkEnd w:id="18"/>
    </w:p>
    <w:p w:rsidR="00CB55EF" w:rsidRPr="00DB18EE" w:rsidRDefault="00CB55EF" w:rsidP="00CB55EF">
      <w:pPr>
        <w:numPr>
          <w:ilvl w:val="0"/>
          <w:numId w:val="38"/>
        </w:numPr>
        <w:rPr>
          <w:szCs w:val="24"/>
          <w:lang w:val="da-DK"/>
        </w:rPr>
      </w:pPr>
      <w:r w:rsidRPr="00DB18EE">
        <w:rPr>
          <w:szCs w:val="24"/>
          <w:lang w:val="da-DK"/>
        </w:rPr>
        <w:t xml:space="preserve">Finder sted 3 dage efter Besøg 3. </w:t>
      </w:r>
      <w:proofErr w:type="spellStart"/>
      <w:r w:rsidRPr="00DB18EE">
        <w:rPr>
          <w:szCs w:val="24"/>
          <w:lang w:val="da-DK"/>
        </w:rPr>
        <w:t>CGMS’en</w:t>
      </w:r>
      <w:proofErr w:type="spellEnd"/>
      <w:r w:rsidRPr="00DB18EE">
        <w:rPr>
          <w:szCs w:val="24"/>
          <w:lang w:val="da-DK"/>
        </w:rPr>
        <w:t xml:space="preserve"> vil blive kontrolleret og skiftet eftersom batteriet ikke holder mere end 3 døgn. </w:t>
      </w:r>
    </w:p>
    <w:p w:rsidR="00CB55EF" w:rsidRPr="00DB18EE" w:rsidRDefault="00CB55EF" w:rsidP="00CB55EF">
      <w:pPr>
        <w:ind w:left="360"/>
        <w:rPr>
          <w:szCs w:val="24"/>
          <w:lang w:val="da-DK"/>
        </w:rPr>
      </w:pPr>
    </w:p>
    <w:p w:rsidR="00CB55EF" w:rsidRPr="00DB18EE" w:rsidRDefault="00CB55EF" w:rsidP="00CB55EF">
      <w:pPr>
        <w:numPr>
          <w:ilvl w:val="0"/>
          <w:numId w:val="38"/>
        </w:numPr>
        <w:rPr>
          <w:lang w:val="da-DK"/>
        </w:rPr>
      </w:pPr>
      <w:r w:rsidRPr="00DB18EE">
        <w:rPr>
          <w:szCs w:val="24"/>
          <w:lang w:val="da-DK"/>
        </w:rPr>
        <w:t xml:space="preserve">Forsøgspersonernes hjernefunktion vil blive testet: Der benyttes </w:t>
      </w:r>
      <w:r w:rsidRPr="00B350D0">
        <w:rPr>
          <w:lang w:val="da-DK"/>
        </w:rPr>
        <w:t>”</w:t>
      </w:r>
      <w:proofErr w:type="spellStart"/>
      <w:r w:rsidRPr="00B350D0">
        <w:rPr>
          <w:lang w:val="da-DK"/>
        </w:rPr>
        <w:t>Trail</w:t>
      </w:r>
      <w:proofErr w:type="spellEnd"/>
      <w:r w:rsidRPr="00B350D0">
        <w:rPr>
          <w:lang w:val="da-DK"/>
        </w:rPr>
        <w:t xml:space="preserve"> </w:t>
      </w:r>
      <w:proofErr w:type="spellStart"/>
      <w:r w:rsidRPr="00B350D0">
        <w:rPr>
          <w:lang w:val="da-DK"/>
        </w:rPr>
        <w:t>Making</w:t>
      </w:r>
      <w:proofErr w:type="spellEnd"/>
      <w:r w:rsidRPr="00B350D0">
        <w:rPr>
          <w:lang w:val="da-DK"/>
        </w:rPr>
        <w:t xml:space="preserve"> B”, ”</w:t>
      </w:r>
      <w:proofErr w:type="spellStart"/>
      <w:r w:rsidRPr="00B350D0">
        <w:rPr>
          <w:lang w:val="da-DK"/>
        </w:rPr>
        <w:t>Stroop</w:t>
      </w:r>
      <w:proofErr w:type="spellEnd"/>
      <w:r w:rsidRPr="00B350D0">
        <w:rPr>
          <w:lang w:val="da-DK"/>
        </w:rPr>
        <w:t xml:space="preserve"> Test” og </w:t>
      </w:r>
      <w:proofErr w:type="spellStart"/>
      <w:r w:rsidRPr="00DB18EE">
        <w:rPr>
          <w:lang w:val="da-DK"/>
        </w:rPr>
        <w:t>California</w:t>
      </w:r>
      <w:proofErr w:type="spellEnd"/>
      <w:r w:rsidRPr="00DB18EE">
        <w:rPr>
          <w:lang w:val="da-DK"/>
        </w:rPr>
        <w:t xml:space="preserve"> </w:t>
      </w:r>
      <w:proofErr w:type="spellStart"/>
      <w:r w:rsidRPr="00DB18EE">
        <w:rPr>
          <w:lang w:val="da-DK"/>
        </w:rPr>
        <w:t>Cognitive</w:t>
      </w:r>
      <w:proofErr w:type="spellEnd"/>
      <w:r w:rsidRPr="00DB18EE">
        <w:rPr>
          <w:lang w:val="da-DK"/>
        </w:rPr>
        <w:t xml:space="preserve"> </w:t>
      </w:r>
      <w:proofErr w:type="spellStart"/>
      <w:r w:rsidRPr="00DB18EE">
        <w:rPr>
          <w:lang w:val="da-DK"/>
        </w:rPr>
        <w:t>Assessment</w:t>
      </w:r>
      <w:proofErr w:type="spellEnd"/>
      <w:r w:rsidRPr="00DB18EE">
        <w:rPr>
          <w:lang w:val="da-DK"/>
        </w:rPr>
        <w:t xml:space="preserve"> Package (</w:t>
      </w:r>
      <w:proofErr w:type="spellStart"/>
      <w:r w:rsidRPr="00DB18EE">
        <w:rPr>
          <w:lang w:val="da-DK"/>
        </w:rPr>
        <w:t>C</w:t>
      </w:r>
      <w:r w:rsidRPr="00DB18EE">
        <w:rPr>
          <w:smallCaps/>
          <w:szCs w:val="24"/>
          <w:lang w:val="da-DK"/>
        </w:rPr>
        <w:t>alCAP</w:t>
      </w:r>
      <w:proofErr w:type="spellEnd"/>
      <w:r w:rsidRPr="00DB18EE">
        <w:rPr>
          <w:lang w:val="da-DK"/>
        </w:rPr>
        <w:t xml:space="preserve">). </w:t>
      </w:r>
    </w:p>
    <w:p w:rsidR="00C2622B" w:rsidRPr="00DB18EE" w:rsidRDefault="00C2622B" w:rsidP="000E0901">
      <w:pPr>
        <w:rPr>
          <w:lang w:val="da-DK"/>
        </w:rPr>
      </w:pPr>
    </w:p>
    <w:p w:rsidR="003E7876" w:rsidRPr="00DB18EE" w:rsidRDefault="003E7876" w:rsidP="009C6C86">
      <w:pPr>
        <w:pStyle w:val="Overskrift3"/>
        <w:spacing w:line="360" w:lineRule="auto"/>
        <w:rPr>
          <w:b w:val="0"/>
          <w:lang w:val="da-DK"/>
        </w:rPr>
      </w:pPr>
      <w:bookmarkStart w:id="19" w:name="_Toc195676137"/>
      <w:r w:rsidRPr="00DB18EE">
        <w:rPr>
          <w:lang w:val="da-DK"/>
        </w:rPr>
        <w:t xml:space="preserve">Besøg </w:t>
      </w:r>
      <w:r w:rsidR="000E0901" w:rsidRPr="00DB18EE">
        <w:rPr>
          <w:lang w:val="da-DK"/>
        </w:rPr>
        <w:t>4</w:t>
      </w:r>
      <w:r w:rsidR="00763248" w:rsidRPr="00DB18EE">
        <w:rPr>
          <w:b w:val="0"/>
          <w:lang w:val="da-DK"/>
        </w:rPr>
        <w:t xml:space="preserve"> (dag</w:t>
      </w:r>
      <w:r w:rsidR="00C2622B" w:rsidRPr="00DB18EE">
        <w:rPr>
          <w:b w:val="0"/>
          <w:lang w:val="da-DK"/>
        </w:rPr>
        <w:t xml:space="preserve"> </w:t>
      </w:r>
      <w:r w:rsidR="009F5A29" w:rsidRPr="00DB18EE">
        <w:rPr>
          <w:b w:val="0"/>
          <w:lang w:val="da-DK"/>
        </w:rPr>
        <w:t>6</w:t>
      </w:r>
      <w:r w:rsidR="00C2622B" w:rsidRPr="00DB18EE">
        <w:rPr>
          <w:b w:val="0"/>
          <w:lang w:val="da-DK"/>
        </w:rPr>
        <w:t xml:space="preserve"> e</w:t>
      </w:r>
      <w:r w:rsidR="00763248" w:rsidRPr="00DB18EE">
        <w:rPr>
          <w:b w:val="0"/>
          <w:lang w:val="da-DK"/>
        </w:rPr>
        <w:t>fter Besøg 3)</w:t>
      </w:r>
      <w:bookmarkEnd w:id="19"/>
    </w:p>
    <w:p w:rsidR="003E7876" w:rsidRDefault="003E7876" w:rsidP="009C6C86">
      <w:pPr>
        <w:spacing w:line="360" w:lineRule="auto"/>
        <w:ind w:left="360"/>
        <w:rPr>
          <w:lang w:val="da-DK"/>
        </w:rPr>
      </w:pPr>
      <w:r w:rsidRPr="00DB18EE">
        <w:rPr>
          <w:lang w:val="da-DK"/>
        </w:rPr>
        <w:t>Som besøg 2.</w:t>
      </w:r>
      <w:r w:rsidR="00A75901" w:rsidRPr="00DB18EE">
        <w:rPr>
          <w:lang w:val="da-DK"/>
        </w:rPr>
        <w:t xml:space="preserve"> Finder sted </w:t>
      </w:r>
      <w:r w:rsidR="00763248" w:rsidRPr="00DB18EE">
        <w:rPr>
          <w:lang w:val="da-DK"/>
        </w:rPr>
        <w:t>mindst 6 uger efter besøg</w:t>
      </w:r>
      <w:r w:rsidR="00763248">
        <w:rPr>
          <w:lang w:val="da-DK"/>
        </w:rPr>
        <w:t xml:space="preserve"> 2</w:t>
      </w:r>
      <w:r w:rsidR="00A75901">
        <w:rPr>
          <w:lang w:val="da-DK"/>
        </w:rPr>
        <w:t xml:space="preserve">. </w:t>
      </w:r>
      <w:r w:rsidR="003D78CF">
        <w:rPr>
          <w:lang w:val="da-DK"/>
        </w:rPr>
        <w:t xml:space="preserve">Det sikres at patienten siden sidste besøg ikke har haft et blodtab, fx i forbindelse med operation eller traume. </w:t>
      </w:r>
      <w:r w:rsidR="00A75901">
        <w:rPr>
          <w:lang w:val="da-DK"/>
        </w:rPr>
        <w:t xml:space="preserve">På det tidspunkt er en eventuel injektion af </w:t>
      </w:r>
      <w:proofErr w:type="spellStart"/>
      <w:r w:rsidR="00A75901">
        <w:rPr>
          <w:lang w:val="da-DK"/>
        </w:rPr>
        <w:t>epoetin</w:t>
      </w:r>
      <w:proofErr w:type="spellEnd"/>
      <w:r w:rsidR="00A75901">
        <w:rPr>
          <w:lang w:val="da-DK"/>
        </w:rPr>
        <w:t xml:space="preserve"> ved </w:t>
      </w:r>
      <w:r w:rsidR="006960E8">
        <w:rPr>
          <w:lang w:val="da-DK"/>
        </w:rPr>
        <w:t>B</w:t>
      </w:r>
      <w:r w:rsidR="00A75901">
        <w:rPr>
          <w:lang w:val="da-DK"/>
        </w:rPr>
        <w:t xml:space="preserve">esøg 2 </w:t>
      </w:r>
      <w:proofErr w:type="spellStart"/>
      <w:r w:rsidR="00A75901">
        <w:rPr>
          <w:lang w:val="da-DK"/>
        </w:rPr>
        <w:t>metaboliseret</w:t>
      </w:r>
      <w:proofErr w:type="spellEnd"/>
      <w:r w:rsidR="00A75901">
        <w:rPr>
          <w:lang w:val="da-DK"/>
        </w:rPr>
        <w:t xml:space="preserve">. Om </w:t>
      </w:r>
      <w:proofErr w:type="spellStart"/>
      <w:r w:rsidR="00A75901">
        <w:rPr>
          <w:lang w:val="da-DK"/>
        </w:rPr>
        <w:t>epoietin</w:t>
      </w:r>
      <w:proofErr w:type="spellEnd"/>
      <w:r w:rsidR="00A75901">
        <w:rPr>
          <w:lang w:val="da-DK"/>
        </w:rPr>
        <w:t xml:space="preserve"> har en effekt, der rækker mere end </w:t>
      </w:r>
      <w:r w:rsidR="00763248">
        <w:rPr>
          <w:lang w:val="da-DK"/>
        </w:rPr>
        <w:t xml:space="preserve">6 uger </w:t>
      </w:r>
      <w:r w:rsidR="00A75901">
        <w:rPr>
          <w:lang w:val="da-DK"/>
        </w:rPr>
        <w:t xml:space="preserve">på studiets endepunkter er uvist, men </w:t>
      </w:r>
      <w:r w:rsidR="002D45C0">
        <w:rPr>
          <w:lang w:val="da-DK"/>
        </w:rPr>
        <w:t>lidet</w:t>
      </w:r>
      <w:r w:rsidR="00A75901">
        <w:rPr>
          <w:lang w:val="da-DK"/>
        </w:rPr>
        <w:t xml:space="preserve"> sandsynligt.</w:t>
      </w:r>
      <w:r w:rsidR="002D45C0">
        <w:rPr>
          <w:lang w:val="da-DK"/>
        </w:rPr>
        <w:t xml:space="preserve"> </w:t>
      </w:r>
      <w:r w:rsidR="008274CB">
        <w:rPr>
          <w:lang w:val="da-DK"/>
        </w:rPr>
        <w:t xml:space="preserve">Forsøgspersonen vil efter forsøget blive bedt om at give sin egen subjektive vurdering af hvornår vedkommende fik placebo eller </w:t>
      </w:r>
      <w:proofErr w:type="spellStart"/>
      <w:r w:rsidR="008274CB">
        <w:rPr>
          <w:lang w:val="da-DK"/>
        </w:rPr>
        <w:t>epoetin</w:t>
      </w:r>
      <w:proofErr w:type="spellEnd"/>
      <w:r w:rsidR="008274CB">
        <w:rPr>
          <w:lang w:val="da-DK"/>
        </w:rPr>
        <w:t xml:space="preserve">. </w:t>
      </w:r>
      <w:r w:rsidR="002D45C0">
        <w:rPr>
          <w:lang w:val="da-DK"/>
        </w:rPr>
        <w:t xml:space="preserve">Efter besøg </w:t>
      </w:r>
      <w:r w:rsidR="00763248">
        <w:rPr>
          <w:lang w:val="da-DK"/>
        </w:rPr>
        <w:t xml:space="preserve">4 </w:t>
      </w:r>
      <w:r w:rsidR="002D45C0">
        <w:rPr>
          <w:lang w:val="da-DK"/>
        </w:rPr>
        <w:t>vil der ikke være nogen yderligere opfølgning på patienten</w:t>
      </w:r>
      <w:r w:rsidR="00763248">
        <w:rPr>
          <w:lang w:val="da-DK"/>
        </w:rPr>
        <w:t xml:space="preserve"> ud over den almindelige ambulante kontrol</w:t>
      </w:r>
      <w:r w:rsidR="002D45C0">
        <w:rPr>
          <w:lang w:val="da-DK"/>
        </w:rPr>
        <w:t>.</w:t>
      </w:r>
      <w:r w:rsidR="003D78CF">
        <w:rPr>
          <w:lang w:val="da-DK"/>
        </w:rPr>
        <w:t xml:space="preserve"> Dog vil patienten få udleveret blodprøveseddel </w:t>
      </w:r>
      <w:r w:rsidR="00002BF9">
        <w:rPr>
          <w:lang w:val="da-DK"/>
        </w:rPr>
        <w:t xml:space="preserve">til måling af </w:t>
      </w:r>
      <w:proofErr w:type="spellStart"/>
      <w:r w:rsidR="00002BF9">
        <w:rPr>
          <w:lang w:val="da-DK"/>
        </w:rPr>
        <w:t>Hb</w:t>
      </w:r>
      <w:proofErr w:type="spellEnd"/>
      <w:r w:rsidR="00002BF9">
        <w:rPr>
          <w:lang w:val="da-DK"/>
        </w:rPr>
        <w:t xml:space="preserve"> og </w:t>
      </w:r>
      <w:proofErr w:type="spellStart"/>
      <w:r w:rsidR="00002BF9">
        <w:rPr>
          <w:lang w:val="da-DK"/>
        </w:rPr>
        <w:t>thrombocytter</w:t>
      </w:r>
      <w:proofErr w:type="spellEnd"/>
      <w:r w:rsidR="00002BF9">
        <w:rPr>
          <w:lang w:val="da-DK"/>
        </w:rPr>
        <w:t xml:space="preserve">. Målingerne vil blive </w:t>
      </w:r>
      <w:proofErr w:type="spellStart"/>
      <w:r w:rsidR="00002BF9">
        <w:rPr>
          <w:lang w:val="da-DK"/>
        </w:rPr>
        <w:t>checket</w:t>
      </w:r>
      <w:proofErr w:type="spellEnd"/>
      <w:r w:rsidR="00002BF9">
        <w:rPr>
          <w:lang w:val="da-DK"/>
        </w:rPr>
        <w:t xml:space="preserve"> af </w:t>
      </w:r>
      <w:proofErr w:type="spellStart"/>
      <w:r w:rsidR="00002BF9">
        <w:rPr>
          <w:lang w:val="da-DK"/>
        </w:rPr>
        <w:t>investigator</w:t>
      </w:r>
      <w:proofErr w:type="spellEnd"/>
      <w:r w:rsidR="003D78CF">
        <w:rPr>
          <w:lang w:val="da-DK"/>
        </w:rPr>
        <w:t>.</w:t>
      </w:r>
      <w:r w:rsidR="00A66C63">
        <w:rPr>
          <w:lang w:val="da-DK"/>
        </w:rPr>
        <w:t xml:space="preserve"> Har der været hændelser i forbindelse med forsøget vil disse, hvis det er relevant, blive fulgt til dørs af </w:t>
      </w:r>
      <w:proofErr w:type="spellStart"/>
      <w:r w:rsidR="00A66C63">
        <w:rPr>
          <w:lang w:val="da-DK"/>
        </w:rPr>
        <w:t>investigator</w:t>
      </w:r>
      <w:proofErr w:type="spellEnd"/>
      <w:r w:rsidR="00A66C63">
        <w:rPr>
          <w:lang w:val="da-DK"/>
        </w:rPr>
        <w:t xml:space="preserve"> efter besøget.</w:t>
      </w:r>
    </w:p>
    <w:p w:rsidR="003E7876" w:rsidRDefault="003E7876" w:rsidP="009C6C86">
      <w:pPr>
        <w:spacing w:line="360" w:lineRule="auto"/>
        <w:rPr>
          <w:lang w:val="da-DK"/>
        </w:rPr>
      </w:pPr>
    </w:p>
    <w:p w:rsidR="0000770A" w:rsidRPr="00B350D0" w:rsidRDefault="00BA0A71" w:rsidP="009C6C86">
      <w:pPr>
        <w:spacing w:line="360" w:lineRule="auto"/>
        <w:rPr>
          <w:rStyle w:val="Overskrift2Tegn"/>
          <w:lang w:val="da-DK"/>
        </w:rPr>
      </w:pPr>
      <w:bookmarkStart w:id="20" w:name="_Toc195676138"/>
      <w:proofErr w:type="spellStart"/>
      <w:r w:rsidRPr="00B350D0">
        <w:rPr>
          <w:rStyle w:val="Overskrift2Tegn"/>
          <w:lang w:val="da-DK"/>
        </w:rPr>
        <w:t>Randomisering</w:t>
      </w:r>
      <w:proofErr w:type="spellEnd"/>
      <w:r w:rsidR="00D3628B" w:rsidRPr="00B350D0">
        <w:rPr>
          <w:rStyle w:val="Overskrift2Tegn"/>
          <w:lang w:val="da-DK"/>
        </w:rPr>
        <w:t xml:space="preserve"> og blinding</w:t>
      </w:r>
      <w:bookmarkEnd w:id="20"/>
    </w:p>
    <w:p w:rsidR="00C67B78" w:rsidRPr="00C67B78" w:rsidRDefault="00C67B78" w:rsidP="00C67B78">
      <w:pPr>
        <w:spacing w:line="360" w:lineRule="auto"/>
        <w:rPr>
          <w:lang w:val="da-DK"/>
        </w:rPr>
      </w:pPr>
      <w:r w:rsidRPr="00C67B78">
        <w:rPr>
          <w:lang w:val="da-DK"/>
        </w:rPr>
        <w:t xml:space="preserve">Patienterne tildeles fortløbende numre startende med 1. Forsøgsmedicinen og placebo ankommer ikke i </w:t>
      </w:r>
      <w:proofErr w:type="spellStart"/>
      <w:r w:rsidRPr="00C67B78">
        <w:rPr>
          <w:lang w:val="da-DK"/>
        </w:rPr>
        <w:t>forfyldte</w:t>
      </w:r>
      <w:proofErr w:type="spellEnd"/>
      <w:r w:rsidRPr="00C67B78">
        <w:rPr>
          <w:lang w:val="da-DK"/>
        </w:rPr>
        <w:t xml:space="preserve"> sprøjter, men opbevares i ampuller i køleskab. Forsøgsmedicinen og placebo skal således trækkes op i sprøjte kort før injektion. Klargøring af og indsprøjtning af forsøgsmedicinen eller placebo foretages af en læge eller sygeplejerske, der er tilknyttet forskningsenheden, men som ikke er involveret i nogle faser af forsøget. I tilfældig rækkefølge </w:t>
      </w:r>
      <w:r>
        <w:rPr>
          <w:lang w:val="da-DK"/>
        </w:rPr>
        <w:t>-</w:t>
      </w:r>
      <w:r w:rsidRPr="00C67B78">
        <w:rPr>
          <w:lang w:val="da-DK"/>
        </w:rPr>
        <w:t xml:space="preserve"> og uden </w:t>
      </w:r>
      <w:proofErr w:type="spellStart"/>
      <w:r w:rsidRPr="00C67B78">
        <w:rPr>
          <w:lang w:val="da-DK"/>
        </w:rPr>
        <w:t>investigators</w:t>
      </w:r>
      <w:proofErr w:type="spellEnd"/>
      <w:r w:rsidRPr="00C67B78">
        <w:rPr>
          <w:lang w:val="da-DK"/>
        </w:rPr>
        <w:t xml:space="preserve">, hjælpepersonalets og forsøgspersonens vidende </w:t>
      </w:r>
      <w:r>
        <w:rPr>
          <w:lang w:val="da-DK"/>
        </w:rPr>
        <w:t>-</w:t>
      </w:r>
      <w:r w:rsidRPr="00C67B78">
        <w:rPr>
          <w:lang w:val="da-DK"/>
        </w:rPr>
        <w:t xml:space="preserve"> indsprøjter denne ”tredje part” placebo eller forsøgsmedicin ved besøg 1 og 3. ”Tredje </w:t>
      </w:r>
      <w:r w:rsidRPr="00DB18EE">
        <w:rPr>
          <w:lang w:val="da-DK"/>
        </w:rPr>
        <w:t xml:space="preserve">part” registrerer også - uden </w:t>
      </w:r>
      <w:proofErr w:type="spellStart"/>
      <w:r w:rsidRPr="00DB18EE">
        <w:rPr>
          <w:lang w:val="da-DK"/>
        </w:rPr>
        <w:t>investigators</w:t>
      </w:r>
      <w:proofErr w:type="spellEnd"/>
      <w:r w:rsidRPr="00DB18EE">
        <w:rPr>
          <w:lang w:val="da-DK"/>
        </w:rPr>
        <w:t>, hjælpepersonalets og forsøgspersonens vidende - i hvilken rækkefølge forsøgsmedicinen og placebo er sprøjtet ind</w:t>
      </w:r>
      <w:r w:rsidR="009A5F42" w:rsidRPr="00DB18EE">
        <w:rPr>
          <w:lang w:val="da-DK"/>
        </w:rPr>
        <w:t xml:space="preserve"> i ”Hemmelig Bog”</w:t>
      </w:r>
      <w:r w:rsidRPr="00DB18EE">
        <w:rPr>
          <w:lang w:val="da-DK"/>
        </w:rPr>
        <w:t xml:space="preserve">. Denne registrering vil blive placeret på overlæge </w:t>
      </w:r>
      <w:smartTag w:uri="urn:schemas-microsoft-com:office:smarttags" w:element="PersonName">
        <w:r w:rsidRPr="00DB18EE">
          <w:rPr>
            <w:lang w:val="da-DK"/>
          </w:rPr>
          <w:t>Birger Thorsteinsson</w:t>
        </w:r>
      </w:smartTag>
      <w:r w:rsidRPr="00DB18EE">
        <w:rPr>
          <w:lang w:val="da-DK"/>
        </w:rPr>
        <w:t>s kontor og findes dér i hele forsøgsperioden</w:t>
      </w:r>
      <w:r w:rsidRPr="00C67B78">
        <w:rPr>
          <w:lang w:val="da-DK"/>
        </w:rPr>
        <w:t>.</w:t>
      </w:r>
    </w:p>
    <w:p w:rsidR="00C67B78" w:rsidRPr="00C67B78" w:rsidRDefault="00C67B78" w:rsidP="00C67B78">
      <w:pPr>
        <w:spacing w:line="360" w:lineRule="auto"/>
        <w:rPr>
          <w:lang w:val="da-DK"/>
        </w:rPr>
      </w:pPr>
    </w:p>
    <w:p w:rsidR="00C67B78" w:rsidRPr="00C67B78" w:rsidRDefault="00C67B78" w:rsidP="00C67B78">
      <w:pPr>
        <w:spacing w:line="360" w:lineRule="auto"/>
        <w:rPr>
          <w:lang w:val="da-DK"/>
        </w:rPr>
      </w:pPr>
      <w:r w:rsidRPr="00C67B78">
        <w:rPr>
          <w:lang w:val="da-DK"/>
        </w:rPr>
        <w:t xml:space="preserve">Ved hjælp af denne metode har hverken forsøgspersonalet eller forsøgspersonen nogen viden om hvilken behandling der gives ved Besøg 1 og 3. Metoden sikrer, at alle patienter behandles med både </w:t>
      </w:r>
      <w:proofErr w:type="spellStart"/>
      <w:r w:rsidRPr="00C67B78">
        <w:rPr>
          <w:lang w:val="da-DK"/>
        </w:rPr>
        <w:t>Eprex</w:t>
      </w:r>
      <w:proofErr w:type="spellEnd"/>
      <w:r w:rsidRPr="00C67B78">
        <w:rPr>
          <w:lang w:val="da-DK"/>
        </w:rPr>
        <w:t xml:space="preserve"> og placebo i tilfældig, balanceret rækkefølge. </w:t>
      </w:r>
    </w:p>
    <w:p w:rsidR="00C67B78" w:rsidRPr="00C67B78" w:rsidRDefault="00C67B78" w:rsidP="00C67B78">
      <w:pPr>
        <w:spacing w:line="360" w:lineRule="auto"/>
        <w:rPr>
          <w:lang w:val="da-DK"/>
        </w:rPr>
      </w:pPr>
    </w:p>
    <w:p w:rsidR="00C67B78" w:rsidRPr="00C67B78" w:rsidRDefault="00C67B78" w:rsidP="00C67B78">
      <w:pPr>
        <w:spacing w:line="360" w:lineRule="auto"/>
        <w:rPr>
          <w:lang w:val="da-DK"/>
        </w:rPr>
      </w:pPr>
      <w:r w:rsidRPr="00C67B78">
        <w:rPr>
          <w:lang w:val="da-DK"/>
        </w:rPr>
        <w:t xml:space="preserve">Når alle forsøgspersoner har gennemført studiet, og alle data er indtastet i forsøgets database vil ”tredje part” blive anmodet om at oplyse hvordan de 24 indsprøjtninger fordeler sig i to grupper, dog uden at oplyse hvilken behandling der knytter sig til den enkelte indsprøjtning. Herefter vil data blive statistisk bearbejdet. Ved afslutning af analyserne vil koden blive brudt endeligt. </w:t>
      </w:r>
    </w:p>
    <w:p w:rsidR="00C67B78" w:rsidRPr="00C67B78" w:rsidRDefault="00C67B78" w:rsidP="00C67B78">
      <w:pPr>
        <w:spacing w:line="360" w:lineRule="auto"/>
        <w:rPr>
          <w:lang w:val="da-DK"/>
        </w:rPr>
      </w:pPr>
    </w:p>
    <w:p w:rsidR="00EC6F48" w:rsidRPr="003C29FF" w:rsidRDefault="00C67B78" w:rsidP="00C67B78">
      <w:pPr>
        <w:spacing w:line="360" w:lineRule="auto"/>
        <w:rPr>
          <w:lang w:val="da-DK"/>
        </w:rPr>
      </w:pPr>
      <w:r w:rsidRPr="00C67B78">
        <w:rPr>
          <w:lang w:val="da-DK"/>
        </w:rPr>
        <w:t xml:space="preserve">Registreringen af </w:t>
      </w:r>
      <w:proofErr w:type="spellStart"/>
      <w:r w:rsidRPr="00C67B78">
        <w:rPr>
          <w:lang w:val="da-DK"/>
        </w:rPr>
        <w:t>randomiseringen</w:t>
      </w:r>
      <w:proofErr w:type="spellEnd"/>
      <w:r w:rsidRPr="00C67B78">
        <w:rPr>
          <w:lang w:val="da-DK"/>
        </w:rPr>
        <w:t xml:space="preserve"> vil blive brudt hvis det af sikkerhedsmæssige grunde skønnes nødvendigt. En sådan beslutning tages af sponsor. Eftersom </w:t>
      </w:r>
      <w:proofErr w:type="spellStart"/>
      <w:r w:rsidRPr="00C67B78">
        <w:rPr>
          <w:lang w:val="da-DK"/>
        </w:rPr>
        <w:t>epoetin</w:t>
      </w:r>
      <w:proofErr w:type="spellEnd"/>
      <w:r w:rsidRPr="00C67B78">
        <w:rPr>
          <w:lang w:val="da-DK"/>
        </w:rPr>
        <w:t xml:space="preserve"> undertiden forårsager ”beskedne lokale gener samt akutte, kortvarige influenzalignende symptomer, der svinder i løbet af få timer”</w:t>
      </w:r>
      <w:r w:rsidRPr="00C67B78">
        <w:rPr>
          <w:vertAlign w:val="superscript"/>
          <w:lang w:val="da-DK"/>
        </w:rPr>
        <w:footnoteReference w:id="3"/>
      </w:r>
      <w:r w:rsidRPr="00C67B78">
        <w:rPr>
          <w:lang w:val="da-DK"/>
        </w:rPr>
        <w:t xml:space="preserve">, eksisterer den mulighed, at forsøgsleder og forsøgspersonale kan få mistanke (men ikke vished) om hvad en enkelt sprøjte har indeholdt. </w:t>
      </w:r>
      <w:r w:rsidR="008F5B20" w:rsidRPr="003C29FF">
        <w:rPr>
          <w:lang w:val="da-DK"/>
        </w:rPr>
        <w:t xml:space="preserve"> </w:t>
      </w:r>
    </w:p>
    <w:p w:rsidR="00C85CC9" w:rsidRDefault="00C85CC9" w:rsidP="00EC6F48">
      <w:pPr>
        <w:spacing w:line="360" w:lineRule="auto"/>
        <w:rPr>
          <w:lang w:val="da-DK"/>
        </w:rPr>
      </w:pPr>
    </w:p>
    <w:p w:rsidR="00EC6F48" w:rsidRDefault="00EC6F48" w:rsidP="003C29FF">
      <w:pPr>
        <w:pStyle w:val="Overskrift2"/>
        <w:spacing w:line="360" w:lineRule="auto"/>
        <w:rPr>
          <w:lang w:val="da-DK"/>
        </w:rPr>
      </w:pPr>
      <w:bookmarkStart w:id="21" w:name="_Toc195676139"/>
      <w:r>
        <w:rPr>
          <w:lang w:val="da-DK"/>
        </w:rPr>
        <w:t>Studiemedicin</w:t>
      </w:r>
      <w:bookmarkEnd w:id="21"/>
    </w:p>
    <w:p w:rsidR="00B94BA8" w:rsidRDefault="00A70F15" w:rsidP="003C29FF">
      <w:pPr>
        <w:pStyle w:val="Overskrift3"/>
        <w:spacing w:line="360" w:lineRule="auto"/>
        <w:rPr>
          <w:lang w:val="da-DK"/>
        </w:rPr>
      </w:pPr>
      <w:bookmarkStart w:id="22" w:name="_Toc195676140"/>
      <w:proofErr w:type="spellStart"/>
      <w:r>
        <w:rPr>
          <w:lang w:val="da-DK"/>
        </w:rPr>
        <w:t>E</w:t>
      </w:r>
      <w:r w:rsidR="00891AB5">
        <w:rPr>
          <w:lang w:val="da-DK"/>
        </w:rPr>
        <w:t>poetin</w:t>
      </w:r>
      <w:proofErr w:type="spellEnd"/>
      <w:r w:rsidR="00891AB5">
        <w:rPr>
          <w:lang w:val="da-DK"/>
        </w:rPr>
        <w:t xml:space="preserve"> </w:t>
      </w:r>
      <w:r w:rsidR="005F1FEC">
        <w:rPr>
          <w:lang w:val="da-DK"/>
        </w:rPr>
        <w:t>alfa</w:t>
      </w:r>
      <w:bookmarkEnd w:id="22"/>
      <w:r>
        <w:rPr>
          <w:lang w:val="da-DK"/>
        </w:rPr>
        <w:t xml:space="preserve"> </w:t>
      </w:r>
    </w:p>
    <w:p w:rsidR="00F064BA" w:rsidRDefault="00733DC3" w:rsidP="003C29FF">
      <w:pPr>
        <w:spacing w:line="360" w:lineRule="auto"/>
        <w:rPr>
          <w:lang w:val="da-DK"/>
        </w:rPr>
      </w:pPr>
      <w:r>
        <w:rPr>
          <w:lang w:val="da-DK"/>
        </w:rPr>
        <w:t xml:space="preserve">Der anvendes </w:t>
      </w:r>
      <w:proofErr w:type="spellStart"/>
      <w:r w:rsidR="00891AB5">
        <w:rPr>
          <w:lang w:val="da-DK"/>
        </w:rPr>
        <w:t>epoetin</w:t>
      </w:r>
      <w:proofErr w:type="spellEnd"/>
      <w:r w:rsidR="00891AB5">
        <w:rPr>
          <w:lang w:val="da-DK"/>
        </w:rPr>
        <w:t xml:space="preserve"> </w:t>
      </w:r>
      <w:r w:rsidR="005F1FEC">
        <w:rPr>
          <w:lang w:val="da-DK"/>
        </w:rPr>
        <w:t xml:space="preserve">alfa </w:t>
      </w:r>
      <w:r>
        <w:rPr>
          <w:lang w:val="da-DK"/>
        </w:rPr>
        <w:t>(</w:t>
      </w:r>
      <w:proofErr w:type="spellStart"/>
      <w:r w:rsidR="005F1FEC">
        <w:rPr>
          <w:lang w:val="da-DK"/>
        </w:rPr>
        <w:t>Eprex</w:t>
      </w:r>
      <w:proofErr w:type="spellEnd"/>
      <w:r w:rsidR="005F1FEC">
        <w:rPr>
          <w:lang w:val="da-DK"/>
        </w:rPr>
        <w:t>, Janssen-</w:t>
      </w:r>
      <w:proofErr w:type="spellStart"/>
      <w:r w:rsidR="005F1FEC">
        <w:rPr>
          <w:lang w:val="da-DK"/>
        </w:rPr>
        <w:t>Cilag</w:t>
      </w:r>
      <w:proofErr w:type="spellEnd"/>
      <w:r w:rsidR="005F1FEC">
        <w:rPr>
          <w:lang w:val="da-DK"/>
        </w:rPr>
        <w:t xml:space="preserve"> A/S, Hammerbakken 19, 3460 Birkerød</w:t>
      </w:r>
      <w:r w:rsidR="003C29FF" w:rsidRPr="00E43001">
        <w:rPr>
          <w:lang w:val="da-DK"/>
        </w:rPr>
        <w:t>)</w:t>
      </w:r>
      <w:r w:rsidR="00891AB5">
        <w:rPr>
          <w:lang w:val="da-DK"/>
        </w:rPr>
        <w:t xml:space="preserve">, som er </w:t>
      </w:r>
      <w:proofErr w:type="spellStart"/>
      <w:r w:rsidR="00891AB5">
        <w:rPr>
          <w:lang w:val="da-DK"/>
        </w:rPr>
        <w:lastRenderedPageBreak/>
        <w:t>r</w:t>
      </w:r>
      <w:r w:rsidR="00891AB5" w:rsidRPr="00891AB5">
        <w:rPr>
          <w:lang w:val="da-DK"/>
        </w:rPr>
        <w:t>ekombinant</w:t>
      </w:r>
      <w:proofErr w:type="spellEnd"/>
      <w:r w:rsidR="00891AB5" w:rsidRPr="00891AB5">
        <w:rPr>
          <w:lang w:val="da-DK"/>
        </w:rPr>
        <w:t xml:space="preserve"> humant </w:t>
      </w:r>
      <w:proofErr w:type="spellStart"/>
      <w:r w:rsidR="00891AB5" w:rsidRPr="00891AB5">
        <w:rPr>
          <w:lang w:val="da-DK"/>
        </w:rPr>
        <w:t>erythropoietin</w:t>
      </w:r>
      <w:proofErr w:type="spellEnd"/>
      <w:r w:rsidR="00212785">
        <w:rPr>
          <w:lang w:val="da-DK"/>
        </w:rPr>
        <w:t>,</w:t>
      </w:r>
      <w:r w:rsidR="00891AB5" w:rsidRPr="00891AB5">
        <w:rPr>
          <w:lang w:val="da-DK"/>
        </w:rPr>
        <w:t xml:space="preserve"> </w:t>
      </w:r>
      <w:r w:rsidR="00891AB5">
        <w:rPr>
          <w:lang w:val="da-DK"/>
        </w:rPr>
        <w:t xml:space="preserve">der </w:t>
      </w:r>
      <w:r w:rsidR="00891AB5" w:rsidRPr="00891AB5">
        <w:rPr>
          <w:lang w:val="da-DK"/>
        </w:rPr>
        <w:t>svarer immunologisk og biologisk til det endogene hormon.</w:t>
      </w:r>
      <w:r w:rsidR="00891AB5">
        <w:rPr>
          <w:lang w:val="da-DK"/>
        </w:rPr>
        <w:t xml:space="preserve"> </w:t>
      </w:r>
      <w:r w:rsidR="00167BFB">
        <w:rPr>
          <w:lang w:val="da-DK"/>
        </w:rPr>
        <w:t xml:space="preserve">Dosis er på </w:t>
      </w:r>
      <w:r w:rsidR="00C115B8">
        <w:rPr>
          <w:lang w:val="da-DK"/>
        </w:rPr>
        <w:t>40.000</w:t>
      </w:r>
      <w:r w:rsidR="00167BFB">
        <w:rPr>
          <w:lang w:val="da-DK"/>
        </w:rPr>
        <w:t xml:space="preserve"> I</w:t>
      </w:r>
      <w:r w:rsidR="00DA495B">
        <w:rPr>
          <w:lang w:val="da-DK"/>
        </w:rPr>
        <w:t>U</w:t>
      </w:r>
      <w:r w:rsidR="00167BFB">
        <w:rPr>
          <w:lang w:val="da-DK"/>
        </w:rPr>
        <w:t xml:space="preserve"> og gives intravenøst én gang ca. </w:t>
      </w:r>
      <w:r w:rsidR="00212785">
        <w:rPr>
          <w:lang w:val="da-DK"/>
        </w:rPr>
        <w:t>17</w:t>
      </w:r>
      <w:r w:rsidR="003C29FF">
        <w:rPr>
          <w:lang w:val="da-DK"/>
        </w:rPr>
        <w:t>-19</w:t>
      </w:r>
      <w:r w:rsidR="00167BFB">
        <w:rPr>
          <w:lang w:val="da-DK"/>
        </w:rPr>
        <w:t xml:space="preserve"> timer før der induceres </w:t>
      </w:r>
      <w:proofErr w:type="spellStart"/>
      <w:r w:rsidR="00167BFB">
        <w:rPr>
          <w:lang w:val="da-DK"/>
        </w:rPr>
        <w:t>hypoglykæmi</w:t>
      </w:r>
      <w:proofErr w:type="spellEnd"/>
      <w:r w:rsidR="00167BFB">
        <w:rPr>
          <w:lang w:val="da-DK"/>
        </w:rPr>
        <w:t xml:space="preserve">. </w:t>
      </w:r>
      <w:r w:rsidR="00212785">
        <w:rPr>
          <w:lang w:val="da-DK"/>
        </w:rPr>
        <w:t xml:space="preserve">Denne dosis er en anelse højere end i </w:t>
      </w:r>
      <w:r w:rsidR="00654B21">
        <w:rPr>
          <w:lang w:val="da-DK"/>
        </w:rPr>
        <w:t xml:space="preserve">et studie med apoplektiske patienter, der viste at </w:t>
      </w:r>
      <w:r w:rsidR="006F52AD" w:rsidRPr="00446C41">
        <w:rPr>
          <w:lang w:val="da-DK"/>
        </w:rPr>
        <w:t>3</w:t>
      </w:r>
      <w:r w:rsidR="00446C41" w:rsidRPr="00446C41">
        <w:rPr>
          <w:lang w:val="da-DK"/>
        </w:rPr>
        <w:t>3.</w:t>
      </w:r>
      <w:r w:rsidR="006F52AD" w:rsidRPr="00446C41">
        <w:rPr>
          <w:lang w:val="da-DK"/>
        </w:rPr>
        <w:t>000 I</w:t>
      </w:r>
      <w:r w:rsidR="00DA495B" w:rsidRPr="00446C41">
        <w:rPr>
          <w:lang w:val="da-DK"/>
        </w:rPr>
        <w:t>U</w:t>
      </w:r>
      <w:r w:rsidR="006F52AD" w:rsidRPr="00446C41">
        <w:rPr>
          <w:lang w:val="da-DK"/>
        </w:rPr>
        <w:t xml:space="preserve"> / </w:t>
      </w:r>
      <w:r w:rsidR="006F52AD">
        <w:rPr>
          <w:lang w:val="da-DK"/>
        </w:rPr>
        <w:t>patient</w:t>
      </w:r>
      <w:r w:rsidR="00654B21">
        <w:rPr>
          <w:lang w:val="da-DK"/>
        </w:rPr>
        <w:t xml:space="preserve"> gentaget over tre dage</w:t>
      </w:r>
      <w:r w:rsidR="00446C41">
        <w:rPr>
          <w:lang w:val="da-DK"/>
        </w:rPr>
        <w:t xml:space="preserve"> </w:t>
      </w:r>
      <w:r w:rsidR="00654B21">
        <w:rPr>
          <w:lang w:val="da-DK"/>
        </w:rPr>
        <w:t>og administreret intravenøst</w:t>
      </w:r>
      <w:r w:rsidR="00446C41">
        <w:rPr>
          <w:lang w:val="da-DK"/>
        </w:rPr>
        <w:t xml:space="preserve"> (</w:t>
      </w:r>
      <w:r w:rsidR="000C07FB">
        <w:rPr>
          <w:lang w:val="da-DK"/>
        </w:rPr>
        <w:t xml:space="preserve">i </w:t>
      </w:r>
      <w:r w:rsidR="00446C41">
        <w:rPr>
          <w:lang w:val="da-DK"/>
        </w:rPr>
        <w:t>alt 100.000 IU / patient I</w:t>
      </w:r>
      <w:r w:rsidR="00624143">
        <w:rPr>
          <w:lang w:val="da-DK"/>
        </w:rPr>
        <w:t>V</w:t>
      </w:r>
      <w:r w:rsidR="00446C41">
        <w:rPr>
          <w:lang w:val="da-DK"/>
        </w:rPr>
        <w:t>)</w:t>
      </w:r>
      <w:r w:rsidR="00654B21">
        <w:rPr>
          <w:lang w:val="da-DK"/>
        </w:rPr>
        <w:t>, var en sikker behandling</w:t>
      </w:r>
      <w:r w:rsidR="00951E78">
        <w:rPr>
          <w:lang w:val="da-DK"/>
        </w:rPr>
        <w:t xml:space="preserve"> med god effekt på infarktstørrelse og post-infarkt deficit</w:t>
      </w:r>
      <w:r w:rsidR="003C07CA">
        <w:rPr>
          <w:lang w:val="da-DK"/>
        </w:rPr>
        <w:t xml:space="preserve"> (dog blev der her anvendt </w:t>
      </w:r>
      <w:proofErr w:type="spellStart"/>
      <w:r w:rsidR="003C07CA">
        <w:rPr>
          <w:lang w:val="da-DK"/>
        </w:rPr>
        <w:t>epoetin</w:t>
      </w:r>
      <w:proofErr w:type="spellEnd"/>
      <w:r w:rsidR="003C07CA">
        <w:rPr>
          <w:lang w:val="da-DK"/>
        </w:rPr>
        <w:t xml:space="preserve"> beta)</w:t>
      </w:r>
      <w:r w:rsidR="00A044AD">
        <w:rPr>
          <w:lang w:val="da-DK"/>
        </w:rPr>
        <w:t xml:space="preserve"> </w:t>
      </w:r>
      <w:r w:rsidR="00A044AD">
        <w:rPr>
          <w:lang w:val="da-DK"/>
        </w:rPr>
        <w:fldChar w:fldCharType="begin"/>
      </w:r>
      <w:r w:rsidR="00D245A1">
        <w:rPr>
          <w:lang w:val="da-DK"/>
        </w:rPr>
        <w:instrText xml:space="preserve"> ADDIN REFMGR.CITE &lt;Refman&gt;&lt;Cite&gt;&lt;Author&gt;Ehrenreich&lt;/Author&gt;&lt;Year&gt;2002&lt;/Year&gt;&lt;RecNum&gt;2535&lt;/RecNum&gt;&lt;IDText&gt;Erythropoietin therapy for acute stroke is both safe and beneficial&lt;/IDText&gt;&lt;MDL Ref_Type="Journal"&gt;&lt;Ref_Type&gt;Journal&lt;/Ref_Type&gt;&lt;Ref_ID&gt;2535&lt;/Ref_ID&gt;&lt;Title_Primary&gt;Erythropoietin therapy for acute stroke is both safe and beneficial&lt;/Title_Primary&gt;&lt;Authors_Primary&gt;Ehrenreich,H.&lt;/Authors_Primary&gt;&lt;Authors_Primary&gt;Hasselblatt,M.&lt;/Authors_Primary&gt;&lt;Authors_Primary&gt;Dembowski,C.&lt;/Authors_Primary&gt;&lt;Authors_Primary&gt;Cepek,L.&lt;/Authors_Primary&gt;&lt;Authors_Primary&gt;Lewczuk,P.&lt;/Authors_Primary&gt;&lt;Authors_Primary&gt;Stiefel,M.&lt;/Authors_Primary&gt;&lt;Authors_Primary&gt;Rustenbeck,H.H.&lt;/Authors_Primary&gt;&lt;Authors_Primary&gt;Breiter,N.&lt;/Authors_Primary&gt;&lt;Authors_Primary&gt;Jacob,S.&lt;/Authors_Primary&gt;&lt;Authors_Primary&gt;Knerlich,F.&lt;/Authors_Primary&gt;&lt;Authors_Primary&gt;Bohn,M.&lt;/Authors_Primary&gt;&lt;Authors_Primary&gt;Poser,W.&lt;/Authors_Primary&gt;&lt;Authors_Primary&gt;Ruther,E.&lt;/Authors_Primary&gt;&lt;Authors_Primary&gt;Kochen,M.&lt;/Authors_Primary&gt;&lt;Authors_Primary&gt;Gefeller,O.&lt;/Authors_Primary&gt;&lt;Authors_Primary&gt;Gleiter,C.&lt;/Authors_Primary&gt;&lt;Authors_Primary&gt;Wessel,T.C.&lt;/Authors_Primary&gt;&lt;Authors_Primary&gt;De,Ryck M.&lt;/Authors_Primary&gt;&lt;Authors_Primary&gt;Itri,L.&lt;/Authors_Primary&gt;&lt;Authors_Primary&gt;Prange,H.&lt;/Authors_Primary&gt;&lt;Authors_Primary&gt;Cerami,A.&lt;/Authors_Primary&gt;&lt;Authors_Primary&gt;Brines,M.&lt;/Authors_Primary&gt;&lt;Authors_Primary&gt;Siren,A.L.&lt;/Authors_Primary&gt;&lt;Date_Primary&gt;2002/8&lt;/Date_Primary&gt;&lt;Keywords&gt;1&lt;/Keywords&gt;&lt;Keywords&gt;13&lt;/Keywords&gt;&lt;Keywords&gt;3&lt;/Keywords&gt;&lt;Keywords&gt;Acute&lt;/Keywords&gt;&lt;Keywords&gt;Administration&lt;/Keywords&gt;&lt;Keywords&gt;administration &amp;amp; dosage&lt;/Keywords&gt;&lt;Keywords&gt;analysis&lt;/Keywords&gt;&lt;Keywords&gt;Arteries&lt;/Keywords&gt;&lt;Keywords&gt;Blood Platelets&lt;/Keywords&gt;&lt;Keywords&gt;Brain&lt;/Keywords&gt;&lt;Keywords&gt;Cerebral Arteries&lt;/Keywords&gt;&lt;Keywords&gt;cerebrospinal fluid&lt;/Keywords&gt;&lt;Keywords&gt;Cerebrovascular Accident&lt;/Keywords&gt;&lt;Keywords&gt;Double-Blind Method&lt;/Keywords&gt;&lt;Keywords&gt;Drug&lt;/Keywords&gt;&lt;Keywords&gt;drug effects&lt;/Keywords&gt;&lt;Keywords&gt;drug therapy&lt;/Keywords&gt;&lt;Keywords&gt;Erythrocytes&lt;/Keywords&gt;&lt;Keywords&gt;Erythropoietin&lt;/Keywords&gt;&lt;Keywords&gt;Experimental&lt;/Keywords&gt;&lt;Keywords&gt;Germany&lt;/Keywords&gt;&lt;Keywords&gt;Hematocrit&lt;/Keywords&gt;&lt;Keywords&gt;Human&lt;/Keywords&gt;&lt;Keywords&gt;Humans&lt;/Keywords&gt;&lt;Keywords&gt;Infusions,Intravenous&lt;/Keywords&gt;&lt;Keywords&gt;injuries&lt;/Keywords&gt;&lt;Keywords&gt;Intravenous&lt;/Keywords&gt;&lt;Keywords&gt;Metabolic&lt;/Keywords&gt;&lt;Keywords&gt;methods&lt;/Keywords&gt;&lt;Keywords&gt;Middle Cerebral Artery&lt;/Keywords&gt;&lt;Keywords&gt;Neurons&lt;/Keywords&gt;&lt;Keywords&gt;Receptor&lt;/Keywords&gt;&lt;Keywords&gt;Recombinant&lt;/Keywords&gt;&lt;Keywords&gt;Research Support&lt;/Keywords&gt;&lt;Keywords&gt;Safety&lt;/Keywords&gt;&lt;Keywords&gt;Stress&lt;/Keywords&gt;&lt;Keywords&gt;therapy&lt;/Keywords&gt;&lt;Keywords&gt;Time&lt;/Keywords&gt;&lt;Keywords&gt;Time Factors&lt;/Keywords&gt;&lt;Reprint&gt;Not in File&lt;/Reprint&gt;&lt;Start_Page&gt;495&lt;/Start_Page&gt;&lt;End_Page&gt;505&lt;/End_Page&gt;&lt;Periodical&gt;Mol Med&lt;/Periodical&gt;&lt;Volume&gt;8&lt;/Volume&gt;&lt;Issue&gt;8&lt;/Issue&gt;&lt;Address&gt;Max-Planck-Institute for Experimental Medicine, Departments of Neurology and Psychiatry, Georg-August-University, Goettingen, Germany. ehrenreich@em.mpg.de&lt;/Address&gt;&lt;Web_URL&gt;PM:12435860&lt;/Web_URL&gt;&lt;ZZ_JournalStdAbbrev&gt;&lt;f name="System"&gt;Mol Med&lt;/f&gt;&lt;/ZZ_JournalStdAbbrev&gt;&lt;ZZ_WorkformID&gt;1&lt;/ZZ_WorkformID&gt;&lt;/MDL&gt;&lt;/Cite&gt;&lt;/Refman&gt;</w:instrText>
      </w:r>
      <w:r w:rsidR="00A044AD">
        <w:rPr>
          <w:lang w:val="da-DK"/>
        </w:rPr>
        <w:fldChar w:fldCharType="separate"/>
      </w:r>
      <w:r w:rsidR="00A20D25">
        <w:rPr>
          <w:lang w:val="da-DK"/>
        </w:rPr>
        <w:t>(10)</w:t>
      </w:r>
      <w:r w:rsidR="00A044AD">
        <w:rPr>
          <w:lang w:val="da-DK"/>
        </w:rPr>
        <w:fldChar w:fldCharType="end"/>
      </w:r>
      <w:r w:rsidR="00DA2445">
        <w:rPr>
          <w:lang w:val="da-DK"/>
        </w:rPr>
        <w:t>.</w:t>
      </w:r>
      <w:r w:rsidR="006F52AD">
        <w:rPr>
          <w:lang w:val="da-DK"/>
        </w:rPr>
        <w:t xml:space="preserve"> Der vælges intravenøs administration for at opnå højest mulig koncentration i blodbanen og derved også i hjernen </w:t>
      </w:r>
      <w:r w:rsidR="006F52AD">
        <w:rPr>
          <w:lang w:val="da-DK"/>
        </w:rPr>
        <w:fldChar w:fldCharType="begin"/>
      </w:r>
      <w:r w:rsidR="00D245A1">
        <w:rPr>
          <w:lang w:val="da-DK"/>
        </w:rPr>
        <w:instrText xml:space="preserve"> ADDIN REFMGR.CITE &lt;Refman&gt;&lt;Cite&gt;&lt;Author&gt;Xenocostas&lt;/Author&gt;&lt;Year&gt;2005&lt;/Year&gt;&lt;RecNum&gt;2083&lt;/RecNum&gt;&lt;IDText&gt;The pharmacokinetics of erythropoietin in the cerebrospinal fluid after intravenous administration of recombinant human erythropoietin&lt;/IDText&gt;&lt;MDL Ref_Type="Journal"&gt;&lt;Ref_Type&gt;Journal&lt;/Ref_Type&gt;&lt;Ref_ID&gt;2083&lt;/Ref_ID&gt;&lt;Title_Primary&gt;The pharmacokinetics of erythropoietin in the cerebrospinal fluid after intravenous administration of recombinant human erythropoietin&lt;/Title_Primary&gt;&lt;Authors_Primary&gt;Xenocostas,A.&lt;/Authors_Primary&gt;&lt;Authors_Primary&gt;Cheung,W.K.&lt;/Authors_Primary&gt;&lt;Authors_Primary&gt;Farrell,F.&lt;/Authors_Primary&gt;&lt;Authors_Primary&gt;Zakszewski,C.&lt;/Authors_Primary&gt;&lt;Authors_Primary&gt;Kelley,M.&lt;/Authors_Primary&gt;&lt;Authors_Primary&gt;Lutynski,A.&lt;/Authors_Primary&gt;&lt;Authors_Primary&gt;Crump,M.&lt;/Authors_Primary&gt;&lt;Authors_Primary&gt;Lipton,J.H.&lt;/Authors_Primary&gt;&lt;Authors_Primary&gt;Kiss,T.L.&lt;/Authors_Primary&gt;&lt;Authors_Primary&gt;Lau,C.Y.&lt;/Authors_Primary&gt;&lt;Authors_Primary&gt;Messner,H.A.&lt;/Authors_Primary&gt;&lt;Date_Primary&gt;2005/5&lt;/Date_Primary&gt;&lt;Keywords&gt;0&lt;/Keywords&gt;&lt;Keywords&gt;11&lt;/Keywords&gt;&lt;Keywords&gt;3&lt;/Keywords&gt;&lt;Keywords&gt;Administration&lt;/Keywords&gt;&lt;Keywords&gt;Aged&lt;/Keywords&gt;&lt;Keywords&gt;Area Under Curve&lt;/Keywords&gt;&lt;Keywords&gt;blood&lt;/Keywords&gt;&lt;Keywords&gt;Blood-Brain Barrier&lt;/Keywords&gt;&lt;Keywords&gt;Canada&lt;/Keywords&gt;&lt;Keywords&gt;Central Nervous System&lt;/Keywords&gt;&lt;Keywords&gt;cerebrospinal fluid&lt;/Keywords&gt;&lt;Keywords&gt;Clinical Trials&lt;/Keywords&gt;&lt;Keywords&gt;Comparative Study&lt;/Keywords&gt;&lt;Keywords&gt;Enzyme-Linked Immunosorbent Assay&lt;/Keywords&gt;&lt;Keywords&gt;Erythropoiesis&lt;/Keywords&gt;&lt;Keywords&gt;Erythropoietin&lt;/Keywords&gt;&lt;Keywords&gt;Erythropoietin,Recombinant&lt;/Keywords&gt;&lt;Keywords&gt;Female&lt;/Keywords&gt;&lt;Keywords&gt;Half-Life&lt;/Keywords&gt;&lt;Keywords&gt;Human&lt;/Keywords&gt;&lt;Keywords&gt;Humans&lt;/Keywords&gt;&lt;Keywords&gt;Injections,Intravenous&lt;/Keywords&gt;&lt;Keywords&gt;injuries&lt;/Keywords&gt;&lt;Keywords&gt;Intravenous&lt;/Keywords&gt;&lt;Keywords&gt;Kinetics&lt;/Keywords&gt;&lt;Keywords&gt;London&lt;/Keywords&gt;&lt;Keywords&gt;Male&lt;/Keywords&gt;&lt;Keywords&gt;metabolism&lt;/Keywords&gt;&lt;Keywords&gt;methods&lt;/Keywords&gt;&lt;Keywords&gt;Middle Aged&lt;/Keywords&gt;&lt;Keywords&gt;Models,Biological&lt;/Keywords&gt;&lt;Keywords&gt;Nervous System&lt;/Keywords&gt;&lt;Keywords&gt;pharmacokinetics&lt;/Keywords&gt;&lt;Keywords&gt;Receptor&lt;/Keywords&gt;&lt;Keywords&gt;Recombinant&lt;/Keywords&gt;&lt;Keywords&gt;Research Support&lt;/Keywords&gt;&lt;Keywords&gt;Science&lt;/Keywords&gt;&lt;Keywords&gt;Time&lt;/Keywords&gt;&lt;Keywords&gt;Western&lt;/Keywords&gt;&lt;Reprint&gt;Not in File&lt;/Reprint&gt;&lt;Start_Page&gt;189&lt;/Start_Page&gt;&lt;End_Page&gt;195&lt;/End_Page&gt;&lt;Periodical&gt;Eur.J.Clin.Pharmacol.&lt;/Periodical&gt;&lt;Volume&gt;61&lt;/Volume&gt;&lt;Issue&gt;3&lt;/Issue&gt;&lt;Address&gt;Hematology Division, Rm 2760, London Health Sciences Centre/University of Western Ontario, LHSC, Westminster Site, 800 Commissioners Road East, London, ON, N6A 4G5, Canada. anargyros.xenocostas@lhsc.on.ca&lt;/Address&gt;&lt;Web_URL&gt;PM:15776276&lt;/Web_URL&gt;&lt;ZZ_JournalStdAbbrev&gt;&lt;f name="System"&gt;Eur.J.Clin.Pharmacol.&lt;/f&gt;&lt;/ZZ_JournalStdAbbrev&gt;&lt;ZZ_WorkformID&gt;1&lt;/ZZ_WorkformID&gt;&lt;/MDL&gt;&lt;/Cite&gt;&lt;Cite&gt;&lt;Author&gt;Juul&lt;/Author&gt;&lt;Year&gt;2004&lt;/Year&gt;&lt;RecNum&gt;2483&lt;/RecNum&gt;&lt;IDText&gt;Erytropoietin concentrations in cerebrospinal fluid of nonhuman primates and fetal sheep following high-dose recombinant erythropoietin&lt;/IDText&gt;&lt;MDL Ref_Type="Journal"&gt;&lt;Ref_Type&gt;Journal&lt;/Ref_Type&gt;&lt;Ref_ID&gt;2483&lt;/Ref_ID&gt;&lt;Title_Primary&gt;Erytropoietin concentrations in cerebrospinal fluid of nonhuman primates and fetal sheep following high-dose recombinant erythropoietin&lt;/Title_Primary&gt;&lt;Authors_Primary&gt;Juul,S.E.&lt;/Authors_Primary&gt;&lt;Authors_Primary&gt;McPherson,R.J.&lt;/Authors_Primary&gt;&lt;Authors_Primary&gt;Farrell,F.X.&lt;/Authors_Primary&gt;&lt;Authors_Primary&gt;Jolliffe,L.&lt;/Authors_Primary&gt;&lt;Authors_Primary&gt;Ness,D.J.&lt;/Authors_Primary&gt;&lt;Authors_Primary&gt;Gleason,C.A.&lt;/Authors_Primary&gt;&lt;Date_Primary&gt;2004&lt;/Date_Primary&gt;&lt;Keywords&gt;0&lt;/Keywords&gt;&lt;Keywords&gt;administration &amp;amp; dosage&lt;/Keywords&gt;&lt;Keywords&gt;Adult&lt;/Keywords&gt;&lt;Keywords&gt;Aging&lt;/Keywords&gt;&lt;Keywords&gt;Animal&lt;/Keywords&gt;&lt;Keywords&gt;Animals&lt;/Keywords&gt;&lt;Keywords&gt;blood&lt;/Keywords&gt;&lt;Keywords&gt;Blood-Brain Barrier&lt;/Keywords&gt;&lt;Keywords&gt;Brain&lt;/Keywords&gt;&lt;Keywords&gt;Brain Injuries&lt;/Keywords&gt;&lt;Keywords&gt;Cell Death&lt;/Keywords&gt;&lt;Keywords&gt;cerebrospinal fluid&lt;/Keywords&gt;&lt;Keywords&gt;Death&lt;/Keywords&gt;&lt;Keywords&gt;Dose-Response Relationship,Drug&lt;/Keywords&gt;&lt;Keywords&gt;Erythropoietin&lt;/Keywords&gt;&lt;Keywords&gt;Erythropoietin,Recombinant&lt;/Keywords&gt;&lt;Keywords&gt;Fetal Blood&lt;/Keywords&gt;&lt;Keywords&gt;Fetus&lt;/Keywords&gt;&lt;Keywords&gt;In Vitro&lt;/Keywords&gt;&lt;Keywords&gt;Injections,Intraperitoneal&lt;/Keywords&gt;&lt;Keywords&gt;Injections,Intravenous&lt;/Keywords&gt;&lt;Keywords&gt;injuries&lt;/Keywords&gt;&lt;Keywords&gt;Macaca nemestrina&lt;/Keywords&gt;&lt;Keywords&gt;Male&lt;/Keywords&gt;&lt;Keywords&gt;metabolism&lt;/Keywords&gt;&lt;Keywords&gt;Models&lt;/Keywords&gt;&lt;Keywords&gt;Osmolar Concentration&lt;/Keywords&gt;&lt;Keywords&gt;Pediatrics&lt;/Keywords&gt;&lt;Keywords&gt;pharmacokinetics&lt;/Keywords&gt;&lt;Keywords&gt;Recombinant&lt;/Keywords&gt;&lt;Keywords&gt;Research Support&lt;/Keywords&gt;&lt;Keywords&gt;Sheep&lt;/Keywords&gt;&lt;Keywords&gt;therapy&lt;/Keywords&gt;&lt;Keywords&gt;Time&lt;/Keywords&gt;&lt;Reprint&gt;Not in File&lt;/Reprint&gt;&lt;Start_Page&gt;138&lt;/Start_Page&gt;&lt;End_Page&gt;144&lt;/End_Page&gt;&lt;Periodical&gt;Biol.Neonate&lt;/Periodical&gt;&lt;Volume&gt;85&lt;/Volume&gt;&lt;Issue&gt;2&lt;/Issue&gt;&lt;Address&gt;Department of Pediatrics, University of Washington, Seattle, Wash. 98195, USA. sjuul@u.washington.edu&lt;/Address&gt;&lt;Web_URL&gt;PM:14639039&lt;/Web_URL&gt;&lt;ZZ_JournalStdAbbrev&gt;&lt;f name="System"&gt;Biol.Neonate&lt;/f&gt;&lt;/ZZ_JournalStdAbbrev&gt;&lt;ZZ_WorkformID&gt;1&lt;/ZZ_WorkformID&gt;&lt;/MDL&gt;&lt;/Cite&gt;&lt;/Refman&gt;</w:instrText>
      </w:r>
      <w:r w:rsidR="006F52AD">
        <w:rPr>
          <w:lang w:val="da-DK"/>
        </w:rPr>
        <w:fldChar w:fldCharType="separate"/>
      </w:r>
      <w:r w:rsidR="00E87E95">
        <w:rPr>
          <w:lang w:val="da-DK"/>
        </w:rPr>
        <w:t>(23;24)</w:t>
      </w:r>
      <w:r w:rsidR="006F52AD">
        <w:rPr>
          <w:lang w:val="da-DK"/>
        </w:rPr>
        <w:fldChar w:fldCharType="end"/>
      </w:r>
      <w:r w:rsidR="006F52AD">
        <w:rPr>
          <w:lang w:val="da-DK"/>
        </w:rPr>
        <w:t xml:space="preserve">. </w:t>
      </w:r>
      <w:proofErr w:type="spellStart"/>
      <w:r w:rsidR="00DE2F30">
        <w:rPr>
          <w:lang w:val="da-DK"/>
        </w:rPr>
        <w:t>Epoetinen</w:t>
      </w:r>
      <w:proofErr w:type="spellEnd"/>
      <w:r w:rsidR="00DE2F30">
        <w:rPr>
          <w:lang w:val="da-DK"/>
        </w:rPr>
        <w:t xml:space="preserve"> </w:t>
      </w:r>
      <w:r w:rsidR="00AF390A">
        <w:rPr>
          <w:lang w:val="da-DK"/>
        </w:rPr>
        <w:t xml:space="preserve">(og placebo) </w:t>
      </w:r>
      <w:r w:rsidR="00DE2F30">
        <w:rPr>
          <w:lang w:val="da-DK"/>
        </w:rPr>
        <w:t xml:space="preserve">opbevares i et medicinkøleskab mellem 2 og 8 </w:t>
      </w:r>
      <w:r w:rsidR="00B45D48">
        <w:rPr>
          <w:lang w:val="da-DK"/>
        </w:rPr>
        <w:t>ºC</w:t>
      </w:r>
      <w:r w:rsidR="00DE2F30">
        <w:rPr>
          <w:lang w:val="da-DK"/>
        </w:rPr>
        <w:t>. Temperaturen monitoreres ugentligt. Ved køleskabet findes temperaturlog.</w:t>
      </w:r>
      <w:r w:rsidR="002D45C0">
        <w:rPr>
          <w:lang w:val="da-DK"/>
        </w:rPr>
        <w:t xml:space="preserve"> Trial Master File vil indeholder et regnskab over forsøgsmedicinen.</w:t>
      </w:r>
    </w:p>
    <w:p w:rsidR="00F064BA" w:rsidRDefault="00F064BA" w:rsidP="003C29FF">
      <w:pPr>
        <w:pStyle w:val="Overskrift3"/>
        <w:spacing w:line="360" w:lineRule="auto"/>
        <w:rPr>
          <w:lang w:val="da-DK"/>
        </w:rPr>
      </w:pPr>
      <w:bookmarkStart w:id="23" w:name="_Toc195676141"/>
      <w:r>
        <w:rPr>
          <w:lang w:val="da-DK"/>
        </w:rPr>
        <w:t>Insulin</w:t>
      </w:r>
      <w:bookmarkEnd w:id="23"/>
    </w:p>
    <w:p w:rsidR="00DE2F30" w:rsidRDefault="00A9606C" w:rsidP="003C29FF">
      <w:pPr>
        <w:spacing w:line="360" w:lineRule="auto"/>
        <w:rPr>
          <w:lang w:val="da-DK"/>
        </w:rPr>
      </w:pPr>
      <w:r>
        <w:rPr>
          <w:lang w:val="da-DK"/>
        </w:rPr>
        <w:t xml:space="preserve">Som </w:t>
      </w:r>
      <w:r w:rsidR="00A302A4">
        <w:rPr>
          <w:lang w:val="da-DK"/>
        </w:rPr>
        <w:t>”</w:t>
      </w:r>
      <w:r>
        <w:rPr>
          <w:lang w:val="da-DK"/>
        </w:rPr>
        <w:t>redskab</w:t>
      </w:r>
      <w:r w:rsidR="00A302A4">
        <w:rPr>
          <w:lang w:val="da-DK"/>
        </w:rPr>
        <w:t>”</w:t>
      </w:r>
      <w:r>
        <w:rPr>
          <w:lang w:val="da-DK"/>
        </w:rPr>
        <w:t xml:space="preserve"> til at inducere </w:t>
      </w:r>
      <w:proofErr w:type="spellStart"/>
      <w:r>
        <w:rPr>
          <w:lang w:val="da-DK"/>
        </w:rPr>
        <w:t>hypoglykæmi</w:t>
      </w:r>
      <w:proofErr w:type="spellEnd"/>
      <w:r>
        <w:rPr>
          <w:lang w:val="da-DK"/>
        </w:rPr>
        <w:t xml:space="preserve"> </w:t>
      </w:r>
      <w:r w:rsidR="00F064BA">
        <w:rPr>
          <w:lang w:val="da-DK"/>
        </w:rPr>
        <w:t>anvendes human insulin (</w:t>
      </w:r>
      <w:proofErr w:type="spellStart"/>
      <w:r w:rsidR="00F064BA">
        <w:rPr>
          <w:lang w:val="da-DK"/>
        </w:rPr>
        <w:t>Actrapid</w:t>
      </w:r>
      <w:proofErr w:type="spellEnd"/>
      <w:r w:rsidR="00F064BA">
        <w:rPr>
          <w:lang w:val="da-DK"/>
        </w:rPr>
        <w:t>, Novo Nordisk, Bagsværd, Danmark)</w:t>
      </w:r>
      <w:r w:rsidR="00733DC3">
        <w:rPr>
          <w:lang w:val="da-DK"/>
        </w:rPr>
        <w:t>. Dosis</w:t>
      </w:r>
      <w:r w:rsidR="00F10870">
        <w:rPr>
          <w:lang w:val="da-DK"/>
        </w:rPr>
        <w:t xml:space="preserve"> </w:t>
      </w:r>
      <w:r w:rsidR="00733DC3">
        <w:rPr>
          <w:lang w:val="da-DK"/>
        </w:rPr>
        <w:t>afpasses efter behov</w:t>
      </w:r>
      <w:r w:rsidR="00B117BA">
        <w:rPr>
          <w:lang w:val="da-DK"/>
        </w:rPr>
        <w:t xml:space="preserve"> (målværdi blodsukker: 2.0-2.2 mmol/l)</w:t>
      </w:r>
      <w:r w:rsidR="00733DC3">
        <w:rPr>
          <w:lang w:val="da-DK"/>
        </w:rPr>
        <w:t>.</w:t>
      </w:r>
      <w:r w:rsidR="00DE2F30">
        <w:rPr>
          <w:lang w:val="da-DK"/>
        </w:rPr>
        <w:t xml:space="preserve"> Insulinen opbevares i et medicinkøleskab mellem 2 og 8 </w:t>
      </w:r>
      <w:r w:rsidR="007528A9">
        <w:rPr>
          <w:lang w:val="da-DK"/>
        </w:rPr>
        <w:t>ºC</w:t>
      </w:r>
      <w:r w:rsidR="00DE2F30">
        <w:rPr>
          <w:lang w:val="da-DK"/>
        </w:rPr>
        <w:t xml:space="preserve">. </w:t>
      </w:r>
    </w:p>
    <w:p w:rsidR="00E30699" w:rsidRPr="00B94BA8" w:rsidRDefault="00E30699" w:rsidP="009C6C86">
      <w:pPr>
        <w:spacing w:line="360" w:lineRule="auto"/>
        <w:rPr>
          <w:lang w:val="da-DK"/>
        </w:rPr>
      </w:pPr>
    </w:p>
    <w:p w:rsidR="0000770A" w:rsidRPr="00C67B78" w:rsidRDefault="00B94BA8" w:rsidP="009C6C86">
      <w:pPr>
        <w:spacing w:line="360" w:lineRule="auto"/>
        <w:rPr>
          <w:rStyle w:val="Overskrift2Tegn"/>
          <w:lang w:val="da-DK"/>
        </w:rPr>
      </w:pPr>
      <w:bookmarkStart w:id="24" w:name="_Toc195676142"/>
      <w:r w:rsidRPr="00C67B78">
        <w:rPr>
          <w:rStyle w:val="Overskrift2Tegn"/>
          <w:lang w:val="da-DK"/>
        </w:rPr>
        <w:t>Statistik</w:t>
      </w:r>
      <w:bookmarkEnd w:id="24"/>
    </w:p>
    <w:p w:rsidR="00B94BA8" w:rsidRDefault="00B94BA8" w:rsidP="009C6C86">
      <w:pPr>
        <w:spacing w:line="360" w:lineRule="auto"/>
        <w:rPr>
          <w:lang w:val="da-DK"/>
        </w:rPr>
      </w:pPr>
      <w:r>
        <w:rPr>
          <w:lang w:val="da-DK"/>
        </w:rPr>
        <w:t xml:space="preserve">Primært endepunkt er kognitiv funktion målt ved hjælp af validerede </w:t>
      </w:r>
      <w:proofErr w:type="spellStart"/>
      <w:r w:rsidRPr="003C07CA">
        <w:rPr>
          <w:lang w:val="da-DK"/>
        </w:rPr>
        <w:t>psykometriske</w:t>
      </w:r>
      <w:proofErr w:type="spellEnd"/>
      <w:r w:rsidRPr="003C07CA">
        <w:rPr>
          <w:lang w:val="da-DK"/>
        </w:rPr>
        <w:t xml:space="preserve"> tests </w:t>
      </w:r>
      <w:r w:rsidR="00FF7B3C" w:rsidRPr="003C07CA">
        <w:rPr>
          <w:lang w:val="da-DK"/>
        </w:rPr>
        <w:t>og EEG</w:t>
      </w:r>
      <w:r w:rsidR="00F76075" w:rsidRPr="003C07CA">
        <w:rPr>
          <w:lang w:val="da-DK"/>
        </w:rPr>
        <w:t xml:space="preserve">. </w:t>
      </w:r>
      <w:r w:rsidRPr="003C07CA">
        <w:rPr>
          <w:lang w:val="da-DK"/>
        </w:rPr>
        <w:t xml:space="preserve">Sekundære endepunkter er </w:t>
      </w:r>
      <w:r w:rsidR="00F76075" w:rsidRPr="003C07CA">
        <w:rPr>
          <w:lang w:val="da-DK"/>
        </w:rPr>
        <w:t xml:space="preserve">subjektive </w:t>
      </w:r>
      <w:proofErr w:type="spellStart"/>
      <w:r w:rsidR="00F76075" w:rsidRPr="003C07CA">
        <w:rPr>
          <w:lang w:val="da-DK"/>
        </w:rPr>
        <w:t>hypoglykæmisymptomer</w:t>
      </w:r>
      <w:proofErr w:type="spellEnd"/>
      <w:r w:rsidR="00F76075" w:rsidRPr="003C07CA">
        <w:rPr>
          <w:lang w:val="da-DK"/>
        </w:rPr>
        <w:t xml:space="preserve"> under </w:t>
      </w:r>
      <w:proofErr w:type="spellStart"/>
      <w:r w:rsidR="00F76075" w:rsidRPr="003C07CA">
        <w:rPr>
          <w:lang w:val="da-DK"/>
        </w:rPr>
        <w:t>hypoglykæmi</w:t>
      </w:r>
      <w:proofErr w:type="spellEnd"/>
      <w:r w:rsidR="00F76075">
        <w:rPr>
          <w:lang w:val="da-DK"/>
        </w:rPr>
        <w:t xml:space="preserve"> (en arbitrær score) og </w:t>
      </w:r>
      <w:proofErr w:type="spellStart"/>
      <w:r>
        <w:rPr>
          <w:lang w:val="da-DK"/>
        </w:rPr>
        <w:t>modre</w:t>
      </w:r>
      <w:r w:rsidR="00361CFC">
        <w:rPr>
          <w:lang w:val="da-DK"/>
        </w:rPr>
        <w:t>g</w:t>
      </w:r>
      <w:r>
        <w:rPr>
          <w:lang w:val="da-DK"/>
        </w:rPr>
        <w:t>ulationsrespons</w:t>
      </w:r>
      <w:proofErr w:type="spellEnd"/>
      <w:r>
        <w:rPr>
          <w:lang w:val="da-DK"/>
        </w:rPr>
        <w:t xml:space="preserve">, herunder VEGF-respons. </w:t>
      </w:r>
      <w:r w:rsidRPr="007E220A">
        <w:rPr>
          <w:lang w:val="da-DK"/>
        </w:rPr>
        <w:t>Data vil blive indtastet i en database og analyseret ved hjælp af statistiksoftware (SPSS).</w:t>
      </w:r>
      <w:r w:rsidR="00A65588">
        <w:rPr>
          <w:lang w:val="da-DK"/>
        </w:rPr>
        <w:t xml:space="preserve"> </w:t>
      </w:r>
      <w:r w:rsidR="00582D1B">
        <w:rPr>
          <w:lang w:val="da-DK"/>
        </w:rPr>
        <w:t>Interventionens (</w:t>
      </w:r>
      <w:proofErr w:type="spellStart"/>
      <w:r w:rsidR="00EF42EC">
        <w:rPr>
          <w:lang w:val="da-DK"/>
        </w:rPr>
        <w:t>epoetin</w:t>
      </w:r>
      <w:proofErr w:type="spellEnd"/>
      <w:r w:rsidR="00582D1B">
        <w:rPr>
          <w:lang w:val="da-DK"/>
        </w:rPr>
        <w:t xml:space="preserve"> vs. placebo) betydning for endepunkterne vil blive vurderet ved hjælp af en analyse af </w:t>
      </w:r>
      <w:proofErr w:type="spellStart"/>
      <w:r w:rsidR="00582D1B">
        <w:rPr>
          <w:lang w:val="da-DK"/>
        </w:rPr>
        <w:t>co</w:t>
      </w:r>
      <w:proofErr w:type="spellEnd"/>
      <w:r w:rsidR="00582D1B">
        <w:rPr>
          <w:lang w:val="da-DK"/>
        </w:rPr>
        <w:t>-varian</w:t>
      </w:r>
      <w:r w:rsidR="00DB5F4D">
        <w:rPr>
          <w:lang w:val="da-DK"/>
        </w:rPr>
        <w:t>s</w:t>
      </w:r>
      <w:r w:rsidR="00582D1B">
        <w:rPr>
          <w:lang w:val="da-DK"/>
        </w:rPr>
        <w:t xml:space="preserve"> </w:t>
      </w:r>
      <w:r w:rsidR="00F76075">
        <w:rPr>
          <w:lang w:val="da-DK"/>
        </w:rPr>
        <w:t xml:space="preserve">(ANCOVA) </w:t>
      </w:r>
      <w:r w:rsidR="00582D1B">
        <w:rPr>
          <w:lang w:val="da-DK"/>
        </w:rPr>
        <w:t xml:space="preserve">med </w:t>
      </w:r>
      <w:r w:rsidR="00DB5F4D">
        <w:rPr>
          <w:lang w:val="da-DK"/>
        </w:rPr>
        <w:t xml:space="preserve">baselineværdier for de </w:t>
      </w:r>
      <w:proofErr w:type="spellStart"/>
      <w:r w:rsidR="00DB5F4D">
        <w:rPr>
          <w:lang w:val="da-DK"/>
        </w:rPr>
        <w:t>psykometriske</w:t>
      </w:r>
      <w:proofErr w:type="spellEnd"/>
      <w:r w:rsidR="00DB5F4D">
        <w:rPr>
          <w:lang w:val="da-DK"/>
        </w:rPr>
        <w:t xml:space="preserve"> tests som </w:t>
      </w:r>
      <w:proofErr w:type="spellStart"/>
      <w:r w:rsidR="00DB5F4D">
        <w:rPr>
          <w:lang w:val="da-DK"/>
        </w:rPr>
        <w:t>covariat</w:t>
      </w:r>
      <w:proofErr w:type="spellEnd"/>
      <w:r w:rsidR="00DB5F4D">
        <w:rPr>
          <w:lang w:val="da-DK"/>
        </w:rPr>
        <w:t xml:space="preserve">. </w:t>
      </w:r>
      <w:r w:rsidR="00252A43">
        <w:rPr>
          <w:lang w:val="da-DK"/>
        </w:rPr>
        <w:t xml:space="preserve">Der vil ikke blive foretaget </w:t>
      </w:r>
      <w:proofErr w:type="spellStart"/>
      <w:r w:rsidR="00252A43">
        <w:rPr>
          <w:lang w:val="da-DK"/>
        </w:rPr>
        <w:t>interimanalyser</w:t>
      </w:r>
      <w:proofErr w:type="spellEnd"/>
      <w:r w:rsidR="00252A43">
        <w:rPr>
          <w:lang w:val="da-DK"/>
        </w:rPr>
        <w:t xml:space="preserve">. </w:t>
      </w:r>
      <w:r w:rsidR="008620F8">
        <w:rPr>
          <w:lang w:val="da-DK"/>
        </w:rPr>
        <w:t xml:space="preserve">Data fra alle forsøgspersoner, der gennemfører hele forsøget, vil indgå i den statistiske analyse. </w:t>
      </w:r>
      <w:r w:rsidR="00A65588">
        <w:rPr>
          <w:lang w:val="da-DK"/>
        </w:rPr>
        <w:t xml:space="preserve">Signifikansniveauet er </w:t>
      </w:r>
      <w:smartTag w:uri="urn:schemas-microsoft-com:office:smarttags" w:element="time">
        <w:smartTagPr>
          <w:attr w:name="Hour" w:val="0"/>
          <w:attr w:name="Minute" w:val="05"/>
        </w:smartTagPr>
        <w:r w:rsidR="00A65588">
          <w:rPr>
            <w:lang w:val="da-DK"/>
          </w:rPr>
          <w:t>0.05.</w:t>
        </w:r>
      </w:smartTag>
      <w:r w:rsidR="000E02D9">
        <w:rPr>
          <w:lang w:val="da-DK"/>
        </w:rPr>
        <w:t xml:space="preserve"> </w:t>
      </w:r>
      <w:r w:rsidR="00A65588">
        <w:rPr>
          <w:lang w:val="da-DK"/>
        </w:rPr>
        <w:t xml:space="preserve"> </w:t>
      </w:r>
      <w:r w:rsidR="000E02D9">
        <w:rPr>
          <w:lang w:val="da-DK"/>
        </w:rPr>
        <w:t xml:space="preserve"> </w:t>
      </w:r>
    </w:p>
    <w:p w:rsidR="00582D1B" w:rsidRPr="00F4245D" w:rsidRDefault="008338D5" w:rsidP="00252A43">
      <w:pPr>
        <w:pStyle w:val="Overskrift2"/>
        <w:rPr>
          <w:lang w:val="da-DK"/>
        </w:rPr>
      </w:pPr>
      <w:bookmarkStart w:id="25" w:name="_Toc195676143"/>
      <w:r>
        <w:rPr>
          <w:lang w:val="da-DK"/>
        </w:rPr>
        <w:t>Styrkeberegning</w:t>
      </w:r>
      <w:bookmarkEnd w:id="25"/>
    </w:p>
    <w:p w:rsidR="006B0DA0" w:rsidRPr="00F4245D" w:rsidRDefault="00CD7562" w:rsidP="009C6C86">
      <w:pPr>
        <w:spacing w:line="360" w:lineRule="auto"/>
        <w:rPr>
          <w:lang w:val="da-DK"/>
        </w:rPr>
      </w:pPr>
      <w:r w:rsidRPr="00F4245D">
        <w:rPr>
          <w:lang w:val="da-DK"/>
        </w:rPr>
        <w:t xml:space="preserve">En beregning af det nødvendige antal forsøgspersoner til undersøgelsen bygger på to oplysninger: For det første den mindste klinisk relevante forkortelse af reaktionstiden ved </w:t>
      </w:r>
      <w:proofErr w:type="spellStart"/>
      <w:r w:rsidRPr="00F4245D">
        <w:rPr>
          <w:lang w:val="da-DK"/>
        </w:rPr>
        <w:t>epoetin</w:t>
      </w:r>
      <w:proofErr w:type="spellEnd"/>
      <w:r w:rsidRPr="00F4245D">
        <w:rPr>
          <w:lang w:val="da-DK"/>
        </w:rPr>
        <w:t>-behandling sammenlignet med pla</w:t>
      </w:r>
      <w:r w:rsidR="00493D5A" w:rsidRPr="00F4245D">
        <w:rPr>
          <w:lang w:val="da-DK"/>
        </w:rPr>
        <w:t>c</w:t>
      </w:r>
      <w:r w:rsidRPr="00F4245D">
        <w:rPr>
          <w:lang w:val="da-DK"/>
        </w:rPr>
        <w:t xml:space="preserve">ebo. For det andet </w:t>
      </w:r>
      <w:r w:rsidR="00493D5A" w:rsidRPr="00F4245D">
        <w:rPr>
          <w:lang w:val="da-DK"/>
        </w:rPr>
        <w:t xml:space="preserve">”standard </w:t>
      </w:r>
      <w:proofErr w:type="spellStart"/>
      <w:r w:rsidR="00493D5A" w:rsidRPr="00F4245D">
        <w:rPr>
          <w:lang w:val="da-DK"/>
        </w:rPr>
        <w:t>error</w:t>
      </w:r>
      <w:proofErr w:type="spellEnd"/>
      <w:r w:rsidR="00493D5A" w:rsidRPr="00F4245D">
        <w:rPr>
          <w:lang w:val="da-DK"/>
        </w:rPr>
        <w:t xml:space="preserve"> of the </w:t>
      </w:r>
      <w:proofErr w:type="spellStart"/>
      <w:r w:rsidR="00493D5A" w:rsidRPr="00F4245D">
        <w:rPr>
          <w:lang w:val="da-DK"/>
        </w:rPr>
        <w:t>mean</w:t>
      </w:r>
      <w:proofErr w:type="spellEnd"/>
      <w:r w:rsidR="00493D5A" w:rsidRPr="00F4245D">
        <w:rPr>
          <w:lang w:val="da-DK"/>
        </w:rPr>
        <w:t xml:space="preserve">” (SEM) af reaktionstiden under </w:t>
      </w:r>
      <w:proofErr w:type="spellStart"/>
      <w:r w:rsidR="00493D5A" w:rsidRPr="00F4245D">
        <w:rPr>
          <w:lang w:val="da-DK"/>
        </w:rPr>
        <w:t>hypoglykæmi</w:t>
      </w:r>
      <w:proofErr w:type="spellEnd"/>
      <w:r w:rsidR="00493D5A" w:rsidRPr="00F4245D">
        <w:rPr>
          <w:lang w:val="da-DK"/>
        </w:rPr>
        <w:t xml:space="preserve">. </w:t>
      </w:r>
      <w:r w:rsidR="00547BC2" w:rsidRPr="00F4245D">
        <w:rPr>
          <w:lang w:val="da-DK"/>
        </w:rPr>
        <w:t>En fastlæggelse af første faktor beror på et skøn og sættes i denne undersøgelse til 50 ms. Fra vores tidligere forsøg ved vi</w:t>
      </w:r>
      <w:r w:rsidR="00EC23A6">
        <w:rPr>
          <w:lang w:val="da-DK"/>
        </w:rPr>
        <w:t>,</w:t>
      </w:r>
      <w:r w:rsidR="00547BC2" w:rsidRPr="00F4245D">
        <w:rPr>
          <w:lang w:val="da-DK"/>
        </w:rPr>
        <w:t xml:space="preserve"> at den anden faktor kan sættes til ca. 37.5 ms. </w:t>
      </w:r>
      <w:r w:rsidR="006B0DA0" w:rsidRPr="00F4245D">
        <w:rPr>
          <w:lang w:val="da-DK"/>
        </w:rPr>
        <w:t xml:space="preserve">Tallene sættes ind i følgende formel, der benyttes ved </w:t>
      </w:r>
      <w:r w:rsidR="0072019E" w:rsidRPr="00F4245D">
        <w:rPr>
          <w:lang w:val="da-DK"/>
        </w:rPr>
        <w:t>et overkrydsnings</w:t>
      </w:r>
      <w:r w:rsidR="006B0DA0" w:rsidRPr="00F4245D">
        <w:rPr>
          <w:lang w:val="da-DK"/>
        </w:rPr>
        <w:t>design:</w:t>
      </w:r>
    </w:p>
    <w:p w:rsidR="00732C62" w:rsidRPr="00F4245D" w:rsidRDefault="00732C62" w:rsidP="009C6C86">
      <w:pPr>
        <w:spacing w:line="360" w:lineRule="auto"/>
        <w:rPr>
          <w:lang w:val="da-DK"/>
        </w:rPr>
      </w:pPr>
    </w:p>
    <w:p w:rsidR="00CD7562" w:rsidRPr="00F4245D" w:rsidRDefault="00B350D0" w:rsidP="006D64C6">
      <w:pPr>
        <w:spacing w:line="360" w:lineRule="auto"/>
        <w:jc w:val="center"/>
        <w:rPr>
          <w:lang w:val="da-DK"/>
        </w:rPr>
      </w:pPr>
      <w:r>
        <w:rPr>
          <w:noProof/>
          <w:snapToGrid/>
          <w:position w:val="-10"/>
          <w:lang w:val="da-DK"/>
        </w:rPr>
        <w:drawing>
          <wp:inline distT="0" distB="0" distL="0" distR="0">
            <wp:extent cx="1495425" cy="23812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732C62" w:rsidRPr="00F4245D" w:rsidRDefault="00732C62" w:rsidP="006D64C6">
      <w:pPr>
        <w:spacing w:line="360" w:lineRule="auto"/>
        <w:jc w:val="center"/>
        <w:rPr>
          <w:lang w:val="da-DK"/>
        </w:rPr>
      </w:pPr>
    </w:p>
    <w:p w:rsidR="00FD0E03" w:rsidRPr="00F4245D" w:rsidRDefault="006D64C6" w:rsidP="00FD0E03">
      <w:pPr>
        <w:spacing w:line="360" w:lineRule="auto"/>
        <w:rPr>
          <w:lang w:val="da-DK"/>
        </w:rPr>
      </w:pPr>
      <w:r w:rsidRPr="00F4245D">
        <w:rPr>
          <w:lang w:val="da-DK"/>
        </w:rPr>
        <w:t xml:space="preserve">Med et </w:t>
      </w:r>
      <w:r w:rsidR="00247BE0" w:rsidRPr="00F4245D">
        <w:rPr>
          <w:lang w:val="da-DK"/>
        </w:rPr>
        <w:t xml:space="preserve">tosidet </w:t>
      </w:r>
      <w:r w:rsidRPr="00F4245D">
        <w:rPr>
          <w:lang w:val="da-DK"/>
        </w:rPr>
        <w:t>signifikansniveau på 0.05</w:t>
      </w:r>
      <w:r w:rsidR="00B350D0">
        <w:rPr>
          <w:noProof/>
          <w:snapToGrid/>
          <w:position w:val="-10"/>
          <w:lang w:val="da-DK"/>
        </w:rPr>
        <w:drawing>
          <wp:inline distT="0" distB="0" distL="0" distR="0">
            <wp:extent cx="238125" cy="2190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4245D">
        <w:rPr>
          <w:lang w:val="da-DK"/>
        </w:rPr>
        <w:t xml:space="preserve">og en </w:t>
      </w:r>
      <w:r w:rsidR="008338D5" w:rsidRPr="00F4245D">
        <w:rPr>
          <w:lang w:val="da-DK"/>
        </w:rPr>
        <w:t xml:space="preserve">”styrke” </w:t>
      </w:r>
      <w:r w:rsidRPr="00F4245D">
        <w:rPr>
          <w:lang w:val="da-DK"/>
        </w:rPr>
        <w:t>på 80</w:t>
      </w:r>
      <w:r w:rsidR="008338D5" w:rsidRPr="00F4245D">
        <w:rPr>
          <w:lang w:val="da-DK"/>
        </w:rPr>
        <w:t xml:space="preserve"> </w:t>
      </w:r>
      <w:r w:rsidRPr="00F4245D">
        <w:rPr>
          <w:lang w:val="da-DK"/>
        </w:rPr>
        <w:t>% (</w:t>
      </w:r>
      <w:r w:rsidR="00B350D0">
        <w:rPr>
          <w:noProof/>
          <w:snapToGrid/>
          <w:position w:val="-10"/>
          <w:lang w:val="da-DK"/>
        </w:rPr>
        <w:drawing>
          <wp:inline distT="0" distB="0" distL="0" distR="0">
            <wp:extent cx="342900" cy="200025"/>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008338D5" w:rsidRPr="00F4245D">
        <w:rPr>
          <w:lang w:val="da-DK"/>
        </w:rPr>
        <w:t xml:space="preserve">, </w:t>
      </w:r>
      <w:r w:rsidRPr="00F4245D">
        <w:rPr>
          <w:lang w:val="da-DK"/>
        </w:rPr>
        <w:t xml:space="preserve">dvs. sandsynligheden for at forkaste en hypotese, </w:t>
      </w:r>
      <w:r w:rsidR="008338D5" w:rsidRPr="00F4245D">
        <w:rPr>
          <w:lang w:val="da-DK"/>
        </w:rPr>
        <w:t xml:space="preserve">som </w:t>
      </w:r>
      <w:r w:rsidRPr="00F4245D">
        <w:rPr>
          <w:lang w:val="da-DK"/>
        </w:rPr>
        <w:t>er falsk) bliver</w:t>
      </w:r>
      <w:r w:rsidR="00B350D0">
        <w:rPr>
          <w:noProof/>
          <w:snapToGrid/>
          <w:position w:val="-10"/>
          <w:lang w:val="da-DK"/>
        </w:rPr>
        <w:drawing>
          <wp:inline distT="0" distB="0" distL="0" distR="0">
            <wp:extent cx="504825" cy="219075"/>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Pr="00F4245D">
        <w:rPr>
          <w:lang w:val="da-DK"/>
        </w:rPr>
        <w:t xml:space="preserve"> = 7.85 (ifølge tabel).</w:t>
      </w:r>
    </w:p>
    <w:p w:rsidR="00732C62" w:rsidRPr="00F4245D" w:rsidRDefault="00732C62" w:rsidP="00FD0E03">
      <w:pPr>
        <w:spacing w:line="360" w:lineRule="auto"/>
        <w:rPr>
          <w:lang w:val="da-DK"/>
        </w:rPr>
      </w:pPr>
    </w:p>
    <w:p w:rsidR="00547BC2" w:rsidRPr="00F4245D" w:rsidRDefault="00B350D0" w:rsidP="00FD0E03">
      <w:pPr>
        <w:spacing w:line="360" w:lineRule="auto"/>
        <w:jc w:val="center"/>
        <w:rPr>
          <w:lang w:val="da-DK"/>
        </w:rPr>
      </w:pPr>
      <w:r>
        <w:rPr>
          <w:noProof/>
          <w:snapToGrid/>
          <w:position w:val="-10"/>
          <w:lang w:val="da-DK"/>
        </w:rPr>
        <w:drawing>
          <wp:inline distT="0" distB="0" distL="0" distR="0">
            <wp:extent cx="3152775" cy="238125"/>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152775" cy="238125"/>
                    </a:xfrm>
                    <a:prstGeom prst="rect">
                      <a:avLst/>
                    </a:prstGeom>
                    <a:noFill/>
                    <a:ln w="9525">
                      <a:noFill/>
                      <a:miter lim="800000"/>
                      <a:headEnd/>
                      <a:tailEnd/>
                    </a:ln>
                  </pic:spPr>
                </pic:pic>
              </a:graphicData>
            </a:graphic>
          </wp:inline>
        </w:drawing>
      </w:r>
    </w:p>
    <w:p w:rsidR="00732C62" w:rsidRPr="00F4245D" w:rsidRDefault="00732C62" w:rsidP="00732C62">
      <w:pPr>
        <w:spacing w:line="360" w:lineRule="auto"/>
        <w:rPr>
          <w:lang w:val="da-DK"/>
        </w:rPr>
      </w:pPr>
      <w:r w:rsidRPr="00F4245D">
        <w:rPr>
          <w:lang w:val="da-DK"/>
        </w:rPr>
        <w:t>og</w:t>
      </w:r>
    </w:p>
    <w:p w:rsidR="00732C62" w:rsidRPr="00F4245D" w:rsidRDefault="00B350D0" w:rsidP="00FD0E03">
      <w:pPr>
        <w:spacing w:line="360" w:lineRule="auto"/>
        <w:jc w:val="center"/>
        <w:rPr>
          <w:lang w:val="da-DK"/>
        </w:rPr>
      </w:pPr>
      <w:r>
        <w:rPr>
          <w:noProof/>
          <w:snapToGrid/>
          <w:position w:val="-10"/>
          <w:lang w:val="da-DK"/>
        </w:rPr>
        <w:drawing>
          <wp:inline distT="0" distB="0" distL="0" distR="0">
            <wp:extent cx="2238375" cy="200025"/>
            <wp:effectExtent l="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238375" cy="200025"/>
                    </a:xfrm>
                    <a:prstGeom prst="rect">
                      <a:avLst/>
                    </a:prstGeom>
                    <a:noFill/>
                    <a:ln w="9525">
                      <a:noFill/>
                      <a:miter lim="800000"/>
                      <a:headEnd/>
                      <a:tailEnd/>
                    </a:ln>
                  </pic:spPr>
                </pic:pic>
              </a:graphicData>
            </a:graphic>
          </wp:inline>
        </w:drawing>
      </w:r>
    </w:p>
    <w:p w:rsidR="00732C62" w:rsidRPr="00F4245D" w:rsidRDefault="00732C62" w:rsidP="00FD0E03">
      <w:pPr>
        <w:spacing w:line="360" w:lineRule="auto"/>
        <w:jc w:val="center"/>
        <w:rPr>
          <w:lang w:val="da-DK"/>
        </w:rPr>
      </w:pPr>
    </w:p>
    <w:p w:rsidR="00732C62" w:rsidRPr="00F4245D" w:rsidRDefault="00732C62" w:rsidP="00732C62">
      <w:pPr>
        <w:spacing w:line="360" w:lineRule="auto"/>
        <w:rPr>
          <w:lang w:val="da-DK"/>
        </w:rPr>
      </w:pPr>
      <w:r w:rsidRPr="00F4245D">
        <w:rPr>
          <w:lang w:val="da-DK"/>
        </w:rPr>
        <w:t>Beregnede nødvendige antal forsøgspersoner bliver derfor:</w:t>
      </w:r>
    </w:p>
    <w:p w:rsidR="004B3626" w:rsidRPr="00F4245D" w:rsidRDefault="004B3626" w:rsidP="009C6C86">
      <w:pPr>
        <w:spacing w:line="360" w:lineRule="auto"/>
        <w:rPr>
          <w:lang w:val="da-DK"/>
        </w:rPr>
      </w:pPr>
    </w:p>
    <w:p w:rsidR="00732C62" w:rsidRPr="00F4245D" w:rsidRDefault="00B350D0" w:rsidP="00732C62">
      <w:pPr>
        <w:spacing w:line="360" w:lineRule="auto"/>
        <w:jc w:val="center"/>
        <w:rPr>
          <w:lang w:val="da-DK"/>
        </w:rPr>
      </w:pPr>
      <w:r>
        <w:rPr>
          <w:noProof/>
          <w:snapToGrid/>
          <w:position w:val="-34"/>
          <w:lang w:val="da-DK"/>
        </w:rPr>
        <w:drawing>
          <wp:inline distT="0" distB="0" distL="0" distR="0">
            <wp:extent cx="2057400" cy="5334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57400" cy="533400"/>
                    </a:xfrm>
                    <a:prstGeom prst="rect">
                      <a:avLst/>
                    </a:prstGeom>
                    <a:noFill/>
                    <a:ln w="9525">
                      <a:noFill/>
                      <a:miter lim="800000"/>
                      <a:headEnd/>
                      <a:tailEnd/>
                    </a:ln>
                  </pic:spPr>
                </pic:pic>
              </a:graphicData>
            </a:graphic>
          </wp:inline>
        </w:drawing>
      </w:r>
      <w:r w:rsidR="00732C62" w:rsidRPr="00F4245D">
        <w:rPr>
          <w:lang w:val="da-DK"/>
        </w:rPr>
        <w:tab/>
        <w:t>- i hver “gruppe”.</w:t>
      </w:r>
    </w:p>
    <w:p w:rsidR="0094318D" w:rsidRPr="00F4245D" w:rsidRDefault="00732C62" w:rsidP="009C6C86">
      <w:pPr>
        <w:spacing w:line="360" w:lineRule="auto"/>
        <w:rPr>
          <w:lang w:val="da-DK"/>
        </w:rPr>
      </w:pPr>
      <w:r w:rsidRPr="00F4245D">
        <w:rPr>
          <w:lang w:val="da-DK"/>
        </w:rPr>
        <w:t xml:space="preserve">Der er således behov for </w:t>
      </w:r>
      <w:r w:rsidR="00247BE0" w:rsidRPr="00F4245D">
        <w:rPr>
          <w:lang w:val="da-DK"/>
        </w:rPr>
        <w:t xml:space="preserve">ca. </w:t>
      </w:r>
      <w:r w:rsidRPr="00F4245D">
        <w:rPr>
          <w:lang w:val="da-DK"/>
        </w:rPr>
        <w:t xml:space="preserve">10 forsøgspersoner, men med et muligt frafald på op til 20 procent af forsøgsdeltagerne </w:t>
      </w:r>
      <w:r w:rsidR="00247BE0" w:rsidRPr="00F4245D">
        <w:rPr>
          <w:lang w:val="da-DK"/>
        </w:rPr>
        <w:t xml:space="preserve">forsøges rekrutteret </w:t>
      </w:r>
      <w:r w:rsidR="00247BE0" w:rsidRPr="00F4245D">
        <w:rPr>
          <w:b/>
          <w:lang w:val="da-DK"/>
        </w:rPr>
        <w:t>12</w:t>
      </w:r>
      <w:r w:rsidR="00247BE0" w:rsidRPr="00F4245D">
        <w:rPr>
          <w:lang w:val="da-DK"/>
        </w:rPr>
        <w:t xml:space="preserve"> forsøgspersoner i</w:t>
      </w:r>
      <w:r w:rsidR="00F4245D">
        <w:rPr>
          <w:lang w:val="da-DK"/>
        </w:rPr>
        <w:t xml:space="preserve"> </w:t>
      </w:r>
      <w:r w:rsidR="00247BE0" w:rsidRPr="00F4245D">
        <w:rPr>
          <w:lang w:val="da-DK"/>
        </w:rPr>
        <w:t>alt.</w:t>
      </w:r>
    </w:p>
    <w:p w:rsidR="00463397" w:rsidRPr="00DB18EE" w:rsidRDefault="00463397" w:rsidP="009C6C86">
      <w:pPr>
        <w:pStyle w:val="Overskrift1"/>
        <w:spacing w:line="360" w:lineRule="auto"/>
        <w:rPr>
          <w:lang w:val="da-DK"/>
        </w:rPr>
      </w:pPr>
      <w:bookmarkStart w:id="26" w:name="_Toc195676144"/>
      <w:r w:rsidRPr="00F4245D">
        <w:rPr>
          <w:lang w:val="da-DK"/>
        </w:rPr>
        <w:t>Tidsplan</w:t>
      </w:r>
      <w:bookmarkEnd w:id="26"/>
    </w:p>
    <w:p w:rsidR="00B94BA8" w:rsidRPr="00DB18EE" w:rsidRDefault="00B94BA8" w:rsidP="009C6C86">
      <w:pPr>
        <w:pStyle w:val="Synopstext"/>
        <w:spacing w:line="360" w:lineRule="auto"/>
        <w:rPr>
          <w:sz w:val="24"/>
          <w:szCs w:val="24"/>
          <w:lang w:val="da-DK"/>
        </w:rPr>
      </w:pPr>
      <w:r w:rsidRPr="00DB18EE">
        <w:rPr>
          <w:sz w:val="24"/>
          <w:szCs w:val="24"/>
          <w:lang w:val="da-DK"/>
        </w:rPr>
        <w:t>Protokol skrevet færdig</w:t>
      </w:r>
      <w:r w:rsidRPr="00DB18EE">
        <w:rPr>
          <w:sz w:val="24"/>
          <w:szCs w:val="24"/>
          <w:lang w:val="da-DK"/>
        </w:rPr>
        <w:tab/>
      </w:r>
      <w:r w:rsidRPr="00DB18EE">
        <w:rPr>
          <w:sz w:val="24"/>
          <w:szCs w:val="24"/>
          <w:lang w:val="da-DK"/>
        </w:rPr>
        <w:tab/>
      </w:r>
      <w:r w:rsidR="007E78CC" w:rsidRPr="00DB18EE">
        <w:rPr>
          <w:sz w:val="24"/>
          <w:szCs w:val="24"/>
          <w:lang w:val="da-DK"/>
        </w:rPr>
        <w:tab/>
      </w:r>
      <w:r w:rsidR="007E78CC" w:rsidRPr="00DB18EE">
        <w:rPr>
          <w:sz w:val="24"/>
          <w:szCs w:val="24"/>
          <w:lang w:val="da-DK"/>
        </w:rPr>
        <w:tab/>
      </w:r>
      <w:r w:rsidR="007E78CC" w:rsidRPr="00DB18EE">
        <w:rPr>
          <w:sz w:val="24"/>
          <w:szCs w:val="24"/>
          <w:lang w:val="da-DK"/>
        </w:rPr>
        <w:tab/>
      </w:r>
      <w:r w:rsidR="006F6456" w:rsidRPr="00DB18EE">
        <w:rPr>
          <w:sz w:val="24"/>
          <w:szCs w:val="24"/>
          <w:lang w:val="da-DK"/>
        </w:rPr>
        <w:t>November</w:t>
      </w:r>
      <w:r w:rsidRPr="00DB18EE">
        <w:rPr>
          <w:sz w:val="24"/>
          <w:szCs w:val="24"/>
          <w:lang w:val="da-DK"/>
        </w:rPr>
        <w:t xml:space="preserve"> 200</w:t>
      </w:r>
      <w:r w:rsidR="007E78CC" w:rsidRPr="00DB18EE">
        <w:rPr>
          <w:sz w:val="24"/>
          <w:szCs w:val="24"/>
          <w:lang w:val="da-DK"/>
        </w:rPr>
        <w:t>7</w:t>
      </w:r>
    </w:p>
    <w:p w:rsidR="00B94BA8" w:rsidRPr="00DB18EE" w:rsidRDefault="007E78CC" w:rsidP="009C6C86">
      <w:pPr>
        <w:pStyle w:val="Synopstext"/>
        <w:spacing w:line="360" w:lineRule="auto"/>
        <w:rPr>
          <w:sz w:val="24"/>
          <w:szCs w:val="24"/>
          <w:lang w:val="da-DK"/>
        </w:rPr>
      </w:pPr>
      <w:r w:rsidRPr="00DB18EE">
        <w:rPr>
          <w:sz w:val="24"/>
          <w:szCs w:val="24"/>
          <w:lang w:val="da-DK"/>
        </w:rPr>
        <w:t xml:space="preserve">Godkendelse fra etisk komite og </w:t>
      </w:r>
      <w:proofErr w:type="spellStart"/>
      <w:r w:rsidRPr="00DB18EE">
        <w:rPr>
          <w:sz w:val="24"/>
          <w:szCs w:val="24"/>
          <w:lang w:val="da-DK"/>
        </w:rPr>
        <w:t>Lægemiddelstyrrelsen</w:t>
      </w:r>
      <w:proofErr w:type="spellEnd"/>
      <w:r w:rsidRPr="00DB18EE">
        <w:rPr>
          <w:sz w:val="24"/>
          <w:szCs w:val="24"/>
          <w:lang w:val="da-DK"/>
        </w:rPr>
        <w:tab/>
      </w:r>
      <w:r w:rsidR="00B94BA8" w:rsidRPr="00DB18EE">
        <w:rPr>
          <w:sz w:val="24"/>
          <w:szCs w:val="24"/>
          <w:lang w:val="da-DK"/>
        </w:rPr>
        <w:tab/>
      </w:r>
      <w:r w:rsidR="003C29FF" w:rsidRPr="00DB18EE">
        <w:rPr>
          <w:sz w:val="24"/>
          <w:szCs w:val="24"/>
          <w:lang w:val="da-DK"/>
        </w:rPr>
        <w:t>Feb.</w:t>
      </w:r>
      <w:r w:rsidR="006F6456" w:rsidRPr="00DB18EE">
        <w:rPr>
          <w:sz w:val="24"/>
          <w:szCs w:val="24"/>
          <w:lang w:val="da-DK"/>
        </w:rPr>
        <w:t xml:space="preserve"> </w:t>
      </w:r>
      <w:r w:rsidR="00B94BA8" w:rsidRPr="00DB18EE">
        <w:rPr>
          <w:sz w:val="24"/>
          <w:szCs w:val="24"/>
          <w:lang w:val="da-DK"/>
        </w:rPr>
        <w:t>200</w:t>
      </w:r>
      <w:r w:rsidR="00D579BD" w:rsidRPr="00DB18EE">
        <w:rPr>
          <w:sz w:val="24"/>
          <w:szCs w:val="24"/>
          <w:lang w:val="da-DK"/>
        </w:rPr>
        <w:t>8</w:t>
      </w:r>
    </w:p>
    <w:p w:rsidR="00D579BD" w:rsidRPr="00DB18EE" w:rsidRDefault="00D579BD" w:rsidP="009C6C86">
      <w:pPr>
        <w:pStyle w:val="Synopstext"/>
        <w:spacing w:line="360" w:lineRule="auto"/>
        <w:rPr>
          <w:sz w:val="24"/>
          <w:szCs w:val="24"/>
          <w:lang w:val="da-DK"/>
        </w:rPr>
      </w:pPr>
      <w:proofErr w:type="spellStart"/>
      <w:r w:rsidRPr="00DB18EE">
        <w:rPr>
          <w:sz w:val="24"/>
          <w:szCs w:val="24"/>
          <w:lang w:val="da-DK"/>
        </w:rPr>
        <w:t>Protokolamendment</w:t>
      </w:r>
      <w:proofErr w:type="spellEnd"/>
      <w:r w:rsidRPr="00DB18EE">
        <w:rPr>
          <w:sz w:val="24"/>
          <w:szCs w:val="24"/>
          <w:lang w:val="da-DK"/>
        </w:rPr>
        <w:t xml:space="preserve"> 2 afsendes</w:t>
      </w:r>
      <w:r w:rsidRPr="00DB18EE">
        <w:rPr>
          <w:sz w:val="24"/>
          <w:szCs w:val="24"/>
          <w:lang w:val="da-DK"/>
        </w:rPr>
        <w:tab/>
      </w:r>
      <w:r w:rsidRPr="00DB18EE">
        <w:rPr>
          <w:sz w:val="24"/>
          <w:szCs w:val="24"/>
          <w:lang w:val="da-DK"/>
        </w:rPr>
        <w:tab/>
      </w:r>
      <w:r w:rsidRPr="00DB18EE">
        <w:rPr>
          <w:sz w:val="24"/>
          <w:szCs w:val="24"/>
          <w:lang w:val="da-DK"/>
        </w:rPr>
        <w:tab/>
      </w:r>
      <w:r w:rsidRPr="00DB18EE">
        <w:rPr>
          <w:sz w:val="24"/>
          <w:szCs w:val="24"/>
          <w:lang w:val="da-DK"/>
        </w:rPr>
        <w:tab/>
        <w:t>April 2008</w:t>
      </w:r>
    </w:p>
    <w:p w:rsidR="00D579BD" w:rsidRPr="00DB18EE" w:rsidRDefault="00D579BD" w:rsidP="00D579BD">
      <w:pPr>
        <w:pStyle w:val="Synopstext"/>
        <w:spacing w:line="360" w:lineRule="auto"/>
        <w:rPr>
          <w:sz w:val="24"/>
          <w:szCs w:val="24"/>
          <w:lang w:val="da-DK"/>
        </w:rPr>
      </w:pPr>
      <w:r w:rsidRPr="00DB18EE">
        <w:rPr>
          <w:sz w:val="24"/>
          <w:szCs w:val="24"/>
          <w:lang w:val="da-DK"/>
        </w:rPr>
        <w:t xml:space="preserve">Godkendelse fra etisk komite og </w:t>
      </w:r>
      <w:proofErr w:type="spellStart"/>
      <w:r w:rsidRPr="00DB18EE">
        <w:rPr>
          <w:sz w:val="24"/>
          <w:szCs w:val="24"/>
          <w:lang w:val="da-DK"/>
        </w:rPr>
        <w:t>Lægemiddelstyrrelsen</w:t>
      </w:r>
      <w:proofErr w:type="spellEnd"/>
      <w:r w:rsidRPr="00DB18EE">
        <w:rPr>
          <w:sz w:val="24"/>
          <w:szCs w:val="24"/>
          <w:lang w:val="da-DK"/>
        </w:rPr>
        <w:t xml:space="preserve"> af </w:t>
      </w:r>
      <w:proofErr w:type="spellStart"/>
      <w:r w:rsidRPr="00DB18EE">
        <w:rPr>
          <w:sz w:val="24"/>
          <w:szCs w:val="24"/>
          <w:lang w:val="da-DK"/>
        </w:rPr>
        <w:t>amendment</w:t>
      </w:r>
      <w:proofErr w:type="spellEnd"/>
      <w:r w:rsidRPr="00DB18EE">
        <w:rPr>
          <w:sz w:val="24"/>
          <w:szCs w:val="24"/>
          <w:lang w:val="da-DK"/>
        </w:rPr>
        <w:t xml:space="preserve"> </w:t>
      </w:r>
      <w:smartTag w:uri="urn:schemas-microsoft-com:office:smarttags" w:element="date">
        <w:smartTagPr>
          <w:attr w:name="ls" w:val="trans"/>
          <w:attr w:name="Month" w:val="5"/>
          <w:attr w:name="Day" w:val="2"/>
          <w:attr w:name="Year" w:val="2008"/>
        </w:smartTagPr>
        <w:r w:rsidRPr="00DB18EE">
          <w:rPr>
            <w:sz w:val="24"/>
            <w:szCs w:val="24"/>
            <w:lang w:val="da-DK"/>
          </w:rPr>
          <w:t>2</w:t>
        </w:r>
        <w:r w:rsidRPr="00DB18EE">
          <w:rPr>
            <w:sz w:val="24"/>
            <w:szCs w:val="24"/>
            <w:lang w:val="da-DK"/>
          </w:rPr>
          <w:tab/>
          <w:t>Maj 2008</w:t>
        </w:r>
      </w:smartTag>
    </w:p>
    <w:p w:rsidR="00B94BA8" w:rsidRPr="00DB18EE" w:rsidRDefault="00B94BA8" w:rsidP="009C6C86">
      <w:pPr>
        <w:pStyle w:val="Synopstext"/>
        <w:spacing w:line="360" w:lineRule="auto"/>
        <w:rPr>
          <w:sz w:val="24"/>
          <w:szCs w:val="24"/>
          <w:lang w:val="da-DK"/>
        </w:rPr>
      </w:pPr>
      <w:r w:rsidRPr="00DB18EE">
        <w:rPr>
          <w:sz w:val="24"/>
          <w:szCs w:val="24"/>
          <w:lang w:val="da-DK"/>
        </w:rPr>
        <w:t>Inklusion af patienter fra</w:t>
      </w:r>
      <w:r w:rsidRPr="00DB18EE">
        <w:rPr>
          <w:sz w:val="24"/>
          <w:szCs w:val="24"/>
          <w:lang w:val="da-DK"/>
        </w:rPr>
        <w:tab/>
      </w:r>
      <w:r w:rsidRPr="00DB18EE">
        <w:rPr>
          <w:sz w:val="24"/>
          <w:szCs w:val="24"/>
          <w:lang w:val="da-DK"/>
        </w:rPr>
        <w:tab/>
      </w:r>
      <w:r w:rsidR="007E78CC" w:rsidRPr="00DB18EE">
        <w:rPr>
          <w:sz w:val="24"/>
          <w:szCs w:val="24"/>
          <w:lang w:val="da-DK"/>
        </w:rPr>
        <w:tab/>
      </w:r>
      <w:r w:rsidR="007E78CC" w:rsidRPr="00DB18EE">
        <w:rPr>
          <w:sz w:val="24"/>
          <w:szCs w:val="24"/>
          <w:lang w:val="da-DK"/>
        </w:rPr>
        <w:tab/>
      </w:r>
      <w:r w:rsidR="007E78CC" w:rsidRPr="00DB18EE">
        <w:rPr>
          <w:sz w:val="24"/>
          <w:szCs w:val="24"/>
          <w:lang w:val="da-DK"/>
        </w:rPr>
        <w:tab/>
      </w:r>
      <w:r w:rsidR="00D579BD" w:rsidRPr="00DB18EE">
        <w:rPr>
          <w:sz w:val="24"/>
          <w:szCs w:val="24"/>
          <w:lang w:val="da-DK"/>
        </w:rPr>
        <w:t>Maj</w:t>
      </w:r>
      <w:r w:rsidR="00485688" w:rsidRPr="00DB18EE">
        <w:rPr>
          <w:sz w:val="24"/>
          <w:szCs w:val="24"/>
          <w:lang w:val="da-DK"/>
        </w:rPr>
        <w:t xml:space="preserve"> </w:t>
      </w:r>
      <w:r w:rsidR="007E78CC" w:rsidRPr="00DB18EE">
        <w:rPr>
          <w:sz w:val="24"/>
          <w:szCs w:val="24"/>
          <w:lang w:val="da-DK"/>
        </w:rPr>
        <w:t>2008</w:t>
      </w:r>
    </w:p>
    <w:p w:rsidR="00B94BA8" w:rsidRPr="00DB18EE" w:rsidRDefault="00B94BA8" w:rsidP="009C6C86">
      <w:pPr>
        <w:pStyle w:val="Synopstext"/>
        <w:spacing w:line="360" w:lineRule="auto"/>
        <w:rPr>
          <w:sz w:val="24"/>
          <w:szCs w:val="24"/>
          <w:lang w:val="da-DK"/>
        </w:rPr>
      </w:pPr>
      <w:r w:rsidRPr="00DB18EE">
        <w:rPr>
          <w:sz w:val="24"/>
          <w:szCs w:val="24"/>
          <w:lang w:val="da-DK"/>
        </w:rPr>
        <w:t>Studiet afsluttes</w:t>
      </w:r>
      <w:r w:rsidRPr="00DB18EE">
        <w:rPr>
          <w:sz w:val="24"/>
          <w:szCs w:val="24"/>
          <w:lang w:val="da-DK"/>
        </w:rPr>
        <w:tab/>
      </w:r>
      <w:r w:rsidR="007E78CC" w:rsidRPr="00DB18EE">
        <w:rPr>
          <w:sz w:val="24"/>
          <w:szCs w:val="24"/>
          <w:lang w:val="da-DK"/>
        </w:rPr>
        <w:tab/>
      </w:r>
      <w:r w:rsidR="007E78CC" w:rsidRPr="00DB18EE">
        <w:rPr>
          <w:sz w:val="24"/>
          <w:szCs w:val="24"/>
          <w:lang w:val="da-DK"/>
        </w:rPr>
        <w:tab/>
      </w:r>
      <w:r w:rsidR="007E78CC" w:rsidRPr="00DB18EE">
        <w:rPr>
          <w:sz w:val="24"/>
          <w:szCs w:val="24"/>
          <w:lang w:val="da-DK"/>
        </w:rPr>
        <w:tab/>
      </w:r>
      <w:r w:rsidRPr="00DB18EE">
        <w:rPr>
          <w:sz w:val="24"/>
          <w:szCs w:val="24"/>
          <w:lang w:val="da-DK"/>
        </w:rPr>
        <w:tab/>
      </w:r>
      <w:r w:rsidR="00D579BD" w:rsidRPr="00DB18EE">
        <w:rPr>
          <w:sz w:val="24"/>
          <w:szCs w:val="24"/>
          <w:lang w:val="da-DK"/>
        </w:rPr>
        <w:t>Ultimo</w:t>
      </w:r>
      <w:r w:rsidR="00DA5864" w:rsidRPr="00DB18EE">
        <w:rPr>
          <w:sz w:val="24"/>
          <w:szCs w:val="24"/>
          <w:lang w:val="da-DK"/>
        </w:rPr>
        <w:t xml:space="preserve"> 2</w:t>
      </w:r>
      <w:r w:rsidR="00485688" w:rsidRPr="00DB18EE">
        <w:rPr>
          <w:sz w:val="24"/>
          <w:szCs w:val="24"/>
          <w:lang w:val="da-DK"/>
        </w:rPr>
        <w:t>0</w:t>
      </w:r>
      <w:r w:rsidR="00DA5864" w:rsidRPr="00DB18EE">
        <w:rPr>
          <w:sz w:val="24"/>
          <w:szCs w:val="24"/>
          <w:lang w:val="da-DK"/>
        </w:rPr>
        <w:t>08</w:t>
      </w:r>
    </w:p>
    <w:p w:rsidR="00B94BA8" w:rsidRPr="00DB18EE" w:rsidRDefault="00B94BA8" w:rsidP="009C6C86">
      <w:pPr>
        <w:pStyle w:val="Synopstext"/>
        <w:spacing w:line="360" w:lineRule="auto"/>
        <w:rPr>
          <w:sz w:val="24"/>
          <w:szCs w:val="24"/>
          <w:lang w:val="da-DK"/>
        </w:rPr>
      </w:pPr>
      <w:r w:rsidRPr="00DB18EE">
        <w:rPr>
          <w:sz w:val="24"/>
          <w:szCs w:val="24"/>
          <w:lang w:val="da-DK"/>
        </w:rPr>
        <w:t>Data analyse</w:t>
      </w:r>
      <w:r w:rsidRPr="00DB18EE">
        <w:rPr>
          <w:sz w:val="24"/>
          <w:szCs w:val="24"/>
          <w:lang w:val="da-DK"/>
        </w:rPr>
        <w:tab/>
      </w:r>
      <w:r w:rsidRPr="00DB18EE">
        <w:rPr>
          <w:sz w:val="24"/>
          <w:szCs w:val="24"/>
          <w:lang w:val="da-DK"/>
        </w:rPr>
        <w:tab/>
      </w:r>
      <w:r w:rsidR="00DA5864" w:rsidRPr="00DB18EE">
        <w:rPr>
          <w:sz w:val="24"/>
          <w:szCs w:val="24"/>
          <w:lang w:val="da-DK"/>
        </w:rPr>
        <w:tab/>
      </w:r>
      <w:r w:rsidR="00DA5864" w:rsidRPr="00DB18EE">
        <w:rPr>
          <w:sz w:val="24"/>
          <w:szCs w:val="24"/>
          <w:lang w:val="da-DK"/>
        </w:rPr>
        <w:tab/>
      </w:r>
      <w:r w:rsidR="00DA5864" w:rsidRPr="00DB18EE">
        <w:rPr>
          <w:sz w:val="24"/>
          <w:szCs w:val="24"/>
          <w:lang w:val="da-DK"/>
        </w:rPr>
        <w:tab/>
      </w:r>
      <w:r w:rsidR="00DA5864" w:rsidRPr="00DB18EE">
        <w:rPr>
          <w:sz w:val="24"/>
          <w:szCs w:val="24"/>
          <w:lang w:val="da-DK"/>
        </w:rPr>
        <w:tab/>
      </w:r>
      <w:r w:rsidR="00D579BD" w:rsidRPr="00DB18EE">
        <w:rPr>
          <w:sz w:val="24"/>
          <w:szCs w:val="24"/>
          <w:lang w:val="da-DK"/>
        </w:rPr>
        <w:t xml:space="preserve">Primo </w:t>
      </w:r>
      <w:r w:rsidRPr="00DB18EE">
        <w:rPr>
          <w:sz w:val="24"/>
          <w:szCs w:val="24"/>
          <w:lang w:val="da-DK"/>
        </w:rPr>
        <w:t>200</w:t>
      </w:r>
      <w:r w:rsidR="00D579BD" w:rsidRPr="00DB18EE">
        <w:rPr>
          <w:sz w:val="24"/>
          <w:szCs w:val="24"/>
          <w:lang w:val="da-DK"/>
        </w:rPr>
        <w:t>9</w:t>
      </w:r>
    </w:p>
    <w:p w:rsidR="00B94BA8" w:rsidRPr="00DB18EE" w:rsidRDefault="00B94BA8" w:rsidP="009C6C86">
      <w:pPr>
        <w:pStyle w:val="Synopstext"/>
        <w:spacing w:line="360" w:lineRule="auto"/>
        <w:rPr>
          <w:sz w:val="24"/>
          <w:szCs w:val="24"/>
          <w:lang w:val="da-DK"/>
        </w:rPr>
      </w:pPr>
      <w:r w:rsidRPr="00DB18EE">
        <w:rPr>
          <w:sz w:val="24"/>
          <w:szCs w:val="24"/>
          <w:lang w:val="da-DK"/>
        </w:rPr>
        <w:t>Præsentation</w:t>
      </w:r>
      <w:r w:rsidRPr="00DB18EE">
        <w:rPr>
          <w:sz w:val="24"/>
          <w:szCs w:val="24"/>
          <w:lang w:val="da-DK"/>
        </w:rPr>
        <w:tab/>
      </w:r>
      <w:r w:rsidRPr="00DB18EE">
        <w:rPr>
          <w:sz w:val="24"/>
          <w:szCs w:val="24"/>
          <w:lang w:val="da-DK"/>
        </w:rPr>
        <w:tab/>
      </w:r>
      <w:r w:rsidR="00DA5864" w:rsidRPr="00DB18EE">
        <w:rPr>
          <w:sz w:val="24"/>
          <w:szCs w:val="24"/>
          <w:lang w:val="da-DK"/>
        </w:rPr>
        <w:tab/>
      </w:r>
      <w:r w:rsidR="00DA5864" w:rsidRPr="00DB18EE">
        <w:rPr>
          <w:sz w:val="24"/>
          <w:szCs w:val="24"/>
          <w:lang w:val="da-DK"/>
        </w:rPr>
        <w:tab/>
      </w:r>
      <w:r w:rsidR="00DA5864" w:rsidRPr="00DB18EE">
        <w:rPr>
          <w:sz w:val="24"/>
          <w:szCs w:val="24"/>
          <w:lang w:val="da-DK"/>
        </w:rPr>
        <w:tab/>
      </w:r>
      <w:r w:rsidR="00DA5864" w:rsidRPr="00DB18EE">
        <w:rPr>
          <w:sz w:val="24"/>
          <w:szCs w:val="24"/>
          <w:lang w:val="da-DK"/>
        </w:rPr>
        <w:tab/>
      </w:r>
      <w:r w:rsidRPr="00DB18EE">
        <w:rPr>
          <w:sz w:val="24"/>
          <w:szCs w:val="24"/>
          <w:lang w:val="da-DK"/>
        </w:rPr>
        <w:t>200</w:t>
      </w:r>
      <w:r w:rsidR="00D579BD" w:rsidRPr="00DB18EE">
        <w:rPr>
          <w:sz w:val="24"/>
          <w:szCs w:val="24"/>
          <w:lang w:val="da-DK"/>
        </w:rPr>
        <w:t>9</w:t>
      </w:r>
      <w:r w:rsidRPr="00DB18EE">
        <w:rPr>
          <w:sz w:val="24"/>
          <w:szCs w:val="24"/>
          <w:lang w:val="da-DK"/>
        </w:rPr>
        <w:t xml:space="preserve"> </w:t>
      </w:r>
    </w:p>
    <w:p w:rsidR="00B94BA8" w:rsidRPr="00DB18EE" w:rsidRDefault="00B94BA8" w:rsidP="009C6C86">
      <w:pPr>
        <w:pStyle w:val="Synopstext"/>
        <w:spacing w:line="360" w:lineRule="auto"/>
        <w:rPr>
          <w:sz w:val="24"/>
          <w:szCs w:val="24"/>
          <w:lang w:val="da-DK"/>
        </w:rPr>
      </w:pPr>
      <w:r w:rsidRPr="00DB18EE">
        <w:rPr>
          <w:sz w:val="24"/>
          <w:szCs w:val="24"/>
          <w:lang w:val="da-DK"/>
        </w:rPr>
        <w:t xml:space="preserve">Publikation </w:t>
      </w:r>
      <w:r w:rsidRPr="00DB18EE">
        <w:rPr>
          <w:sz w:val="24"/>
          <w:szCs w:val="24"/>
          <w:lang w:val="da-DK"/>
        </w:rPr>
        <w:tab/>
      </w:r>
      <w:r w:rsidRPr="00DB18EE">
        <w:rPr>
          <w:sz w:val="24"/>
          <w:szCs w:val="24"/>
          <w:lang w:val="da-DK"/>
        </w:rPr>
        <w:tab/>
      </w:r>
      <w:r w:rsidR="00DA5864" w:rsidRPr="00DB18EE">
        <w:rPr>
          <w:sz w:val="24"/>
          <w:szCs w:val="24"/>
          <w:lang w:val="da-DK"/>
        </w:rPr>
        <w:tab/>
      </w:r>
      <w:r w:rsidR="00DA5864" w:rsidRPr="00DB18EE">
        <w:rPr>
          <w:sz w:val="24"/>
          <w:szCs w:val="24"/>
          <w:lang w:val="da-DK"/>
        </w:rPr>
        <w:tab/>
      </w:r>
      <w:r w:rsidR="00DA5864" w:rsidRPr="00DB18EE">
        <w:rPr>
          <w:sz w:val="24"/>
          <w:szCs w:val="24"/>
          <w:lang w:val="da-DK"/>
        </w:rPr>
        <w:tab/>
      </w:r>
      <w:r w:rsidRPr="00DB18EE">
        <w:rPr>
          <w:sz w:val="24"/>
          <w:szCs w:val="24"/>
          <w:lang w:val="da-DK"/>
        </w:rPr>
        <w:tab/>
        <w:t>200</w:t>
      </w:r>
      <w:r w:rsidR="00DA5864" w:rsidRPr="00DB18EE">
        <w:rPr>
          <w:sz w:val="24"/>
          <w:szCs w:val="24"/>
          <w:lang w:val="da-DK"/>
        </w:rPr>
        <w:t>9</w:t>
      </w:r>
      <w:r w:rsidRPr="00DB18EE">
        <w:rPr>
          <w:sz w:val="24"/>
          <w:szCs w:val="24"/>
          <w:lang w:val="da-DK"/>
        </w:rPr>
        <w:t xml:space="preserve"> </w:t>
      </w:r>
    </w:p>
    <w:p w:rsidR="00B94BA8" w:rsidRPr="00DB18EE" w:rsidRDefault="009A7BB6" w:rsidP="009C6C86">
      <w:pPr>
        <w:pStyle w:val="Overskrift1"/>
        <w:spacing w:line="360" w:lineRule="auto"/>
        <w:rPr>
          <w:lang w:val="da-DK"/>
        </w:rPr>
      </w:pPr>
      <w:bookmarkStart w:id="27" w:name="_Toc195676145"/>
      <w:r w:rsidRPr="00DB18EE">
        <w:rPr>
          <w:lang w:val="da-DK"/>
        </w:rPr>
        <w:t>Anmeldelser</w:t>
      </w:r>
      <w:bookmarkEnd w:id="27"/>
      <w:r w:rsidR="009108CE" w:rsidRPr="00DB18EE">
        <w:rPr>
          <w:lang w:val="da-DK"/>
        </w:rPr>
        <w:t xml:space="preserve"> </w:t>
      </w:r>
    </w:p>
    <w:p w:rsidR="009108CE" w:rsidRPr="00DB18EE" w:rsidRDefault="0087788F" w:rsidP="009C6C86">
      <w:pPr>
        <w:spacing w:line="360" w:lineRule="auto"/>
        <w:rPr>
          <w:lang w:val="da-DK"/>
        </w:rPr>
      </w:pPr>
      <w:r w:rsidRPr="00DB18EE">
        <w:rPr>
          <w:lang w:val="da-DK"/>
        </w:rPr>
        <w:t xml:space="preserve">Forsøget </w:t>
      </w:r>
      <w:r w:rsidR="009A7BB6" w:rsidRPr="00DB18EE">
        <w:rPr>
          <w:lang w:val="da-DK"/>
        </w:rPr>
        <w:t xml:space="preserve">anmeldes til den Regionale Videnskabsetiske Komité </w:t>
      </w:r>
      <w:r w:rsidR="00972FD9" w:rsidRPr="00DB18EE">
        <w:rPr>
          <w:lang w:val="da-DK"/>
        </w:rPr>
        <w:t>og Datatilsynet. Da</w:t>
      </w:r>
      <w:r w:rsidRPr="00DB18EE">
        <w:rPr>
          <w:lang w:val="da-DK"/>
        </w:rPr>
        <w:t xml:space="preserve"> der er tale om et lægemiddelstudie</w:t>
      </w:r>
      <w:r w:rsidR="00EC23A6" w:rsidRPr="00DB18EE">
        <w:rPr>
          <w:lang w:val="da-DK"/>
        </w:rPr>
        <w:t>,</w:t>
      </w:r>
      <w:r w:rsidR="00972FD9" w:rsidRPr="00DB18EE">
        <w:rPr>
          <w:lang w:val="da-DK"/>
        </w:rPr>
        <w:t xml:space="preserve"> vil det endvidere også blive </w:t>
      </w:r>
      <w:r w:rsidRPr="00DB18EE">
        <w:rPr>
          <w:lang w:val="da-DK"/>
        </w:rPr>
        <w:t xml:space="preserve">anmeldt til </w:t>
      </w:r>
      <w:r w:rsidR="0074037C" w:rsidRPr="00DB18EE">
        <w:rPr>
          <w:lang w:val="da-DK"/>
        </w:rPr>
        <w:t xml:space="preserve">lægemiddelstyrelsen, </w:t>
      </w:r>
      <w:r w:rsidRPr="00DB18EE">
        <w:rPr>
          <w:lang w:val="da-DK"/>
        </w:rPr>
        <w:t>CTG (</w:t>
      </w:r>
      <w:hyperlink r:id="rId15" w:history="1">
        <w:r w:rsidRPr="00DB18EE">
          <w:rPr>
            <w:rStyle w:val="Hyperlink"/>
            <w:color w:val="auto"/>
            <w:lang w:val="da-DK"/>
          </w:rPr>
          <w:t>www.clinicaltrials.com</w:t>
        </w:r>
      </w:hyperlink>
      <w:r w:rsidRPr="00DB18EE">
        <w:rPr>
          <w:lang w:val="da-DK"/>
        </w:rPr>
        <w:t>)</w:t>
      </w:r>
      <w:r w:rsidR="003C4EEA" w:rsidRPr="00DB18EE">
        <w:rPr>
          <w:lang w:val="da-DK"/>
        </w:rPr>
        <w:t xml:space="preserve"> og EUDRACT (</w:t>
      </w:r>
      <w:hyperlink r:id="rId16" w:history="1">
        <w:r w:rsidR="003C4EEA" w:rsidRPr="00DB18EE">
          <w:rPr>
            <w:rStyle w:val="Hyperlink"/>
            <w:color w:val="auto"/>
            <w:lang w:val="da-DK"/>
          </w:rPr>
          <w:t>www.eudract.emea.eu.int</w:t>
        </w:r>
      </w:hyperlink>
      <w:r w:rsidR="003C4EEA" w:rsidRPr="00DB18EE">
        <w:rPr>
          <w:lang w:val="da-DK"/>
        </w:rPr>
        <w:t>)</w:t>
      </w:r>
      <w:r w:rsidRPr="00DB18EE">
        <w:rPr>
          <w:lang w:val="da-DK"/>
        </w:rPr>
        <w:t>.</w:t>
      </w:r>
      <w:r w:rsidR="00747CE1" w:rsidRPr="00DB18EE">
        <w:rPr>
          <w:lang w:val="da-DK"/>
        </w:rPr>
        <w:t xml:space="preserve"> </w:t>
      </w:r>
    </w:p>
    <w:p w:rsidR="003E4A80" w:rsidRPr="00DB18EE" w:rsidRDefault="003E4A80" w:rsidP="009C6C86">
      <w:pPr>
        <w:pStyle w:val="Overskrift1"/>
        <w:spacing w:line="360" w:lineRule="auto"/>
        <w:rPr>
          <w:lang w:val="da-DK"/>
        </w:rPr>
      </w:pPr>
      <w:bookmarkStart w:id="28" w:name="_Toc195676146"/>
      <w:r w:rsidRPr="00DB18EE">
        <w:rPr>
          <w:lang w:val="da-DK"/>
        </w:rPr>
        <w:t>Kvalitetssikring</w:t>
      </w:r>
      <w:bookmarkEnd w:id="28"/>
      <w:r w:rsidRPr="00DB18EE">
        <w:rPr>
          <w:lang w:val="da-DK"/>
        </w:rPr>
        <w:t xml:space="preserve"> </w:t>
      </w:r>
    </w:p>
    <w:p w:rsidR="003E4A80" w:rsidRPr="003E4A80" w:rsidRDefault="003E4A80" w:rsidP="009C6C8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line="360" w:lineRule="auto"/>
        <w:rPr>
          <w:lang w:val="da-DK"/>
        </w:rPr>
      </w:pPr>
      <w:r w:rsidRPr="003E4A80">
        <w:rPr>
          <w:lang w:val="da-DK"/>
        </w:rPr>
        <w:t xml:space="preserve">Studiet gennemføres i overensstemmelse med </w:t>
      </w:r>
      <w:proofErr w:type="spellStart"/>
      <w:r w:rsidRPr="003E4A80">
        <w:rPr>
          <w:lang w:val="da-DK"/>
        </w:rPr>
        <w:t>Helsinki</w:t>
      </w:r>
      <w:proofErr w:type="spellEnd"/>
      <w:r w:rsidRPr="003E4A80">
        <w:rPr>
          <w:lang w:val="da-DK"/>
        </w:rPr>
        <w:t xml:space="preserve"> Deklarationen (1964)</w:t>
      </w:r>
      <w:r w:rsidR="007167B3">
        <w:rPr>
          <w:lang w:val="da-DK"/>
        </w:rPr>
        <w:t xml:space="preserve">, </w:t>
      </w:r>
      <w:r w:rsidRPr="003E4A80">
        <w:rPr>
          <w:lang w:val="da-DK"/>
        </w:rPr>
        <w:t>ICH GCP guidelines</w:t>
      </w:r>
      <w:r w:rsidR="007167B3">
        <w:rPr>
          <w:lang w:val="da-DK"/>
        </w:rPr>
        <w:t xml:space="preserve"> </w:t>
      </w:r>
      <w:r w:rsidR="007167B3">
        <w:rPr>
          <w:lang w:val="da-DK"/>
        </w:rPr>
        <w:lastRenderedPageBreak/>
        <w:t xml:space="preserve">og </w:t>
      </w:r>
      <w:r w:rsidR="000D549B">
        <w:rPr>
          <w:lang w:val="da-DK"/>
        </w:rPr>
        <w:t>forsøgs</w:t>
      </w:r>
      <w:r w:rsidR="007167B3">
        <w:rPr>
          <w:lang w:val="da-DK"/>
        </w:rPr>
        <w:t>protokollen</w:t>
      </w:r>
      <w:r w:rsidRPr="003E4A80">
        <w:rPr>
          <w:lang w:val="da-DK"/>
        </w:rPr>
        <w:t xml:space="preserve">. </w:t>
      </w:r>
      <w:r w:rsidR="009F307D" w:rsidRPr="003E4A80">
        <w:rPr>
          <w:lang w:val="da-DK"/>
        </w:rPr>
        <w:t>Københavns Universitetshospital</w:t>
      </w:r>
      <w:r w:rsidR="009F307D">
        <w:rPr>
          <w:lang w:val="da-DK"/>
        </w:rPr>
        <w:t>s</w:t>
      </w:r>
      <w:r w:rsidR="009F307D" w:rsidRPr="003E4A80">
        <w:rPr>
          <w:lang w:val="da-DK"/>
        </w:rPr>
        <w:t xml:space="preserve"> GCP-enhed monitorerer </w:t>
      </w:r>
      <w:r w:rsidR="009F307D">
        <w:rPr>
          <w:lang w:val="da-DK"/>
        </w:rPr>
        <w:t xml:space="preserve">undersøgelsen </w:t>
      </w:r>
      <w:r w:rsidR="009F307D" w:rsidRPr="003E4A80">
        <w:rPr>
          <w:lang w:val="da-DK"/>
        </w:rPr>
        <w:t xml:space="preserve">og overensstemmelse med eksisterende regelsæt, samt at der er konsistens mellem CRF og kildedata. </w:t>
      </w:r>
      <w:r w:rsidRPr="003E4A80">
        <w:rPr>
          <w:lang w:val="da-DK"/>
        </w:rPr>
        <w:t>GCP-enhede</w:t>
      </w:r>
      <w:r w:rsidR="009F307D">
        <w:rPr>
          <w:lang w:val="da-DK"/>
        </w:rPr>
        <w:t>n</w:t>
      </w:r>
      <w:r w:rsidRPr="003E4A80">
        <w:rPr>
          <w:lang w:val="da-DK"/>
        </w:rPr>
        <w:t xml:space="preserve"> og forsøget kan som led i kvalitetssikring af GCP-enhederne blive genstand for ekstern audit. Tilladelse til</w:t>
      </w:r>
      <w:r w:rsidR="00EC23A6">
        <w:rPr>
          <w:lang w:val="da-DK"/>
        </w:rPr>
        <w:t>,</w:t>
      </w:r>
      <w:r w:rsidRPr="003E4A80">
        <w:rPr>
          <w:lang w:val="da-DK"/>
        </w:rPr>
        <w:t xml:space="preserve"> at tredje person kan få adgang til patientdata</w:t>
      </w:r>
      <w:r w:rsidR="00EC23A6">
        <w:rPr>
          <w:lang w:val="da-DK"/>
        </w:rPr>
        <w:t>,</w:t>
      </w:r>
      <w:r w:rsidRPr="003E4A80">
        <w:rPr>
          <w:lang w:val="da-DK"/>
        </w:rPr>
        <w:t xml:space="preserve"> indhentes sammen med det informerede samtykke. </w:t>
      </w:r>
      <w:proofErr w:type="spellStart"/>
      <w:r w:rsidRPr="003E4A80">
        <w:rPr>
          <w:lang w:val="da-DK"/>
        </w:rPr>
        <w:t>Investigator</w:t>
      </w:r>
      <w:proofErr w:type="spellEnd"/>
      <w:r w:rsidRPr="003E4A80">
        <w:rPr>
          <w:lang w:val="da-DK"/>
        </w:rPr>
        <w:t xml:space="preserve"> giver adgang til kildedata og studierelevante dokumenter i forbindelse med monitorering, auditering eller inspektion fra en etisk komité, Lægemiddelstyrelsen eller andre landes sundhedsmyndigheder. </w:t>
      </w:r>
    </w:p>
    <w:p w:rsidR="00CD2694" w:rsidRPr="00CD2694" w:rsidRDefault="00CD2694" w:rsidP="009C6C86">
      <w:pPr>
        <w:pStyle w:val="Overskrift1"/>
        <w:spacing w:line="360" w:lineRule="auto"/>
      </w:pPr>
      <w:bookmarkStart w:id="29" w:name="_Toc195676147"/>
      <w:r w:rsidRPr="00CD2694">
        <w:t>Adverse events (AE) / serious adverse events (SAE)</w:t>
      </w:r>
      <w:bookmarkEnd w:id="29"/>
    </w:p>
    <w:p w:rsidR="00CD2694" w:rsidRDefault="008F082F" w:rsidP="009C6C86">
      <w:pPr>
        <w:pStyle w:val="Synopstext"/>
        <w:spacing w:line="360" w:lineRule="auto"/>
        <w:rPr>
          <w:sz w:val="24"/>
          <w:szCs w:val="24"/>
          <w:lang w:val="da-DK"/>
        </w:rPr>
      </w:pPr>
      <w:r w:rsidRPr="00CD2694">
        <w:rPr>
          <w:sz w:val="24"/>
          <w:szCs w:val="24"/>
          <w:lang w:val="da-DK"/>
        </w:rPr>
        <w:t xml:space="preserve">Data </w:t>
      </w:r>
      <w:r>
        <w:rPr>
          <w:sz w:val="24"/>
          <w:szCs w:val="24"/>
          <w:lang w:val="da-DK"/>
        </w:rPr>
        <w:t>om</w:t>
      </w:r>
      <w:r w:rsidRPr="00CD2694">
        <w:rPr>
          <w:sz w:val="24"/>
          <w:szCs w:val="24"/>
          <w:lang w:val="da-DK"/>
        </w:rPr>
        <w:t xml:space="preserve"> </w:t>
      </w:r>
      <w:proofErr w:type="spellStart"/>
      <w:r w:rsidRPr="00CD2694">
        <w:rPr>
          <w:sz w:val="24"/>
          <w:szCs w:val="24"/>
          <w:lang w:val="da-DK"/>
        </w:rPr>
        <w:t>adverse</w:t>
      </w:r>
      <w:proofErr w:type="spellEnd"/>
      <w:r w:rsidRPr="00CD2694">
        <w:rPr>
          <w:sz w:val="24"/>
          <w:szCs w:val="24"/>
          <w:lang w:val="da-DK"/>
        </w:rPr>
        <w:t xml:space="preserve"> events vil blive ind</w:t>
      </w:r>
      <w:r>
        <w:rPr>
          <w:sz w:val="24"/>
          <w:szCs w:val="24"/>
          <w:lang w:val="da-DK"/>
        </w:rPr>
        <w:t xml:space="preserve">samlet løbende under forsøget </w:t>
      </w:r>
      <w:r w:rsidR="00EC23A6">
        <w:rPr>
          <w:sz w:val="24"/>
          <w:szCs w:val="24"/>
          <w:lang w:val="da-DK"/>
        </w:rPr>
        <w:t xml:space="preserve">i forsøgspersonens CRF </w:t>
      </w:r>
      <w:r>
        <w:rPr>
          <w:sz w:val="24"/>
          <w:szCs w:val="24"/>
          <w:lang w:val="da-DK"/>
        </w:rPr>
        <w:t xml:space="preserve">og </w:t>
      </w:r>
      <w:r w:rsidRPr="00CD2694">
        <w:rPr>
          <w:sz w:val="24"/>
          <w:szCs w:val="24"/>
          <w:lang w:val="da-DK"/>
        </w:rPr>
        <w:t>vil blive rappor</w:t>
      </w:r>
      <w:r w:rsidR="00287439">
        <w:rPr>
          <w:sz w:val="24"/>
          <w:szCs w:val="24"/>
          <w:lang w:val="da-DK"/>
        </w:rPr>
        <w:t>teret til den etiske komite og L</w:t>
      </w:r>
      <w:r w:rsidRPr="00CD2694">
        <w:rPr>
          <w:sz w:val="24"/>
          <w:szCs w:val="24"/>
          <w:lang w:val="da-DK"/>
        </w:rPr>
        <w:t xml:space="preserve">ægemiddelstyrelsen i henhold til gældende lovgivning og ICH-GCP guidelines. </w:t>
      </w:r>
      <w:r w:rsidR="00CD2694" w:rsidRPr="00CD2694">
        <w:rPr>
          <w:sz w:val="24"/>
          <w:szCs w:val="24"/>
          <w:lang w:val="da-DK"/>
        </w:rPr>
        <w:t>En SAE defineres som enhver utilsigtet medicinsk hændelse, der resulterer i død, er livstruende, medfører indlæggelse eller forlængelse af indlæggelse, resulterer i blivende eller betydende invaliditet eller medfødte abnormiteter.</w:t>
      </w:r>
      <w:r>
        <w:rPr>
          <w:sz w:val="24"/>
          <w:szCs w:val="24"/>
          <w:lang w:val="da-DK"/>
        </w:rPr>
        <w:t xml:space="preserve"> </w:t>
      </w:r>
      <w:proofErr w:type="spellStart"/>
      <w:r>
        <w:rPr>
          <w:sz w:val="24"/>
          <w:szCs w:val="24"/>
          <w:lang w:val="da-DK"/>
        </w:rPr>
        <w:t>H</w:t>
      </w:r>
      <w:r w:rsidR="00CD2694" w:rsidRPr="00CD2694">
        <w:rPr>
          <w:sz w:val="24"/>
          <w:szCs w:val="24"/>
          <w:lang w:val="da-DK"/>
        </w:rPr>
        <w:t>ypoglykæmi</w:t>
      </w:r>
      <w:proofErr w:type="spellEnd"/>
      <w:r w:rsidR="00CD2694" w:rsidRPr="00CD2694">
        <w:rPr>
          <w:sz w:val="24"/>
          <w:szCs w:val="24"/>
          <w:lang w:val="da-DK"/>
        </w:rPr>
        <w:t xml:space="preserve"> </w:t>
      </w:r>
      <w:r w:rsidR="00C876DC">
        <w:rPr>
          <w:sz w:val="24"/>
          <w:szCs w:val="24"/>
          <w:lang w:val="da-DK"/>
        </w:rPr>
        <w:t xml:space="preserve">(og heraf følgende ændringer i diverse biomarkører) </w:t>
      </w:r>
      <w:r w:rsidR="00CD2694" w:rsidRPr="00CD2694">
        <w:rPr>
          <w:sz w:val="24"/>
          <w:szCs w:val="24"/>
          <w:lang w:val="da-DK"/>
        </w:rPr>
        <w:t xml:space="preserve">er en forventet hændelse i denne </w:t>
      </w:r>
      <w:r>
        <w:rPr>
          <w:sz w:val="24"/>
          <w:szCs w:val="24"/>
          <w:lang w:val="da-DK"/>
        </w:rPr>
        <w:t xml:space="preserve">undersøgelse </w:t>
      </w:r>
      <w:r w:rsidR="00CD2694" w:rsidRPr="00CD2694">
        <w:rPr>
          <w:sz w:val="24"/>
          <w:szCs w:val="24"/>
          <w:lang w:val="da-DK"/>
        </w:rPr>
        <w:t xml:space="preserve">vil derfor </w:t>
      </w:r>
      <w:r w:rsidR="00CD2694" w:rsidRPr="00CD2694">
        <w:rPr>
          <w:sz w:val="24"/>
          <w:szCs w:val="24"/>
          <w:u w:val="single"/>
          <w:lang w:val="da-DK"/>
        </w:rPr>
        <w:t>ikke</w:t>
      </w:r>
      <w:r w:rsidR="00CD2694" w:rsidRPr="00CD2694">
        <w:rPr>
          <w:sz w:val="24"/>
          <w:szCs w:val="24"/>
          <w:lang w:val="da-DK"/>
        </w:rPr>
        <w:t xml:space="preserve"> bliver rapporteret til myndighederne som en </w:t>
      </w:r>
      <w:r w:rsidR="00D836AD">
        <w:rPr>
          <w:sz w:val="24"/>
          <w:szCs w:val="24"/>
          <w:lang w:val="da-DK"/>
        </w:rPr>
        <w:t>AE/</w:t>
      </w:r>
      <w:r w:rsidR="00CD2694" w:rsidRPr="00CD2694">
        <w:rPr>
          <w:sz w:val="24"/>
          <w:szCs w:val="24"/>
          <w:lang w:val="da-DK"/>
        </w:rPr>
        <w:t xml:space="preserve">SAE. Undtagelsen til denne regel, er </w:t>
      </w:r>
      <w:r w:rsidR="00EC23A6">
        <w:rPr>
          <w:sz w:val="24"/>
          <w:szCs w:val="24"/>
          <w:lang w:val="da-DK"/>
        </w:rPr>
        <w:t xml:space="preserve">hvis </w:t>
      </w:r>
      <w:r w:rsidR="00CD2694" w:rsidRPr="00CD2694">
        <w:rPr>
          <w:sz w:val="24"/>
          <w:szCs w:val="24"/>
          <w:lang w:val="da-DK"/>
        </w:rPr>
        <w:t xml:space="preserve">svær </w:t>
      </w:r>
      <w:proofErr w:type="spellStart"/>
      <w:r w:rsidR="00CD2694" w:rsidRPr="00CD2694">
        <w:rPr>
          <w:sz w:val="24"/>
          <w:szCs w:val="24"/>
          <w:lang w:val="da-DK"/>
        </w:rPr>
        <w:t>hypoglykæmi</w:t>
      </w:r>
      <w:proofErr w:type="spellEnd"/>
      <w:r w:rsidR="00CD2694" w:rsidRPr="00CD2694">
        <w:rPr>
          <w:sz w:val="24"/>
          <w:szCs w:val="24"/>
          <w:lang w:val="da-DK"/>
        </w:rPr>
        <w:t xml:space="preserve"> medfører indlæggelse i mere end 24 timer, invaliditet eller død.</w:t>
      </w:r>
      <w:r>
        <w:rPr>
          <w:sz w:val="24"/>
          <w:szCs w:val="24"/>
          <w:lang w:val="da-DK"/>
        </w:rPr>
        <w:t xml:space="preserve"> </w:t>
      </w:r>
      <w:r w:rsidR="00CD2694" w:rsidRPr="00CD2694">
        <w:rPr>
          <w:sz w:val="24"/>
          <w:szCs w:val="24"/>
          <w:lang w:val="da-DK"/>
        </w:rPr>
        <w:t>En pla</w:t>
      </w:r>
      <w:r w:rsidR="00CD2694" w:rsidRPr="002C3E91">
        <w:rPr>
          <w:sz w:val="24"/>
          <w:szCs w:val="24"/>
          <w:lang w:val="da-DK"/>
        </w:rPr>
        <w:t>nlagt indlæggelse vil ikke blive betragtet som en SAE.</w:t>
      </w:r>
      <w:r w:rsidRPr="002C3E91">
        <w:rPr>
          <w:sz w:val="24"/>
          <w:szCs w:val="24"/>
          <w:lang w:val="da-DK"/>
        </w:rPr>
        <w:t xml:space="preserve"> </w:t>
      </w:r>
      <w:r w:rsidR="00EC23A6" w:rsidRPr="002C3E91">
        <w:rPr>
          <w:sz w:val="24"/>
          <w:szCs w:val="24"/>
          <w:lang w:val="da-DK"/>
        </w:rPr>
        <w:t>AE defineres som</w:t>
      </w:r>
      <w:r w:rsidR="002C3E91" w:rsidRPr="002C3E91">
        <w:rPr>
          <w:sz w:val="24"/>
          <w:szCs w:val="24"/>
          <w:lang w:val="da-DK"/>
        </w:rPr>
        <w:t xml:space="preserve"> en utilsigtet og uønsket medicinsk hændelse der opstår i </w:t>
      </w:r>
      <w:r w:rsidR="002C3E91">
        <w:rPr>
          <w:sz w:val="24"/>
          <w:szCs w:val="24"/>
          <w:lang w:val="da-DK"/>
        </w:rPr>
        <w:t xml:space="preserve">tidslig </w:t>
      </w:r>
      <w:r w:rsidR="002C3E91" w:rsidRPr="002C3E91">
        <w:rPr>
          <w:sz w:val="24"/>
          <w:szCs w:val="24"/>
          <w:lang w:val="da-DK"/>
        </w:rPr>
        <w:t>forbindelse med forsøget, men som ikke kan defineres som en SAE</w:t>
      </w:r>
      <w:r w:rsidR="002C3E91">
        <w:rPr>
          <w:sz w:val="24"/>
          <w:szCs w:val="24"/>
          <w:lang w:val="da-DK"/>
        </w:rPr>
        <w:t xml:space="preserve"> og som kan eller ikke kan skyldes forsøgsinterventionen</w:t>
      </w:r>
      <w:r w:rsidR="002C3E91" w:rsidRPr="002C3E91">
        <w:rPr>
          <w:sz w:val="24"/>
          <w:szCs w:val="24"/>
          <w:lang w:val="da-DK"/>
        </w:rPr>
        <w:t xml:space="preserve">. </w:t>
      </w:r>
      <w:r w:rsidR="00C876DC">
        <w:rPr>
          <w:sz w:val="24"/>
          <w:szCs w:val="24"/>
          <w:lang w:val="da-DK"/>
        </w:rPr>
        <w:t xml:space="preserve">Abnorme laboratorieværdier er </w:t>
      </w:r>
      <w:r w:rsidR="00E56A19">
        <w:rPr>
          <w:sz w:val="24"/>
          <w:szCs w:val="24"/>
          <w:lang w:val="da-DK"/>
        </w:rPr>
        <w:t xml:space="preserve">regnes dog </w:t>
      </w:r>
      <w:r w:rsidR="00C876DC">
        <w:rPr>
          <w:sz w:val="24"/>
          <w:szCs w:val="24"/>
          <w:lang w:val="da-DK"/>
        </w:rPr>
        <w:t xml:space="preserve">ikke </w:t>
      </w:r>
      <w:r w:rsidR="00E56A19">
        <w:rPr>
          <w:sz w:val="24"/>
          <w:szCs w:val="24"/>
          <w:lang w:val="da-DK"/>
        </w:rPr>
        <w:t xml:space="preserve">som </w:t>
      </w:r>
      <w:r w:rsidR="00C876DC">
        <w:rPr>
          <w:sz w:val="24"/>
          <w:szCs w:val="24"/>
          <w:lang w:val="da-DK"/>
        </w:rPr>
        <w:t xml:space="preserve">AE medmindre de er behandlingskrævende. </w:t>
      </w:r>
      <w:r w:rsidR="00D836AD">
        <w:rPr>
          <w:sz w:val="24"/>
          <w:szCs w:val="24"/>
          <w:lang w:val="da-DK"/>
        </w:rPr>
        <w:t xml:space="preserve">Kun utilsigtede </w:t>
      </w:r>
      <w:r>
        <w:rPr>
          <w:sz w:val="24"/>
          <w:szCs w:val="24"/>
          <w:lang w:val="da-DK"/>
        </w:rPr>
        <w:t>hændelse</w:t>
      </w:r>
      <w:r w:rsidR="00D836AD">
        <w:rPr>
          <w:sz w:val="24"/>
          <w:szCs w:val="24"/>
          <w:lang w:val="da-DK"/>
        </w:rPr>
        <w:t>r</w:t>
      </w:r>
      <w:r w:rsidR="00EC23A6">
        <w:rPr>
          <w:sz w:val="24"/>
          <w:szCs w:val="24"/>
          <w:lang w:val="da-DK"/>
        </w:rPr>
        <w:t>,</w:t>
      </w:r>
      <w:r w:rsidR="00D836AD">
        <w:rPr>
          <w:sz w:val="24"/>
          <w:szCs w:val="24"/>
          <w:lang w:val="da-DK"/>
        </w:rPr>
        <w:t xml:space="preserve"> der </w:t>
      </w:r>
      <w:r>
        <w:rPr>
          <w:sz w:val="24"/>
          <w:szCs w:val="24"/>
          <w:lang w:val="da-DK"/>
        </w:rPr>
        <w:t>finder sted</w:t>
      </w:r>
      <w:r w:rsidR="00D836AD">
        <w:rPr>
          <w:sz w:val="24"/>
          <w:szCs w:val="24"/>
          <w:lang w:val="da-DK"/>
        </w:rPr>
        <w:t xml:space="preserve"> fra forsøgets start (injektion af placebo/EPO) til </w:t>
      </w:r>
      <w:r>
        <w:rPr>
          <w:sz w:val="24"/>
          <w:szCs w:val="24"/>
          <w:lang w:val="da-DK"/>
        </w:rPr>
        <w:t>7 dage efter forsøgsinterventionen</w:t>
      </w:r>
      <w:r w:rsidR="00EC23A6">
        <w:rPr>
          <w:sz w:val="24"/>
          <w:szCs w:val="24"/>
          <w:lang w:val="da-DK"/>
        </w:rPr>
        <w:t>,</w:t>
      </w:r>
      <w:r w:rsidR="00417A3C">
        <w:rPr>
          <w:sz w:val="24"/>
          <w:szCs w:val="24"/>
          <w:lang w:val="da-DK"/>
        </w:rPr>
        <w:t xml:space="preserve"> </w:t>
      </w:r>
      <w:r w:rsidR="00D836AD">
        <w:rPr>
          <w:sz w:val="24"/>
          <w:szCs w:val="24"/>
          <w:lang w:val="da-DK"/>
        </w:rPr>
        <w:t>regnes som AE/</w:t>
      </w:r>
      <w:proofErr w:type="spellStart"/>
      <w:r w:rsidR="00D836AD">
        <w:rPr>
          <w:sz w:val="24"/>
          <w:szCs w:val="24"/>
          <w:lang w:val="da-DK"/>
        </w:rPr>
        <w:t>SAE’er</w:t>
      </w:r>
      <w:proofErr w:type="spellEnd"/>
      <w:r w:rsidR="00417A3C">
        <w:rPr>
          <w:sz w:val="24"/>
          <w:szCs w:val="24"/>
          <w:lang w:val="da-DK"/>
        </w:rPr>
        <w:t>.</w:t>
      </w:r>
      <w:r w:rsidR="000E0901">
        <w:rPr>
          <w:sz w:val="24"/>
          <w:szCs w:val="24"/>
          <w:lang w:val="da-DK"/>
        </w:rPr>
        <w:t xml:space="preserve"> I tiden mellem </w:t>
      </w:r>
      <w:r w:rsidR="00A6177B">
        <w:rPr>
          <w:sz w:val="24"/>
          <w:szCs w:val="24"/>
          <w:lang w:val="da-DK"/>
        </w:rPr>
        <w:t xml:space="preserve">de to behandlinger (behandling </w:t>
      </w:r>
      <w:r w:rsidR="00287439">
        <w:rPr>
          <w:sz w:val="24"/>
          <w:szCs w:val="24"/>
          <w:lang w:val="da-DK"/>
        </w:rPr>
        <w:t>Besøg</w:t>
      </w:r>
      <w:r w:rsidR="00A6177B">
        <w:rPr>
          <w:sz w:val="24"/>
          <w:szCs w:val="24"/>
          <w:lang w:val="da-DK"/>
        </w:rPr>
        <w:t xml:space="preserve"> </w:t>
      </w:r>
      <w:r w:rsidR="00287439">
        <w:rPr>
          <w:sz w:val="24"/>
          <w:szCs w:val="24"/>
          <w:lang w:val="da-DK"/>
        </w:rPr>
        <w:t xml:space="preserve">2 </w:t>
      </w:r>
      <w:r w:rsidR="00A6177B">
        <w:rPr>
          <w:sz w:val="24"/>
          <w:szCs w:val="24"/>
          <w:lang w:val="da-DK"/>
        </w:rPr>
        <w:t xml:space="preserve">og </w:t>
      </w:r>
      <w:r w:rsidR="00287439">
        <w:rPr>
          <w:sz w:val="24"/>
          <w:szCs w:val="24"/>
          <w:lang w:val="da-DK"/>
        </w:rPr>
        <w:t>4</w:t>
      </w:r>
      <w:r w:rsidR="00A6177B">
        <w:rPr>
          <w:sz w:val="24"/>
          <w:szCs w:val="24"/>
          <w:lang w:val="da-DK"/>
        </w:rPr>
        <w:t>) vil utilsigtede hændelser ikke blive registreret</w:t>
      </w:r>
      <w:r w:rsidR="00E91481">
        <w:rPr>
          <w:sz w:val="24"/>
          <w:szCs w:val="24"/>
          <w:lang w:val="da-DK"/>
        </w:rPr>
        <w:t xml:space="preserve"> – undtaget herfor er dog de 7 dage efter </w:t>
      </w:r>
      <w:r w:rsidR="00287439">
        <w:rPr>
          <w:sz w:val="24"/>
          <w:szCs w:val="24"/>
          <w:lang w:val="da-DK"/>
        </w:rPr>
        <w:t xml:space="preserve">Besøg 2. </w:t>
      </w:r>
      <w:r w:rsidR="00CD2694" w:rsidRPr="00CD2694">
        <w:rPr>
          <w:sz w:val="24"/>
          <w:szCs w:val="24"/>
          <w:lang w:val="da-DK"/>
        </w:rPr>
        <w:t xml:space="preserve">Standardiserede skemaer til indberetning af AE og SAE vil blive udformet som led i </w:t>
      </w:r>
      <w:proofErr w:type="spellStart"/>
      <w:r w:rsidR="00CD2694" w:rsidRPr="00CD2694">
        <w:rPr>
          <w:sz w:val="24"/>
          <w:szCs w:val="24"/>
          <w:lang w:val="da-DK"/>
        </w:rPr>
        <w:t>CRF</w:t>
      </w:r>
      <w:r w:rsidR="00417A3C">
        <w:rPr>
          <w:sz w:val="24"/>
          <w:szCs w:val="24"/>
          <w:lang w:val="da-DK"/>
        </w:rPr>
        <w:t>’</w:t>
      </w:r>
      <w:r w:rsidR="00CD2694" w:rsidRPr="00CD2694">
        <w:rPr>
          <w:sz w:val="24"/>
          <w:szCs w:val="24"/>
          <w:lang w:val="da-DK"/>
        </w:rPr>
        <w:t>en</w:t>
      </w:r>
      <w:proofErr w:type="spellEnd"/>
      <w:r w:rsidR="00CD2694" w:rsidRPr="00CD2694">
        <w:rPr>
          <w:sz w:val="24"/>
          <w:szCs w:val="24"/>
          <w:lang w:val="da-DK"/>
        </w:rPr>
        <w:t>. Følgende informationer vil blive indsamlet</w:t>
      </w:r>
      <w:r w:rsidR="00EB6EFA">
        <w:rPr>
          <w:sz w:val="24"/>
          <w:szCs w:val="24"/>
          <w:lang w:val="da-DK"/>
        </w:rPr>
        <w:t xml:space="preserve"> om en hændelse</w:t>
      </w:r>
      <w:r w:rsidR="00CD2694" w:rsidRPr="00CD2694">
        <w:rPr>
          <w:sz w:val="24"/>
          <w:szCs w:val="24"/>
          <w:lang w:val="da-DK"/>
        </w:rPr>
        <w:t xml:space="preserve">: </w:t>
      </w:r>
      <w:r w:rsidR="00EB6EFA">
        <w:rPr>
          <w:sz w:val="24"/>
          <w:szCs w:val="24"/>
          <w:lang w:val="da-DK"/>
        </w:rPr>
        <w:t xml:space="preserve">Beskrivelse af hændelse, </w:t>
      </w:r>
      <w:r w:rsidR="00CD2694" w:rsidRPr="00CD2694">
        <w:rPr>
          <w:sz w:val="24"/>
          <w:szCs w:val="24"/>
          <w:lang w:val="da-DK"/>
        </w:rPr>
        <w:t xml:space="preserve">start- og </w:t>
      </w:r>
      <w:proofErr w:type="spellStart"/>
      <w:r w:rsidR="00C876DC">
        <w:rPr>
          <w:sz w:val="24"/>
          <w:szCs w:val="24"/>
          <w:lang w:val="da-DK"/>
        </w:rPr>
        <w:t>slut</w:t>
      </w:r>
      <w:r w:rsidR="00CD2694" w:rsidRPr="00CD2694">
        <w:rPr>
          <w:sz w:val="24"/>
          <w:szCs w:val="24"/>
          <w:lang w:val="da-DK"/>
        </w:rPr>
        <w:t>-dato</w:t>
      </w:r>
      <w:proofErr w:type="spellEnd"/>
      <w:r w:rsidR="00CD2694" w:rsidRPr="00CD2694">
        <w:rPr>
          <w:sz w:val="24"/>
          <w:szCs w:val="24"/>
          <w:lang w:val="da-DK"/>
        </w:rPr>
        <w:t xml:space="preserve">, </w:t>
      </w:r>
      <w:r w:rsidR="00C876DC">
        <w:rPr>
          <w:sz w:val="24"/>
          <w:szCs w:val="24"/>
          <w:lang w:val="da-DK"/>
        </w:rPr>
        <w:t xml:space="preserve">intensitet af bivirkningen (mild/moderat/svær), </w:t>
      </w:r>
      <w:r w:rsidR="00EB6EFA">
        <w:rPr>
          <w:sz w:val="24"/>
          <w:szCs w:val="24"/>
          <w:lang w:val="da-DK"/>
        </w:rPr>
        <w:t xml:space="preserve">formodet relation til studiemedicin, handling i forhold til hændelsen, handling i forhold til hændelsen. </w:t>
      </w:r>
      <w:r w:rsidR="00CD2694" w:rsidRPr="00CD2694">
        <w:rPr>
          <w:sz w:val="24"/>
          <w:szCs w:val="24"/>
          <w:lang w:val="da-DK"/>
        </w:rPr>
        <w:t xml:space="preserve">Ansvaret for alle indberetninger </w:t>
      </w:r>
      <w:r w:rsidR="00D836AD">
        <w:rPr>
          <w:sz w:val="24"/>
          <w:szCs w:val="24"/>
          <w:lang w:val="da-DK"/>
        </w:rPr>
        <w:t>er Peter Lommer Kristensens</w:t>
      </w:r>
      <w:r w:rsidR="00CD2694" w:rsidRPr="00CD2694">
        <w:rPr>
          <w:sz w:val="24"/>
          <w:szCs w:val="24"/>
          <w:lang w:val="da-DK"/>
        </w:rPr>
        <w:t>.</w:t>
      </w:r>
      <w:r w:rsidR="00323F68">
        <w:rPr>
          <w:sz w:val="24"/>
          <w:szCs w:val="24"/>
          <w:lang w:val="da-DK"/>
        </w:rPr>
        <w:t xml:space="preserve"> Skemaer til indberetning til myndigheder findes i forsøgets Trial Master File.</w:t>
      </w:r>
    </w:p>
    <w:p w:rsidR="00451458" w:rsidRDefault="00451458" w:rsidP="009C6C86">
      <w:pPr>
        <w:pStyle w:val="Synopstext"/>
        <w:spacing w:line="360" w:lineRule="auto"/>
        <w:rPr>
          <w:sz w:val="24"/>
          <w:szCs w:val="24"/>
          <w:lang w:val="da-DK"/>
        </w:rPr>
      </w:pPr>
      <w:r>
        <w:rPr>
          <w:sz w:val="24"/>
          <w:szCs w:val="24"/>
          <w:lang w:val="da-DK"/>
        </w:rPr>
        <w:t xml:space="preserve">Forsøget vil </w:t>
      </w:r>
      <w:r w:rsidR="00825CB7">
        <w:rPr>
          <w:sz w:val="24"/>
          <w:szCs w:val="24"/>
          <w:lang w:val="da-DK"/>
        </w:rPr>
        <w:t>blive ”sat på pause”</w:t>
      </w:r>
      <w:r w:rsidR="00EC23A6">
        <w:rPr>
          <w:sz w:val="24"/>
          <w:szCs w:val="24"/>
          <w:lang w:val="da-DK"/>
        </w:rPr>
        <w:t>,</w:t>
      </w:r>
      <w:r w:rsidR="00825CB7">
        <w:rPr>
          <w:sz w:val="24"/>
          <w:szCs w:val="24"/>
          <w:lang w:val="da-DK"/>
        </w:rPr>
        <w:t xml:space="preserve"> hvis </w:t>
      </w:r>
      <w:r>
        <w:rPr>
          <w:sz w:val="24"/>
          <w:szCs w:val="24"/>
          <w:lang w:val="da-DK"/>
        </w:rPr>
        <w:t xml:space="preserve">sponsor finder </w:t>
      </w:r>
      <w:r w:rsidR="00825CB7">
        <w:rPr>
          <w:sz w:val="24"/>
          <w:szCs w:val="24"/>
          <w:lang w:val="da-DK"/>
        </w:rPr>
        <w:t xml:space="preserve">det sandsynligt </w:t>
      </w:r>
      <w:r>
        <w:rPr>
          <w:sz w:val="24"/>
          <w:szCs w:val="24"/>
          <w:lang w:val="da-DK"/>
        </w:rPr>
        <w:t>at en SAE kan relateres udelukkende til indgift af forsøgsmedicinen (</w:t>
      </w:r>
      <w:proofErr w:type="spellStart"/>
      <w:r>
        <w:rPr>
          <w:sz w:val="24"/>
          <w:szCs w:val="24"/>
          <w:lang w:val="da-DK"/>
        </w:rPr>
        <w:t>epoetin</w:t>
      </w:r>
      <w:proofErr w:type="spellEnd"/>
      <w:r>
        <w:rPr>
          <w:sz w:val="24"/>
          <w:szCs w:val="24"/>
          <w:lang w:val="da-DK"/>
        </w:rPr>
        <w:t xml:space="preserve"> </w:t>
      </w:r>
      <w:r w:rsidR="003C07CA">
        <w:rPr>
          <w:sz w:val="24"/>
          <w:szCs w:val="24"/>
          <w:lang w:val="da-DK"/>
        </w:rPr>
        <w:t>alfa</w:t>
      </w:r>
      <w:r>
        <w:rPr>
          <w:sz w:val="24"/>
          <w:szCs w:val="24"/>
          <w:lang w:val="da-DK"/>
        </w:rPr>
        <w:t>)</w:t>
      </w:r>
      <w:r w:rsidR="00825CB7">
        <w:rPr>
          <w:sz w:val="24"/>
          <w:szCs w:val="24"/>
          <w:lang w:val="da-DK"/>
        </w:rPr>
        <w:t>. Forsøget kan sættes i gang igen, hvis mistanken herfor bortfalder</w:t>
      </w:r>
      <w:r w:rsidR="00761A7F">
        <w:rPr>
          <w:sz w:val="24"/>
          <w:szCs w:val="24"/>
          <w:lang w:val="da-DK"/>
        </w:rPr>
        <w:t xml:space="preserve"> efter nærmere analyse</w:t>
      </w:r>
      <w:r w:rsidR="00825CB7">
        <w:rPr>
          <w:sz w:val="24"/>
          <w:szCs w:val="24"/>
          <w:lang w:val="da-DK"/>
        </w:rPr>
        <w:t>.</w:t>
      </w:r>
      <w:r w:rsidR="00761A7F">
        <w:rPr>
          <w:sz w:val="24"/>
          <w:szCs w:val="24"/>
          <w:lang w:val="da-DK"/>
        </w:rPr>
        <w:t xml:space="preserve"> </w:t>
      </w:r>
      <w:r w:rsidR="00287439">
        <w:rPr>
          <w:sz w:val="24"/>
          <w:szCs w:val="24"/>
          <w:lang w:val="da-DK"/>
        </w:rPr>
        <w:t>I tilfælde af en AE eller SAE vil patientens tilstand blive fulgt indtil patienten er kommet under relevant behandling/udredning hos praktiserende læge/sygehus/praktiserende speciallæge/anden relevant terapeut.</w:t>
      </w:r>
    </w:p>
    <w:p w:rsidR="00451458" w:rsidRPr="00CD2694" w:rsidRDefault="00EC23A6" w:rsidP="009C6C86">
      <w:pPr>
        <w:pStyle w:val="Synopstext"/>
        <w:spacing w:line="360" w:lineRule="auto"/>
        <w:rPr>
          <w:sz w:val="24"/>
          <w:szCs w:val="24"/>
          <w:lang w:val="da-DK"/>
        </w:rPr>
      </w:pPr>
      <w:r>
        <w:rPr>
          <w:sz w:val="24"/>
          <w:szCs w:val="24"/>
          <w:lang w:val="da-DK"/>
        </w:rPr>
        <w:lastRenderedPageBreak/>
        <w:t xml:space="preserve">For bedre at kunne opdage en evt. bivirkning til injektion af </w:t>
      </w:r>
      <w:proofErr w:type="spellStart"/>
      <w:r>
        <w:rPr>
          <w:sz w:val="24"/>
          <w:szCs w:val="24"/>
          <w:lang w:val="da-DK"/>
        </w:rPr>
        <w:t>epoetin</w:t>
      </w:r>
      <w:proofErr w:type="spellEnd"/>
      <w:r>
        <w:rPr>
          <w:sz w:val="24"/>
          <w:szCs w:val="24"/>
          <w:lang w:val="da-DK"/>
        </w:rPr>
        <w:t xml:space="preserve">, indskydes minimum en dag mellem de første fire forsøgsdeltagere. Såfremt disse forsøg ikke giver mistanke om </w:t>
      </w:r>
      <w:r w:rsidR="00287439">
        <w:rPr>
          <w:sz w:val="24"/>
          <w:szCs w:val="24"/>
          <w:lang w:val="da-DK"/>
        </w:rPr>
        <w:t xml:space="preserve">svære </w:t>
      </w:r>
      <w:r>
        <w:rPr>
          <w:sz w:val="24"/>
          <w:szCs w:val="24"/>
          <w:lang w:val="da-DK"/>
        </w:rPr>
        <w:t xml:space="preserve">bivirkninger, kan der </w:t>
      </w:r>
      <w:r w:rsidR="00F4109B">
        <w:rPr>
          <w:sz w:val="24"/>
          <w:szCs w:val="24"/>
          <w:lang w:val="da-DK"/>
        </w:rPr>
        <w:t>gennemføres et forsøg pr. dag. Lægemiddelstyrelsen og Videnskabsetisk Komite vil efter forsøgets afslutning få en samlet rapport over hændelser og ikke en årlig rapport</w:t>
      </w:r>
      <w:r w:rsidR="00D95AA8">
        <w:rPr>
          <w:sz w:val="24"/>
          <w:szCs w:val="24"/>
          <w:lang w:val="da-DK"/>
        </w:rPr>
        <w:t xml:space="preserve"> eftersom forsøget varer mindre end 1 år.</w:t>
      </w:r>
      <w:r w:rsidR="00F4109B">
        <w:rPr>
          <w:sz w:val="24"/>
          <w:szCs w:val="24"/>
          <w:lang w:val="da-DK"/>
        </w:rPr>
        <w:t xml:space="preserve"> </w:t>
      </w:r>
    </w:p>
    <w:p w:rsidR="00F64953" w:rsidRPr="00F64953" w:rsidRDefault="00F64953" w:rsidP="009C6C86">
      <w:pPr>
        <w:pStyle w:val="Overskrift1"/>
        <w:spacing w:line="360" w:lineRule="auto"/>
        <w:rPr>
          <w:lang w:val="da-DK"/>
        </w:rPr>
      </w:pPr>
      <w:bookmarkStart w:id="30" w:name="_Toc195676148"/>
      <w:r w:rsidRPr="00F64953">
        <w:rPr>
          <w:lang w:val="da-DK"/>
        </w:rPr>
        <w:t>Dataindsamling og -behandling</w:t>
      </w:r>
      <w:bookmarkEnd w:id="30"/>
      <w:r w:rsidRPr="00F64953">
        <w:rPr>
          <w:lang w:val="da-DK"/>
        </w:rPr>
        <w:t xml:space="preserve"> </w:t>
      </w:r>
    </w:p>
    <w:p w:rsidR="00F64953" w:rsidRPr="0088782B" w:rsidRDefault="00F64953" w:rsidP="009C6C86">
      <w:pPr>
        <w:pStyle w:val="Synopstext"/>
        <w:spacing w:line="360" w:lineRule="auto"/>
        <w:rPr>
          <w:sz w:val="24"/>
          <w:szCs w:val="24"/>
          <w:lang w:val="da-DK"/>
        </w:rPr>
      </w:pPr>
      <w:r w:rsidRPr="007B3538">
        <w:rPr>
          <w:sz w:val="24"/>
          <w:szCs w:val="24"/>
          <w:lang w:val="da-DK"/>
        </w:rPr>
        <w:t xml:space="preserve">Kildedata vil være at finde i </w:t>
      </w:r>
      <w:r w:rsidR="00577480" w:rsidRPr="007B3538">
        <w:rPr>
          <w:sz w:val="24"/>
          <w:szCs w:val="24"/>
          <w:lang w:val="da-DK"/>
        </w:rPr>
        <w:t xml:space="preserve">både </w:t>
      </w:r>
      <w:r w:rsidRPr="007B3538">
        <w:rPr>
          <w:sz w:val="24"/>
          <w:szCs w:val="24"/>
          <w:lang w:val="da-DK"/>
        </w:rPr>
        <w:t xml:space="preserve">forsøgspersonernes journaler og i </w:t>
      </w:r>
      <w:r w:rsidR="00577480" w:rsidRPr="007B3538">
        <w:rPr>
          <w:sz w:val="24"/>
          <w:szCs w:val="24"/>
          <w:lang w:val="da-DK"/>
        </w:rPr>
        <w:t xml:space="preserve">de enkelte forsøgspersoners </w:t>
      </w:r>
      <w:r w:rsidRPr="007B3538">
        <w:rPr>
          <w:sz w:val="24"/>
          <w:szCs w:val="24"/>
          <w:lang w:val="da-DK"/>
        </w:rPr>
        <w:t xml:space="preserve">CRF. </w:t>
      </w:r>
      <w:proofErr w:type="spellStart"/>
      <w:r w:rsidR="00766288" w:rsidRPr="007B3538">
        <w:rPr>
          <w:sz w:val="24"/>
          <w:szCs w:val="24"/>
          <w:lang w:val="da-DK"/>
        </w:rPr>
        <w:t>CRF’erne</w:t>
      </w:r>
      <w:proofErr w:type="spellEnd"/>
      <w:r w:rsidR="00766288" w:rsidRPr="007B3538">
        <w:rPr>
          <w:sz w:val="24"/>
          <w:szCs w:val="24"/>
          <w:lang w:val="da-DK"/>
        </w:rPr>
        <w:t xml:space="preserve"> opbevares på et aflåst kontor. </w:t>
      </w:r>
      <w:r w:rsidRPr="007B3538">
        <w:rPr>
          <w:sz w:val="24"/>
          <w:szCs w:val="24"/>
          <w:lang w:val="da-DK"/>
        </w:rPr>
        <w:t xml:space="preserve">Disse data danner grundlag for forsøgets database, der etableres i </w:t>
      </w:r>
      <w:r w:rsidRPr="00DB18EE">
        <w:rPr>
          <w:sz w:val="24"/>
          <w:szCs w:val="24"/>
          <w:lang w:val="da-DK"/>
        </w:rPr>
        <w:t>computerprogrammet SPSS.</w:t>
      </w:r>
      <w:r w:rsidR="00766288" w:rsidRPr="00DB18EE">
        <w:rPr>
          <w:sz w:val="24"/>
          <w:szCs w:val="24"/>
          <w:lang w:val="da-DK"/>
        </w:rPr>
        <w:t xml:space="preserve"> Databasen vil befinde sig på Peter Lommer Kristensens personlige drev (H-drevet</w:t>
      </w:r>
      <w:r w:rsidR="00EC23A6" w:rsidRPr="00DB18EE">
        <w:rPr>
          <w:sz w:val="24"/>
          <w:szCs w:val="24"/>
          <w:lang w:val="da-DK"/>
        </w:rPr>
        <w:t>, hvortil afgang kun gives ved brug af et unikt password og brugernavn</w:t>
      </w:r>
      <w:r w:rsidR="00766288" w:rsidRPr="00DB18EE">
        <w:rPr>
          <w:sz w:val="24"/>
          <w:szCs w:val="24"/>
          <w:lang w:val="da-DK"/>
        </w:rPr>
        <w:t xml:space="preserve">), som er en del af </w:t>
      </w:r>
      <w:r w:rsidR="00D579BD" w:rsidRPr="00DB18EE">
        <w:rPr>
          <w:sz w:val="24"/>
          <w:szCs w:val="24"/>
          <w:lang w:val="da-DK"/>
        </w:rPr>
        <w:t xml:space="preserve">Hillerød Hospitals </w:t>
      </w:r>
      <w:r w:rsidR="00766288" w:rsidRPr="00DB18EE">
        <w:rPr>
          <w:sz w:val="24"/>
          <w:szCs w:val="24"/>
          <w:lang w:val="da-DK"/>
        </w:rPr>
        <w:t xml:space="preserve">computernetværk. </w:t>
      </w:r>
      <w:r w:rsidRPr="00DB18EE">
        <w:rPr>
          <w:sz w:val="24"/>
          <w:szCs w:val="24"/>
          <w:lang w:val="da-DK"/>
        </w:rPr>
        <w:t xml:space="preserve">Data vil </w:t>
      </w:r>
      <w:r w:rsidR="00EC23A6" w:rsidRPr="00DB18EE">
        <w:rPr>
          <w:sz w:val="24"/>
          <w:szCs w:val="24"/>
          <w:lang w:val="da-DK"/>
        </w:rPr>
        <w:t xml:space="preserve">blive </w:t>
      </w:r>
      <w:r w:rsidRPr="00DB18EE">
        <w:rPr>
          <w:sz w:val="24"/>
          <w:szCs w:val="24"/>
          <w:lang w:val="da-DK"/>
        </w:rPr>
        <w:t>opbevare</w:t>
      </w:r>
      <w:r w:rsidR="00EC23A6" w:rsidRPr="00DB18EE">
        <w:rPr>
          <w:sz w:val="24"/>
          <w:szCs w:val="24"/>
          <w:lang w:val="da-DK"/>
        </w:rPr>
        <w:t>t</w:t>
      </w:r>
      <w:r w:rsidRPr="00DB18EE">
        <w:rPr>
          <w:sz w:val="24"/>
          <w:szCs w:val="24"/>
          <w:lang w:val="da-DK"/>
        </w:rPr>
        <w:t xml:space="preserve"> </w:t>
      </w:r>
      <w:r w:rsidR="00AF3E6E" w:rsidRPr="00DB18EE">
        <w:rPr>
          <w:sz w:val="24"/>
          <w:szCs w:val="24"/>
          <w:lang w:val="da-DK"/>
        </w:rPr>
        <w:t>efter Lov om behandling af personoplysninger og Sundhedsloven</w:t>
      </w:r>
      <w:r w:rsidRPr="007B3538">
        <w:rPr>
          <w:sz w:val="24"/>
          <w:szCs w:val="24"/>
          <w:lang w:val="da-DK"/>
        </w:rPr>
        <w:t>. Dataansvarlig er Peter Lommer Kristensen.</w:t>
      </w:r>
      <w:r w:rsidR="00EB73A1" w:rsidRPr="007B3538">
        <w:rPr>
          <w:sz w:val="24"/>
          <w:szCs w:val="24"/>
          <w:lang w:val="da-DK"/>
        </w:rPr>
        <w:t xml:space="preserve"> Data</w:t>
      </w:r>
      <w:r w:rsidR="00EC23A6" w:rsidRPr="007B3538">
        <w:rPr>
          <w:sz w:val="24"/>
          <w:szCs w:val="24"/>
          <w:lang w:val="da-DK"/>
        </w:rPr>
        <w:t xml:space="preserve">variable </w:t>
      </w:r>
      <w:r w:rsidR="00EB73A1" w:rsidRPr="007B3538">
        <w:rPr>
          <w:sz w:val="24"/>
          <w:szCs w:val="24"/>
          <w:lang w:val="da-DK"/>
        </w:rPr>
        <w:t>er nævnt i afsnittet om besøg 1.</w:t>
      </w:r>
      <w:r w:rsidR="001D05AE" w:rsidRPr="007B3538">
        <w:rPr>
          <w:sz w:val="24"/>
          <w:szCs w:val="24"/>
          <w:lang w:val="da-DK"/>
        </w:rPr>
        <w:t xml:space="preserve"> </w:t>
      </w:r>
      <w:r w:rsidR="00EC23A6" w:rsidRPr="007B3538">
        <w:rPr>
          <w:sz w:val="24"/>
          <w:szCs w:val="24"/>
          <w:lang w:val="da-DK"/>
        </w:rPr>
        <w:t xml:space="preserve">Data vedrørende forsøgets primære endepunkt indtastes dobbelt. </w:t>
      </w:r>
      <w:r w:rsidR="001D05AE" w:rsidRPr="007B3538">
        <w:rPr>
          <w:sz w:val="24"/>
          <w:szCs w:val="24"/>
          <w:lang w:val="da-DK"/>
        </w:rPr>
        <w:t>En præcis liste over kildedatas placering findes i forsøgets T</w:t>
      </w:r>
      <w:r w:rsidR="00770C6F" w:rsidRPr="007B3538">
        <w:rPr>
          <w:sz w:val="24"/>
          <w:szCs w:val="24"/>
          <w:lang w:val="da-DK"/>
        </w:rPr>
        <w:t xml:space="preserve">rial Master File. </w:t>
      </w:r>
      <w:r w:rsidR="001D05AE" w:rsidRPr="007B3538">
        <w:rPr>
          <w:sz w:val="24"/>
          <w:szCs w:val="24"/>
          <w:lang w:val="da-DK"/>
        </w:rPr>
        <w:t>D</w:t>
      </w:r>
      <w:r w:rsidRPr="007B3538">
        <w:rPr>
          <w:sz w:val="24"/>
          <w:szCs w:val="24"/>
          <w:lang w:val="da-DK"/>
        </w:rPr>
        <w:t xml:space="preserve">er etableres en biobank bestående af blod, således at senere analyser af relevante nye markører kan udføres uden yderligere ulempe for de deltagende patienter efter godkendelse i den videnskabsetiske komité. </w:t>
      </w:r>
      <w:r w:rsidR="00F4109B" w:rsidRPr="007B3538">
        <w:rPr>
          <w:sz w:val="24"/>
          <w:szCs w:val="24"/>
          <w:lang w:val="da-DK"/>
        </w:rPr>
        <w:t xml:space="preserve">En log over biobank-materiale vil blive oprettet. </w:t>
      </w:r>
      <w:r w:rsidR="00053E89" w:rsidRPr="007B3538">
        <w:rPr>
          <w:sz w:val="24"/>
          <w:szCs w:val="24"/>
          <w:lang w:val="da-DK"/>
        </w:rPr>
        <w:t xml:space="preserve">Biobankmateriale </w:t>
      </w:r>
      <w:r w:rsidR="00053E89" w:rsidRPr="0088782B">
        <w:rPr>
          <w:sz w:val="24"/>
          <w:szCs w:val="24"/>
          <w:lang w:val="da-DK"/>
        </w:rPr>
        <w:t>nedfrosset ved -80º C og d</w:t>
      </w:r>
      <w:r w:rsidR="00594E1C" w:rsidRPr="0088782B">
        <w:rPr>
          <w:sz w:val="24"/>
          <w:szCs w:val="24"/>
          <w:lang w:val="da-DK"/>
        </w:rPr>
        <w:t>ata gemmes i 10 år</w:t>
      </w:r>
      <w:r w:rsidR="002937F9" w:rsidRPr="0088782B">
        <w:rPr>
          <w:sz w:val="24"/>
          <w:szCs w:val="24"/>
          <w:lang w:val="da-DK"/>
        </w:rPr>
        <w:t xml:space="preserve"> og behandles fortroligt</w:t>
      </w:r>
      <w:r w:rsidR="007B3538" w:rsidRPr="0088782B">
        <w:rPr>
          <w:sz w:val="24"/>
          <w:szCs w:val="24"/>
          <w:lang w:val="da-DK"/>
        </w:rPr>
        <w:t xml:space="preserve">. I forbindelse med analyse af blodet kan det komme på tale at sende blodet til udenlandske laboratorier (inden for EU). </w:t>
      </w:r>
      <w:r w:rsidR="00C115B8" w:rsidRPr="0088782B">
        <w:rPr>
          <w:sz w:val="24"/>
          <w:szCs w:val="24"/>
          <w:lang w:val="da-DK"/>
        </w:rPr>
        <w:t>Der er ikke planlagt udførsel a</w:t>
      </w:r>
      <w:r w:rsidR="006E7462" w:rsidRPr="0088782B">
        <w:rPr>
          <w:sz w:val="24"/>
          <w:szCs w:val="24"/>
          <w:lang w:val="da-DK"/>
        </w:rPr>
        <w:t xml:space="preserve">f </w:t>
      </w:r>
      <w:r w:rsidR="00C115B8" w:rsidRPr="0088782B">
        <w:rPr>
          <w:sz w:val="24"/>
          <w:szCs w:val="24"/>
          <w:lang w:val="da-DK"/>
        </w:rPr>
        <w:t>biologisk materiale til lande uden for EU</w:t>
      </w:r>
      <w:r w:rsidR="007103FD" w:rsidRPr="0088782B">
        <w:rPr>
          <w:sz w:val="24"/>
          <w:szCs w:val="24"/>
          <w:lang w:val="da-DK"/>
        </w:rPr>
        <w:t>.</w:t>
      </w:r>
    </w:p>
    <w:p w:rsidR="00487220" w:rsidRPr="00DB18EE" w:rsidRDefault="00487220" w:rsidP="009C6C86">
      <w:pPr>
        <w:pStyle w:val="Overskrift1"/>
        <w:spacing w:line="360" w:lineRule="auto"/>
        <w:rPr>
          <w:lang w:val="da-DK"/>
        </w:rPr>
      </w:pPr>
      <w:bookmarkStart w:id="31" w:name="_Toc195676149"/>
      <w:r w:rsidRPr="00C67B78">
        <w:rPr>
          <w:lang w:val="da-DK"/>
        </w:rPr>
        <w:t>Projektets adresse</w:t>
      </w:r>
      <w:bookmarkEnd w:id="31"/>
    </w:p>
    <w:p w:rsidR="00487220" w:rsidRPr="00DB18EE" w:rsidRDefault="00487220" w:rsidP="009C6C86">
      <w:pPr>
        <w:spacing w:line="360" w:lineRule="auto"/>
        <w:rPr>
          <w:lang w:val="da-DK"/>
        </w:rPr>
      </w:pPr>
      <w:r w:rsidRPr="00DB18EE">
        <w:rPr>
          <w:lang w:val="da-DK"/>
        </w:rPr>
        <w:t>Projektet gennemføres i</w:t>
      </w:r>
      <w:r w:rsidR="003C29FF" w:rsidRPr="00DB18EE">
        <w:rPr>
          <w:lang w:val="da-DK"/>
        </w:rPr>
        <w:t>:</w:t>
      </w:r>
      <w:r w:rsidRPr="00DB18EE">
        <w:rPr>
          <w:lang w:val="da-DK"/>
        </w:rPr>
        <w:t xml:space="preserve"> </w:t>
      </w:r>
      <w:proofErr w:type="spellStart"/>
      <w:r w:rsidRPr="00DB18EE">
        <w:rPr>
          <w:lang w:val="da-DK"/>
        </w:rPr>
        <w:t>Hypoglykæmigruppen</w:t>
      </w:r>
      <w:proofErr w:type="spellEnd"/>
      <w:r w:rsidRPr="00DB18EE">
        <w:rPr>
          <w:lang w:val="da-DK"/>
        </w:rPr>
        <w:t xml:space="preserve">, </w:t>
      </w:r>
      <w:proofErr w:type="spellStart"/>
      <w:r w:rsidRPr="00DB18EE">
        <w:rPr>
          <w:lang w:val="da-DK"/>
        </w:rPr>
        <w:t>Endokrinologisk</w:t>
      </w:r>
      <w:proofErr w:type="spellEnd"/>
      <w:r w:rsidRPr="00DB18EE">
        <w:rPr>
          <w:lang w:val="da-DK"/>
        </w:rPr>
        <w:t xml:space="preserve"> klinik 0652, Hillerød</w:t>
      </w:r>
      <w:r w:rsidR="00D579BD" w:rsidRPr="00DB18EE">
        <w:rPr>
          <w:lang w:val="da-DK"/>
        </w:rPr>
        <w:t xml:space="preserve"> Hospital</w:t>
      </w:r>
      <w:r w:rsidRPr="00DB18EE">
        <w:rPr>
          <w:lang w:val="da-DK"/>
        </w:rPr>
        <w:t>, Helsevej 2, 3400 Hillerød.</w:t>
      </w:r>
    </w:p>
    <w:p w:rsidR="007E220A" w:rsidRPr="00DB18EE" w:rsidRDefault="007E220A" w:rsidP="009C6C86">
      <w:pPr>
        <w:pStyle w:val="Overskrift1"/>
        <w:spacing w:line="360" w:lineRule="auto"/>
        <w:rPr>
          <w:lang w:val="da-DK"/>
        </w:rPr>
      </w:pPr>
      <w:bookmarkStart w:id="32" w:name="_Toc195676150"/>
      <w:r w:rsidRPr="00DB18EE">
        <w:rPr>
          <w:lang w:val="da-DK"/>
        </w:rPr>
        <w:t>Etiske overvejelser</w:t>
      </w:r>
      <w:bookmarkEnd w:id="32"/>
    </w:p>
    <w:p w:rsidR="0084042B" w:rsidRDefault="008F0F70" w:rsidP="009C6C86">
      <w:pPr>
        <w:widowControl/>
        <w:spacing w:line="360" w:lineRule="auto"/>
        <w:rPr>
          <w:lang w:val="da-DK"/>
        </w:rPr>
      </w:pPr>
      <w:r w:rsidRPr="00DB18EE">
        <w:rPr>
          <w:lang w:val="da-DK"/>
        </w:rPr>
        <w:t>S</w:t>
      </w:r>
      <w:r w:rsidR="002B3B17" w:rsidRPr="00DB18EE">
        <w:rPr>
          <w:lang w:val="da-DK"/>
        </w:rPr>
        <w:t>tudie</w:t>
      </w:r>
      <w:r w:rsidRPr="00DB18EE">
        <w:rPr>
          <w:lang w:val="da-DK"/>
        </w:rPr>
        <w:t>t v</w:t>
      </w:r>
      <w:r w:rsidR="00D13F3D" w:rsidRPr="00DB18EE">
        <w:rPr>
          <w:lang w:val="da-DK"/>
        </w:rPr>
        <w:t xml:space="preserve">il blive </w:t>
      </w:r>
      <w:r w:rsidR="002B3B17" w:rsidRPr="00DB18EE">
        <w:rPr>
          <w:lang w:val="da-DK"/>
        </w:rPr>
        <w:t xml:space="preserve">anmeldt til det </w:t>
      </w:r>
      <w:r w:rsidRPr="00DB18EE">
        <w:rPr>
          <w:lang w:val="da-DK"/>
        </w:rPr>
        <w:t>v</w:t>
      </w:r>
      <w:r w:rsidR="002B3B17" w:rsidRPr="00DB18EE">
        <w:rPr>
          <w:lang w:val="da-DK"/>
        </w:rPr>
        <w:t xml:space="preserve">idenskabsetiske </w:t>
      </w:r>
      <w:r w:rsidRPr="00DB18EE">
        <w:rPr>
          <w:lang w:val="da-DK"/>
        </w:rPr>
        <w:t>k</w:t>
      </w:r>
      <w:r w:rsidR="002B3B17" w:rsidRPr="00DB18EE">
        <w:rPr>
          <w:lang w:val="da-DK"/>
        </w:rPr>
        <w:t>omitésystem</w:t>
      </w:r>
      <w:r w:rsidR="00FA7707" w:rsidRPr="00DB18EE">
        <w:rPr>
          <w:lang w:val="da-DK"/>
        </w:rPr>
        <w:t xml:space="preserve"> og </w:t>
      </w:r>
      <w:r w:rsidR="00B101B0" w:rsidRPr="00DB18EE">
        <w:rPr>
          <w:lang w:val="da-DK"/>
        </w:rPr>
        <w:t>L</w:t>
      </w:r>
      <w:r w:rsidR="00FA7707" w:rsidRPr="00DB18EE">
        <w:rPr>
          <w:lang w:val="da-DK"/>
        </w:rPr>
        <w:t>ægemiddelstyrelsen</w:t>
      </w:r>
      <w:r w:rsidR="002B3B17" w:rsidRPr="00DB18EE">
        <w:rPr>
          <w:lang w:val="da-DK"/>
        </w:rPr>
        <w:t>.</w:t>
      </w:r>
      <w:r w:rsidR="00FA7707" w:rsidRPr="00DB18EE">
        <w:rPr>
          <w:lang w:val="da-DK"/>
        </w:rPr>
        <w:t xml:space="preserve"> </w:t>
      </w:r>
      <w:r w:rsidR="000613DB" w:rsidRPr="00DB18EE">
        <w:rPr>
          <w:lang w:val="da-DK"/>
        </w:rPr>
        <w:t xml:space="preserve">Rekruttering </w:t>
      </w:r>
      <w:r w:rsidR="0049657A" w:rsidRPr="00DB18EE">
        <w:rPr>
          <w:lang w:val="da-DK"/>
        </w:rPr>
        <w:t>af deltagere vil afvente en tilladelse derfra. Deltagere vil modtage skriftlig information og mundtlig information</w:t>
      </w:r>
      <w:r w:rsidR="0073596E" w:rsidRPr="00DB18EE">
        <w:rPr>
          <w:lang w:val="da-DK"/>
        </w:rPr>
        <w:t xml:space="preserve"> (Se </w:t>
      </w:r>
      <w:hyperlink w:anchor="_Bilag_3" w:history="1">
        <w:r w:rsidR="0073596E" w:rsidRPr="00DB18EE">
          <w:rPr>
            <w:rStyle w:val="Hyperlink"/>
            <w:color w:val="auto"/>
            <w:lang w:val="da-DK"/>
          </w:rPr>
          <w:t>Bilag 3</w:t>
        </w:r>
      </w:hyperlink>
      <w:r w:rsidR="0073596E" w:rsidRPr="00DB18EE">
        <w:rPr>
          <w:lang w:val="da-DK"/>
        </w:rPr>
        <w:t>)</w:t>
      </w:r>
      <w:r w:rsidR="0049657A" w:rsidRPr="00DB18EE">
        <w:rPr>
          <w:lang w:val="da-DK"/>
        </w:rPr>
        <w:t>. Det fremgår af den skriftlige</w:t>
      </w:r>
      <w:r w:rsidR="0049657A" w:rsidRPr="00D13F3D">
        <w:rPr>
          <w:lang w:val="da-DK"/>
        </w:rPr>
        <w:t xml:space="preserve"> information, at deltagelse er frivillig og ikke vil have indflydelse på fremtidige </w:t>
      </w:r>
      <w:r w:rsidR="00D13F3D" w:rsidRPr="00D13F3D">
        <w:rPr>
          <w:lang w:val="da-DK"/>
        </w:rPr>
        <w:t xml:space="preserve">ambulant </w:t>
      </w:r>
      <w:r w:rsidR="0049657A" w:rsidRPr="00D13F3D">
        <w:rPr>
          <w:lang w:val="da-DK"/>
        </w:rPr>
        <w:t>kontrol og behandling. Deltagelse er afhængig af afgivelse af skriftligt</w:t>
      </w:r>
      <w:r>
        <w:rPr>
          <w:lang w:val="da-DK"/>
        </w:rPr>
        <w:t xml:space="preserve"> og mundtligt </w:t>
      </w:r>
      <w:r w:rsidR="0049657A" w:rsidRPr="00D13F3D">
        <w:rPr>
          <w:lang w:val="da-DK"/>
        </w:rPr>
        <w:t xml:space="preserve">informeret samtykke, som kan trækkes tilbage på et hvilket som helst tidspunkt under studiet. </w:t>
      </w:r>
      <w:r w:rsidR="0033582D">
        <w:rPr>
          <w:lang w:val="da-DK"/>
        </w:rPr>
        <w:t>Patienter</w:t>
      </w:r>
      <w:r w:rsidR="00646D4E">
        <w:rPr>
          <w:lang w:val="da-DK"/>
        </w:rPr>
        <w:t>,</w:t>
      </w:r>
      <w:r w:rsidR="0033582D">
        <w:rPr>
          <w:lang w:val="da-DK"/>
        </w:rPr>
        <w:t xml:space="preserve"> der ikke selvstændigt kan give informeret samtykke</w:t>
      </w:r>
      <w:r w:rsidR="00646D4E">
        <w:rPr>
          <w:lang w:val="da-DK"/>
        </w:rPr>
        <w:t>,</w:t>
      </w:r>
      <w:r w:rsidR="0033582D">
        <w:rPr>
          <w:lang w:val="da-DK"/>
        </w:rPr>
        <w:t xml:space="preserve"> vil ikke blive inviteret til at deltage. </w:t>
      </w:r>
      <w:r w:rsidR="000067D5">
        <w:rPr>
          <w:lang w:val="da-DK"/>
        </w:rPr>
        <w:t xml:space="preserve">Såfremt forsøgspersonen ønsker yderligere </w:t>
      </w:r>
      <w:r w:rsidR="000067D5">
        <w:rPr>
          <w:lang w:val="da-DK"/>
        </w:rPr>
        <w:lastRenderedPageBreak/>
        <w:t xml:space="preserve">oplysninger om projektet (fx mere detaljerede oplysninger om protokollen) gives disse umiddelbart af </w:t>
      </w:r>
      <w:proofErr w:type="spellStart"/>
      <w:r w:rsidR="000067D5">
        <w:rPr>
          <w:lang w:val="da-DK"/>
        </w:rPr>
        <w:t>investigator</w:t>
      </w:r>
      <w:proofErr w:type="spellEnd"/>
      <w:r w:rsidR="000067D5">
        <w:rPr>
          <w:lang w:val="da-DK"/>
        </w:rPr>
        <w:t xml:space="preserve">/projektsygeplejerske. Ved yderligere behov henvises til klinikchef </w:t>
      </w:r>
      <w:smartTag w:uri="urn:schemas-microsoft-com:office:smarttags" w:element="PersonName">
        <w:r w:rsidR="000067D5">
          <w:rPr>
            <w:lang w:val="da-DK"/>
          </w:rPr>
          <w:t>Birger Thorsteinsson</w:t>
        </w:r>
      </w:smartTag>
      <w:r w:rsidR="000067D5">
        <w:rPr>
          <w:lang w:val="da-DK"/>
        </w:rPr>
        <w:t xml:space="preserve">. </w:t>
      </w:r>
      <w:r w:rsidR="0049657A" w:rsidRPr="00D13F3D">
        <w:rPr>
          <w:lang w:val="da-DK"/>
        </w:rPr>
        <w:t xml:space="preserve">Under </w:t>
      </w:r>
      <w:r w:rsidR="00B101B0">
        <w:rPr>
          <w:lang w:val="da-DK"/>
        </w:rPr>
        <w:t xml:space="preserve">den </w:t>
      </w:r>
      <w:proofErr w:type="spellStart"/>
      <w:r w:rsidR="00B101B0">
        <w:rPr>
          <w:lang w:val="da-DK"/>
        </w:rPr>
        <w:t>hypoglykæmiske</w:t>
      </w:r>
      <w:proofErr w:type="spellEnd"/>
      <w:r w:rsidR="00B101B0">
        <w:rPr>
          <w:lang w:val="da-DK"/>
        </w:rPr>
        <w:t xml:space="preserve"> </w:t>
      </w:r>
      <w:proofErr w:type="spellStart"/>
      <w:r w:rsidR="00B101B0">
        <w:rPr>
          <w:lang w:val="da-DK"/>
        </w:rPr>
        <w:t>clamp</w:t>
      </w:r>
      <w:proofErr w:type="spellEnd"/>
      <w:r w:rsidR="00B101B0">
        <w:rPr>
          <w:lang w:val="da-DK"/>
        </w:rPr>
        <w:t xml:space="preserve"> </w:t>
      </w:r>
      <w:r w:rsidR="0049657A" w:rsidRPr="00D13F3D">
        <w:rPr>
          <w:lang w:val="da-DK"/>
        </w:rPr>
        <w:t>vil patienten være under minutiøs observation af et team bestående af læge og en trænet diabetessygeplejerske, som løbende vurderer udvikling af kliniske tegn på</w:t>
      </w:r>
      <w:r w:rsidR="00D13F3D" w:rsidRPr="00D13F3D">
        <w:rPr>
          <w:lang w:val="da-DK"/>
        </w:rPr>
        <w:t xml:space="preserve"> svær</w:t>
      </w:r>
      <w:r w:rsidR="0049657A" w:rsidRPr="00D13F3D">
        <w:rPr>
          <w:lang w:val="da-DK"/>
        </w:rPr>
        <w:t xml:space="preserve"> </w:t>
      </w:r>
      <w:proofErr w:type="spellStart"/>
      <w:r w:rsidR="0049657A" w:rsidRPr="00D13F3D">
        <w:rPr>
          <w:lang w:val="da-DK"/>
        </w:rPr>
        <w:t>hypoglykæmi</w:t>
      </w:r>
      <w:proofErr w:type="spellEnd"/>
      <w:r w:rsidR="0049657A" w:rsidRPr="00D13F3D">
        <w:rPr>
          <w:lang w:val="da-DK"/>
        </w:rPr>
        <w:t xml:space="preserve">. </w:t>
      </w:r>
      <w:r w:rsidR="00D13F3D" w:rsidRPr="00D13F3D">
        <w:rPr>
          <w:lang w:val="da-DK"/>
        </w:rPr>
        <w:t>G</w:t>
      </w:r>
      <w:r w:rsidR="0049657A" w:rsidRPr="00D13F3D">
        <w:rPr>
          <w:lang w:val="da-DK"/>
        </w:rPr>
        <w:t xml:space="preserve">lukose </w:t>
      </w:r>
      <w:r w:rsidR="00D13F3D" w:rsidRPr="00D13F3D">
        <w:rPr>
          <w:lang w:val="da-DK"/>
        </w:rPr>
        <w:t>(</w:t>
      </w:r>
      <w:r w:rsidR="007C2A02">
        <w:rPr>
          <w:lang w:val="da-DK"/>
        </w:rPr>
        <w:t>1</w:t>
      </w:r>
      <w:r w:rsidR="00D13F3D" w:rsidRPr="00D13F3D">
        <w:rPr>
          <w:lang w:val="da-DK"/>
        </w:rPr>
        <w:t xml:space="preserve">0 %) </w:t>
      </w:r>
      <w:r w:rsidR="0049657A" w:rsidRPr="00D13F3D">
        <w:rPr>
          <w:lang w:val="da-DK"/>
        </w:rPr>
        <w:t xml:space="preserve">til intravenøs brug vil ligge klar under forsøget. Undersøgelsen afbrydes med peroral glukoseindgift eller intravenøs glukoseinjektion ved begyndende kliniske tegn på </w:t>
      </w:r>
      <w:r w:rsidR="003C4EEA" w:rsidRPr="00D13F3D">
        <w:rPr>
          <w:lang w:val="da-DK"/>
        </w:rPr>
        <w:t xml:space="preserve">svær </w:t>
      </w:r>
      <w:r w:rsidR="0049657A" w:rsidRPr="00D13F3D">
        <w:rPr>
          <w:lang w:val="da-DK"/>
        </w:rPr>
        <w:t xml:space="preserve">cerebral dysfunktion, eller senest </w:t>
      </w:r>
      <w:r w:rsidR="00D13F3D" w:rsidRPr="00D13F3D">
        <w:rPr>
          <w:lang w:val="da-DK"/>
        </w:rPr>
        <w:t xml:space="preserve">hvis </w:t>
      </w:r>
      <w:r w:rsidR="0049657A" w:rsidRPr="00D13F3D">
        <w:rPr>
          <w:lang w:val="da-DK"/>
        </w:rPr>
        <w:t xml:space="preserve">blodglukose er </w:t>
      </w:r>
      <w:r w:rsidR="00D13F3D" w:rsidRPr="00D13F3D">
        <w:rPr>
          <w:lang w:val="da-DK"/>
        </w:rPr>
        <w:t>&lt; 1</w:t>
      </w:r>
      <w:r w:rsidR="003511CD">
        <w:rPr>
          <w:lang w:val="da-DK"/>
        </w:rPr>
        <w:t>.5</w:t>
      </w:r>
      <w:r w:rsidR="0049657A" w:rsidRPr="00D13F3D">
        <w:rPr>
          <w:lang w:val="da-DK"/>
        </w:rPr>
        <w:t xml:space="preserve"> mmol/l eller på patientens opfordring i øvrigt. En episode med </w:t>
      </w:r>
      <w:proofErr w:type="spellStart"/>
      <w:r w:rsidR="0049657A" w:rsidRPr="00D13F3D">
        <w:rPr>
          <w:lang w:val="da-DK"/>
        </w:rPr>
        <w:t>hypoglykæmi</w:t>
      </w:r>
      <w:proofErr w:type="spellEnd"/>
      <w:r w:rsidR="0049657A" w:rsidRPr="00D13F3D">
        <w:rPr>
          <w:lang w:val="da-DK"/>
        </w:rPr>
        <w:t xml:space="preserve"> på dette niveau er ikke forbundet med målbar risiko for pådragelse af varige mén</w:t>
      </w:r>
      <w:r w:rsidR="009679E7">
        <w:rPr>
          <w:lang w:val="da-DK"/>
        </w:rPr>
        <w:t xml:space="preserve"> hos i øvrigt raske diabetikere, men </w:t>
      </w:r>
      <w:r w:rsidR="009A7BB6">
        <w:rPr>
          <w:lang w:val="da-DK"/>
        </w:rPr>
        <w:t>i</w:t>
      </w:r>
      <w:r w:rsidR="009679E7">
        <w:rPr>
          <w:lang w:val="da-DK"/>
        </w:rPr>
        <w:t xml:space="preserve"> vores tidligere forsøg har patienterne beskrevet træthed efter </w:t>
      </w:r>
      <w:proofErr w:type="spellStart"/>
      <w:r w:rsidR="009679E7">
        <w:rPr>
          <w:lang w:val="da-DK"/>
        </w:rPr>
        <w:t>hypoglykæmi</w:t>
      </w:r>
      <w:proofErr w:type="spellEnd"/>
      <w:r w:rsidR="009679E7">
        <w:rPr>
          <w:lang w:val="da-DK"/>
        </w:rPr>
        <w:t xml:space="preserve">. </w:t>
      </w:r>
      <w:r w:rsidR="0025652F" w:rsidRPr="00D13F3D">
        <w:rPr>
          <w:lang w:val="da-DK"/>
        </w:rPr>
        <w:t xml:space="preserve">I forbindelse med </w:t>
      </w:r>
      <w:proofErr w:type="spellStart"/>
      <w:r w:rsidR="0025652F" w:rsidRPr="00D13F3D">
        <w:rPr>
          <w:lang w:val="da-DK"/>
        </w:rPr>
        <w:t>hypoglykæmi</w:t>
      </w:r>
      <w:proofErr w:type="spellEnd"/>
      <w:r w:rsidR="0025652F" w:rsidRPr="00D13F3D">
        <w:rPr>
          <w:lang w:val="da-DK"/>
        </w:rPr>
        <w:t xml:space="preserve"> kan der opstå ubehag i form af svedeture, </w:t>
      </w:r>
      <w:proofErr w:type="spellStart"/>
      <w:r w:rsidR="0025652F" w:rsidRPr="00D13F3D">
        <w:rPr>
          <w:lang w:val="da-DK"/>
        </w:rPr>
        <w:t>tremor</w:t>
      </w:r>
      <w:proofErr w:type="spellEnd"/>
      <w:r w:rsidR="0025652F" w:rsidRPr="00D13F3D">
        <w:rPr>
          <w:lang w:val="da-DK"/>
        </w:rPr>
        <w:t xml:space="preserve">, </w:t>
      </w:r>
      <w:r w:rsidR="007E6F26">
        <w:rPr>
          <w:lang w:val="da-DK"/>
        </w:rPr>
        <w:t xml:space="preserve">sult </w:t>
      </w:r>
      <w:r w:rsidR="0025652F" w:rsidRPr="00D13F3D">
        <w:rPr>
          <w:lang w:val="da-DK"/>
        </w:rPr>
        <w:t>og almen følelse af ubehag.</w:t>
      </w:r>
      <w:r w:rsidR="009679E7">
        <w:rPr>
          <w:lang w:val="da-DK"/>
        </w:rPr>
        <w:t xml:space="preserve"> </w:t>
      </w:r>
      <w:r w:rsidR="008F7262" w:rsidRPr="00D13F3D">
        <w:rPr>
          <w:lang w:val="da-DK"/>
        </w:rPr>
        <w:t>I</w:t>
      </w:r>
      <w:r w:rsidR="0049657A" w:rsidRPr="00D13F3D">
        <w:rPr>
          <w:lang w:val="da-DK"/>
        </w:rPr>
        <w:t xml:space="preserve">ntravenøs injektion med </w:t>
      </w:r>
      <w:r w:rsidR="00396882" w:rsidRPr="00D13F3D">
        <w:rPr>
          <w:lang w:val="da-DK"/>
        </w:rPr>
        <w:t>33.000</w:t>
      </w:r>
      <w:r w:rsidR="0049657A" w:rsidRPr="00D13F3D">
        <w:rPr>
          <w:lang w:val="da-DK"/>
        </w:rPr>
        <w:t xml:space="preserve"> IE </w:t>
      </w:r>
      <w:proofErr w:type="spellStart"/>
      <w:r w:rsidR="0049657A" w:rsidRPr="00D13F3D">
        <w:rPr>
          <w:lang w:val="da-DK"/>
        </w:rPr>
        <w:t>epoetin</w:t>
      </w:r>
      <w:proofErr w:type="spellEnd"/>
      <w:r w:rsidR="00D97CE1">
        <w:rPr>
          <w:lang w:val="da-DK"/>
        </w:rPr>
        <w:t xml:space="preserve"> </w:t>
      </w:r>
      <w:r w:rsidR="003C07CA">
        <w:rPr>
          <w:lang w:val="da-DK"/>
        </w:rPr>
        <w:t>beta</w:t>
      </w:r>
      <w:r w:rsidR="0049657A" w:rsidRPr="00D13F3D">
        <w:rPr>
          <w:lang w:val="da-DK"/>
        </w:rPr>
        <w:t xml:space="preserve"> </w:t>
      </w:r>
      <w:r w:rsidR="008F7262" w:rsidRPr="00D13F3D">
        <w:rPr>
          <w:lang w:val="da-DK"/>
        </w:rPr>
        <w:t xml:space="preserve">gentaget tre dage i træk (kumuleret dosis ca. 100.000 IE) </w:t>
      </w:r>
      <w:r w:rsidR="0049657A" w:rsidRPr="00D13F3D">
        <w:rPr>
          <w:lang w:val="da-DK"/>
        </w:rPr>
        <w:t xml:space="preserve">er i et tidligere forsøg </w:t>
      </w:r>
      <w:r w:rsidR="008F7262" w:rsidRPr="00D13F3D">
        <w:rPr>
          <w:lang w:val="da-DK"/>
        </w:rPr>
        <w:t xml:space="preserve">med apoplektiske patienter </w:t>
      </w:r>
      <w:r w:rsidR="0049657A" w:rsidRPr="00D13F3D">
        <w:rPr>
          <w:lang w:val="da-DK"/>
        </w:rPr>
        <w:t>beskrevet som sikker</w:t>
      </w:r>
      <w:r w:rsidR="008F7262" w:rsidRPr="00D13F3D">
        <w:rPr>
          <w:lang w:val="da-DK"/>
        </w:rPr>
        <w:t>t</w:t>
      </w:r>
      <w:r w:rsidR="00DD01DB">
        <w:rPr>
          <w:lang w:val="da-DK"/>
        </w:rPr>
        <w:t xml:space="preserve"> </w:t>
      </w:r>
      <w:r w:rsidR="00A044AD">
        <w:rPr>
          <w:lang w:val="da-DK"/>
        </w:rPr>
        <w:fldChar w:fldCharType="begin"/>
      </w:r>
      <w:r w:rsidR="00D245A1">
        <w:rPr>
          <w:lang w:val="da-DK"/>
        </w:rPr>
        <w:instrText xml:space="preserve"> ADDIN REFMGR.CITE &lt;Refman&gt;&lt;Cite&gt;&lt;Author&gt;Ehrenreich&lt;/Author&gt;&lt;Year&gt;2002&lt;/Year&gt;&lt;RecNum&gt;2535&lt;/RecNum&gt;&lt;IDText&gt;Erythropoietin therapy for acute stroke is both safe and beneficial&lt;/IDText&gt;&lt;MDL Ref_Type="Journal"&gt;&lt;Ref_Type&gt;Journal&lt;/Ref_Type&gt;&lt;Ref_ID&gt;2535&lt;/Ref_ID&gt;&lt;Title_Primary&gt;Erythropoietin therapy for acute stroke is both safe and beneficial&lt;/Title_Primary&gt;&lt;Authors_Primary&gt;Ehrenreich,H.&lt;/Authors_Primary&gt;&lt;Authors_Primary&gt;Hasselblatt,M.&lt;/Authors_Primary&gt;&lt;Authors_Primary&gt;Dembowski,C.&lt;/Authors_Primary&gt;&lt;Authors_Primary&gt;Cepek,L.&lt;/Authors_Primary&gt;&lt;Authors_Primary&gt;Lewczuk,P.&lt;/Authors_Primary&gt;&lt;Authors_Primary&gt;Stiefel,M.&lt;/Authors_Primary&gt;&lt;Authors_Primary&gt;Rustenbeck,H.H.&lt;/Authors_Primary&gt;&lt;Authors_Primary&gt;Breiter,N.&lt;/Authors_Primary&gt;&lt;Authors_Primary&gt;Jacob,S.&lt;/Authors_Primary&gt;&lt;Authors_Primary&gt;Knerlich,F.&lt;/Authors_Primary&gt;&lt;Authors_Primary&gt;Bohn,M.&lt;/Authors_Primary&gt;&lt;Authors_Primary&gt;Poser,W.&lt;/Authors_Primary&gt;&lt;Authors_Primary&gt;Ruther,E.&lt;/Authors_Primary&gt;&lt;Authors_Primary&gt;Kochen,M.&lt;/Authors_Primary&gt;&lt;Authors_Primary&gt;Gefeller,O.&lt;/Authors_Primary&gt;&lt;Authors_Primary&gt;Gleiter,C.&lt;/Authors_Primary&gt;&lt;Authors_Primary&gt;Wessel,T.C.&lt;/Authors_Primary&gt;&lt;Authors_Primary&gt;De,Ryck M.&lt;/Authors_Primary&gt;&lt;Authors_Primary&gt;Itri,L.&lt;/Authors_Primary&gt;&lt;Authors_Primary&gt;Prange,H.&lt;/Authors_Primary&gt;&lt;Authors_Primary&gt;Cerami,A.&lt;/Authors_Primary&gt;&lt;Authors_Primary&gt;Brines,M.&lt;/Authors_Primary&gt;&lt;Authors_Primary&gt;Siren,A.L.&lt;/Authors_Primary&gt;&lt;Date_Primary&gt;2002/8&lt;/Date_Primary&gt;&lt;Keywords&gt;1&lt;/Keywords&gt;&lt;Keywords&gt;13&lt;/Keywords&gt;&lt;Keywords&gt;3&lt;/Keywords&gt;&lt;Keywords&gt;Acute&lt;/Keywords&gt;&lt;Keywords&gt;Administration&lt;/Keywords&gt;&lt;Keywords&gt;administration &amp;amp; dosage&lt;/Keywords&gt;&lt;Keywords&gt;analysis&lt;/Keywords&gt;&lt;Keywords&gt;Arteries&lt;/Keywords&gt;&lt;Keywords&gt;Blood Platelets&lt;/Keywords&gt;&lt;Keywords&gt;Brain&lt;/Keywords&gt;&lt;Keywords&gt;Cerebral Arteries&lt;/Keywords&gt;&lt;Keywords&gt;cerebrospinal fluid&lt;/Keywords&gt;&lt;Keywords&gt;Cerebrovascular Accident&lt;/Keywords&gt;&lt;Keywords&gt;Double-Blind Method&lt;/Keywords&gt;&lt;Keywords&gt;Drug&lt;/Keywords&gt;&lt;Keywords&gt;drug effects&lt;/Keywords&gt;&lt;Keywords&gt;drug therapy&lt;/Keywords&gt;&lt;Keywords&gt;Erythrocytes&lt;/Keywords&gt;&lt;Keywords&gt;Erythropoietin&lt;/Keywords&gt;&lt;Keywords&gt;Experimental&lt;/Keywords&gt;&lt;Keywords&gt;Germany&lt;/Keywords&gt;&lt;Keywords&gt;Hematocrit&lt;/Keywords&gt;&lt;Keywords&gt;Human&lt;/Keywords&gt;&lt;Keywords&gt;Humans&lt;/Keywords&gt;&lt;Keywords&gt;Infusions,Intravenous&lt;/Keywords&gt;&lt;Keywords&gt;injuries&lt;/Keywords&gt;&lt;Keywords&gt;Intravenous&lt;/Keywords&gt;&lt;Keywords&gt;Metabolic&lt;/Keywords&gt;&lt;Keywords&gt;methods&lt;/Keywords&gt;&lt;Keywords&gt;Middle Cerebral Artery&lt;/Keywords&gt;&lt;Keywords&gt;Neurons&lt;/Keywords&gt;&lt;Keywords&gt;Receptor&lt;/Keywords&gt;&lt;Keywords&gt;Recombinant&lt;/Keywords&gt;&lt;Keywords&gt;Research Support&lt;/Keywords&gt;&lt;Keywords&gt;Safety&lt;/Keywords&gt;&lt;Keywords&gt;Stress&lt;/Keywords&gt;&lt;Keywords&gt;therapy&lt;/Keywords&gt;&lt;Keywords&gt;Time&lt;/Keywords&gt;&lt;Keywords&gt;Time Factors&lt;/Keywords&gt;&lt;Reprint&gt;Not in File&lt;/Reprint&gt;&lt;Start_Page&gt;495&lt;/Start_Page&gt;&lt;End_Page&gt;505&lt;/End_Page&gt;&lt;Periodical&gt;Mol Med&lt;/Periodical&gt;&lt;Volume&gt;8&lt;/Volume&gt;&lt;Issue&gt;8&lt;/Issue&gt;&lt;Address&gt;Max-Planck-Institute for Experimental Medicine, Departments of Neurology and Psychiatry, Georg-August-University, Goettingen, Germany. ehrenreich@em.mpg.de&lt;/Address&gt;&lt;Web_URL&gt;PM:12435860&lt;/Web_URL&gt;&lt;ZZ_JournalStdAbbrev&gt;&lt;f name="System"&gt;Mol Med&lt;/f&gt;&lt;/ZZ_JournalStdAbbrev&gt;&lt;ZZ_WorkformID&gt;1&lt;/ZZ_WorkformID&gt;&lt;/MDL&gt;&lt;/Cite&gt;&lt;/Refman&gt;</w:instrText>
      </w:r>
      <w:r w:rsidR="00A044AD">
        <w:rPr>
          <w:lang w:val="da-DK"/>
        </w:rPr>
        <w:fldChar w:fldCharType="separate"/>
      </w:r>
      <w:r w:rsidR="00A20D25">
        <w:rPr>
          <w:lang w:val="da-DK"/>
        </w:rPr>
        <w:t>(10)</w:t>
      </w:r>
      <w:r w:rsidR="00A044AD">
        <w:rPr>
          <w:lang w:val="da-DK"/>
        </w:rPr>
        <w:fldChar w:fldCharType="end"/>
      </w:r>
      <w:r w:rsidR="00A044AD">
        <w:rPr>
          <w:lang w:val="da-DK"/>
        </w:rPr>
        <w:t>.</w:t>
      </w:r>
      <w:r w:rsidR="00E9579B">
        <w:rPr>
          <w:lang w:val="da-DK"/>
        </w:rPr>
        <w:t xml:space="preserve"> Forsøg med intravenøse doser af </w:t>
      </w:r>
      <w:proofErr w:type="spellStart"/>
      <w:r w:rsidR="00E9579B" w:rsidRPr="00D13F3D">
        <w:rPr>
          <w:lang w:val="da-DK"/>
        </w:rPr>
        <w:t>e</w:t>
      </w:r>
      <w:r w:rsidR="00AA7965">
        <w:rPr>
          <w:lang w:val="da-DK"/>
        </w:rPr>
        <w:t>poetin</w:t>
      </w:r>
      <w:proofErr w:type="spellEnd"/>
      <w:r w:rsidR="00AA7965">
        <w:rPr>
          <w:lang w:val="da-DK"/>
        </w:rPr>
        <w:t xml:space="preserve"> </w:t>
      </w:r>
      <w:r w:rsidR="003C07CA">
        <w:rPr>
          <w:lang w:val="da-DK"/>
        </w:rPr>
        <w:t>beta</w:t>
      </w:r>
      <w:r w:rsidR="00E9579B" w:rsidRPr="00D13F3D">
        <w:rPr>
          <w:lang w:val="da-DK"/>
        </w:rPr>
        <w:t xml:space="preserve"> </w:t>
      </w:r>
      <w:r w:rsidR="00E9579B">
        <w:rPr>
          <w:lang w:val="da-DK"/>
        </w:rPr>
        <w:t xml:space="preserve">på op til 70.000 IE om måneden til raske voksne individer, har vist sig at være sikkert </w:t>
      </w:r>
      <w:r w:rsidR="00E9579B">
        <w:rPr>
          <w:lang w:val="da-DK"/>
        </w:rPr>
        <w:fldChar w:fldCharType="begin"/>
      </w:r>
      <w:r w:rsidR="00D245A1">
        <w:rPr>
          <w:lang w:val="da-DK"/>
        </w:rPr>
        <w:instrText xml:space="preserve"> ADDIN REFMGR.CITE &lt;Refman&gt;&lt;Cite&gt;&lt;Author&gt;Flaharty&lt;/Author&gt;&lt;RecNum&gt;2049&lt;/RecNum&gt;&lt;IDText&gt;Pharmacokinetics and erythropoietic response to human recombinant erythropoietin in healthy men&lt;/IDText&gt;&lt;MDL Ref_Type="Journal"&gt;&lt;Ref_Type&gt;Journal&lt;/Ref_Type&gt;&lt;Ref_ID&gt;2049&lt;/Ref_ID&gt;&lt;Title_Primary&gt;Pharmacokinetics and erythropoietic response to human recombinant erythropoietin in healthy men&lt;/Title_Primary&gt;&lt;Authors_Primary&gt;Flaharty,K.K.&lt;/Authors_Primary&gt;&lt;Authors_Primary&gt;Caro,J.&lt;/Authors_Primary&gt;&lt;Authors_Primary&gt;Erslev,A.&lt;/Authors_Primary&gt;&lt;Authors_Primary&gt;Whalen,J.J.&lt;/Authors_Primary&gt;&lt;Authors_Primary&gt;Morris,E.M.&lt;/Authors_Primary&gt;&lt;Authors_Primary&gt;Bjornsson,T.D.&lt;/Authors_Primary&gt;&lt;Authors_Primary&gt;Vlasses,P.H.&lt;/Authors_Primary&gt;&lt;Keywords&gt;0&lt;/Keywords&gt;&lt;Keywords&gt;01 00:01 PST - ppublish&lt;/Keywords&gt;&lt;Keywords&gt;01 Mhda- 1990&lt;/Keywords&gt;&lt;Keywords&gt;05&lt;/Keywords&gt;&lt;Keywords&gt;10&lt;/Keywords&gt;&lt;Keywords&gt;16&lt;/Keywords&gt;&lt;Keywords&gt;3&lt;/Keywords&gt;&lt;Keywords&gt;4&lt;/Keywords&gt;&lt;Keywords&gt;administration &amp;amp; dosage&lt;/Keywords&gt;&lt;Keywords&gt;Adult&lt;/Keywords&gt;&lt;Keywords&gt;Antibodies&lt;/Keywords&gt;&lt;Keywords&gt;beta&lt;/Keywords&gt;&lt;Keywords&gt;Comparative Study&lt;/Keywords&gt;&lt;Keywords&gt;Dose-Response Relationship&lt;/Keywords&gt;&lt;Keywords&gt;Drug&lt;/Keywords&gt;&lt;Keywords&gt;drug effects&lt;/Keywords&gt;&lt;Keywords&gt;drug effects EDAT- 1990&lt;/Keywords&gt;&lt;Keywords&gt;Erythropoiesis&lt;/Keywords&gt;&lt;Keywords&gt;Erythropoietin&lt;/Keywords&gt;&lt;Keywords&gt;Hematocrit&lt;/Keywords&gt;&lt;Keywords&gt;Human&lt;/Keywords&gt;&lt;Keywords&gt;Humans&lt;/Keywords&gt;&lt;Keywords&gt;Injections&lt;/Keywords&gt;&lt;Keywords&gt;Intravenous&lt;/Keywords&gt;&lt;Keywords&gt;Male&lt;/Keywords&gt;&lt;Keywords&gt;pharmacokinetics&lt;/Keywords&gt;&lt;Keywords&gt;pharmacology&lt;/Keywords&gt;&lt;Keywords&gt;Plasma&lt;/Keywords&gt;&lt;Keywords&gt;Proteins&lt;/Keywords&gt;&lt;Keywords&gt;Radioimmunoassay&lt;/Keywords&gt;&lt;Keywords&gt;Randomized Controlled Trials&lt;/Keywords&gt;&lt;Keywords&gt;Recombinant&lt;/Keywords&gt;&lt;Keywords&gt;Recombinant Proteins&lt;/Keywords&gt;&lt;Keywords&gt;Research Support&lt;/Keywords&gt;&lt;Keywords&gt;Reticulocyte Count&lt;/Keywords&gt;&lt;Keywords&gt;Reticulocytes&lt;/Keywords&gt;&lt;Keywords&gt;Safety&lt;/Keywords&gt;&lt;Keywords&gt;urine&lt;/Keywords&gt;&lt;Keywords&gt;Water&lt;/Keywords&gt;&lt;Reprint&gt;Not in File&lt;/Reprint&gt;&lt;Periodical&gt;Clin.Pharmacol.Ther.%1990.May.;47.(5):557.-64.&lt;/Periodical&gt;&lt;Issue&gt;5:557-64&lt;/Issue&gt;&lt;ZZ_JournalFull&gt;&lt;f name="System"&gt;Clin.Pharmacol.Ther.%1990.May.;47.(5):557.-64.&lt;/f&gt;&lt;/ZZ_JournalFull&gt;&lt;ZZ_WorkformID&gt;1&lt;/ZZ_WorkformID&gt;&lt;/MDL&gt;&lt;/Cite&gt;&lt;/Refman&gt;</w:instrText>
      </w:r>
      <w:r w:rsidR="00E9579B">
        <w:rPr>
          <w:lang w:val="da-DK"/>
        </w:rPr>
        <w:fldChar w:fldCharType="separate"/>
      </w:r>
      <w:r w:rsidR="00E87E95">
        <w:rPr>
          <w:lang w:val="da-DK"/>
        </w:rPr>
        <w:t>(29)</w:t>
      </w:r>
      <w:r w:rsidR="00E9579B">
        <w:rPr>
          <w:lang w:val="da-DK"/>
        </w:rPr>
        <w:fldChar w:fldCharType="end"/>
      </w:r>
      <w:r w:rsidR="0049657A" w:rsidRPr="00D13F3D">
        <w:rPr>
          <w:lang w:val="da-DK"/>
        </w:rPr>
        <w:t>.</w:t>
      </w:r>
      <w:r w:rsidR="008F7262" w:rsidRPr="00D13F3D">
        <w:rPr>
          <w:lang w:val="da-DK"/>
        </w:rPr>
        <w:t xml:space="preserve"> </w:t>
      </w:r>
      <w:r w:rsidR="005E0093">
        <w:rPr>
          <w:lang w:val="da-DK"/>
        </w:rPr>
        <w:t xml:space="preserve">I forsøg med primater er der tidligere givet væsentligt højere doser (5000 IU/kg.) uden at der er konstateret bivirkninger </w:t>
      </w:r>
      <w:r w:rsidR="005E0093">
        <w:rPr>
          <w:lang w:val="da-DK"/>
        </w:rPr>
        <w:fldChar w:fldCharType="begin"/>
      </w:r>
      <w:r w:rsidR="00D245A1">
        <w:rPr>
          <w:lang w:val="da-DK"/>
        </w:rPr>
        <w:instrText xml:space="preserve"> ADDIN REFMGR.CITE &lt;Refman&gt;&lt;Cite&gt;&lt;Author&gt;Juul&lt;/Author&gt;&lt;Year&gt;2004&lt;/Year&gt;&lt;RecNum&gt;2483&lt;/RecNum&gt;&lt;IDText&gt;Erytropoietin concentrations in cerebrospinal fluid of nonhuman primates and fetal sheep following high-dose recombinant erythropoietin&lt;/IDText&gt;&lt;MDL Ref_Type="Journal"&gt;&lt;Ref_Type&gt;Journal&lt;/Ref_Type&gt;&lt;Ref_ID&gt;2483&lt;/Ref_ID&gt;&lt;Title_Primary&gt;Erytropoietin concentrations in cerebrospinal fluid of nonhuman primates and fetal sheep following high-dose recombinant erythropoietin&lt;/Title_Primary&gt;&lt;Authors_Primary&gt;Juul,S.E.&lt;/Authors_Primary&gt;&lt;Authors_Primary&gt;McPherson,R.J.&lt;/Authors_Primary&gt;&lt;Authors_Primary&gt;Farrell,F.X.&lt;/Authors_Primary&gt;&lt;Authors_Primary&gt;Jolliffe,L.&lt;/Authors_Primary&gt;&lt;Authors_Primary&gt;Ness,D.J.&lt;/Authors_Primary&gt;&lt;Authors_Primary&gt;Gleason,C.A.&lt;/Authors_Primary&gt;&lt;Date_Primary&gt;2004&lt;/Date_Primary&gt;&lt;Keywords&gt;0&lt;/Keywords&gt;&lt;Keywords&gt;administration &amp;amp; dosage&lt;/Keywords&gt;&lt;Keywords&gt;Adult&lt;/Keywords&gt;&lt;Keywords&gt;Aging&lt;/Keywords&gt;&lt;Keywords&gt;Animal&lt;/Keywords&gt;&lt;Keywords&gt;Animals&lt;/Keywords&gt;&lt;Keywords&gt;blood&lt;/Keywords&gt;&lt;Keywords&gt;Blood-Brain Barrier&lt;/Keywords&gt;&lt;Keywords&gt;Brain&lt;/Keywords&gt;&lt;Keywords&gt;Brain Injuries&lt;/Keywords&gt;&lt;Keywords&gt;Cell Death&lt;/Keywords&gt;&lt;Keywords&gt;cerebrospinal fluid&lt;/Keywords&gt;&lt;Keywords&gt;Death&lt;/Keywords&gt;&lt;Keywords&gt;Dose-Response Relationship,Drug&lt;/Keywords&gt;&lt;Keywords&gt;Erythropoietin&lt;/Keywords&gt;&lt;Keywords&gt;Erythropoietin,Recombinant&lt;/Keywords&gt;&lt;Keywords&gt;Fetal Blood&lt;/Keywords&gt;&lt;Keywords&gt;Fetus&lt;/Keywords&gt;&lt;Keywords&gt;In Vitro&lt;/Keywords&gt;&lt;Keywords&gt;Injections,Intraperitoneal&lt;/Keywords&gt;&lt;Keywords&gt;Injections,Intravenous&lt;/Keywords&gt;&lt;Keywords&gt;injuries&lt;/Keywords&gt;&lt;Keywords&gt;Macaca nemestrina&lt;/Keywords&gt;&lt;Keywords&gt;Male&lt;/Keywords&gt;&lt;Keywords&gt;metabolism&lt;/Keywords&gt;&lt;Keywords&gt;Models&lt;/Keywords&gt;&lt;Keywords&gt;Osmolar Concentration&lt;/Keywords&gt;&lt;Keywords&gt;Pediatrics&lt;/Keywords&gt;&lt;Keywords&gt;pharmacokinetics&lt;/Keywords&gt;&lt;Keywords&gt;Recombinant&lt;/Keywords&gt;&lt;Keywords&gt;Research Support&lt;/Keywords&gt;&lt;Keywords&gt;Sheep&lt;/Keywords&gt;&lt;Keywords&gt;therapy&lt;/Keywords&gt;&lt;Keywords&gt;Time&lt;/Keywords&gt;&lt;Reprint&gt;Not in File&lt;/Reprint&gt;&lt;Start_Page&gt;138&lt;/Start_Page&gt;&lt;End_Page&gt;144&lt;/End_Page&gt;&lt;Periodical&gt;Biol.Neonate&lt;/Periodical&gt;&lt;Volume&gt;85&lt;/Volume&gt;&lt;Issue&gt;2&lt;/Issue&gt;&lt;Address&gt;Department of Pediatrics, University of Washington, Seattle, Wash. 98195, USA. sjuul@u.washington.edu&lt;/Address&gt;&lt;Web_URL&gt;PM:14639039&lt;/Web_URL&gt;&lt;ZZ_JournalStdAbbrev&gt;&lt;f name="System"&gt;Biol.Neonate&lt;/f&gt;&lt;/ZZ_JournalStdAbbrev&gt;&lt;ZZ_WorkformID&gt;1&lt;/ZZ_WorkformID&gt;&lt;/MDL&gt;&lt;/Cite&gt;&lt;/Refman&gt;</w:instrText>
      </w:r>
      <w:r w:rsidR="005E0093">
        <w:rPr>
          <w:lang w:val="da-DK"/>
        </w:rPr>
        <w:fldChar w:fldCharType="separate"/>
      </w:r>
      <w:r w:rsidR="00E87E95">
        <w:rPr>
          <w:lang w:val="da-DK"/>
        </w:rPr>
        <w:t>(24)</w:t>
      </w:r>
      <w:r w:rsidR="005E0093">
        <w:rPr>
          <w:lang w:val="da-DK"/>
        </w:rPr>
        <w:fldChar w:fldCharType="end"/>
      </w:r>
      <w:r w:rsidR="005E0093">
        <w:rPr>
          <w:lang w:val="da-DK"/>
        </w:rPr>
        <w:t xml:space="preserve">. </w:t>
      </w:r>
      <w:r w:rsidR="008F7262" w:rsidRPr="00D13F3D">
        <w:rPr>
          <w:lang w:val="da-DK"/>
        </w:rPr>
        <w:t>Kristensen og medarbejdere</w:t>
      </w:r>
      <w:r w:rsidR="00F30B54">
        <w:rPr>
          <w:lang w:val="da-DK"/>
        </w:rPr>
        <w:t xml:space="preserve"> </w:t>
      </w:r>
      <w:r w:rsidR="00F30B54">
        <w:rPr>
          <w:lang w:val="da-DK"/>
        </w:rPr>
        <w:fldChar w:fldCharType="begin"/>
      </w:r>
      <w:r w:rsidR="00D245A1">
        <w:rPr>
          <w:lang w:val="da-DK"/>
        </w:rPr>
        <w:instrText xml:space="preserve"> ADDIN REFMGR.CITE &lt;Refman&gt;&lt;Cite&gt;&lt;Author&gt;Kristensen&lt;/Author&gt;&lt;RecNum&gt;2042&lt;/RecNum&gt;&lt;IDText&gt;Acute haemodynamic effects of erythropoietin alone and in combination with dopamine in a porcine model&lt;/IDText&gt;&lt;MDL Ref_Type="Journal"&gt;&lt;Ref_Type&gt;Journal&lt;/Ref_Type&gt;&lt;Ref_ID&gt;2042&lt;/Ref_ID&gt;&lt;Title_Primary&gt;Acute haemodynamic effects of erythropoietin alone and in combination with dopamine in a porcine model&lt;/Title_Primary&gt;&lt;Authors_Primary&gt;Kristensen,J.&lt;/Authors_Primary&gt;&lt;Authors_Primary&gt;Soegaard,H.&lt;/Authors_Primary&gt;&lt;Authors_Primary&gt;Maeng,M.&lt;/Authors_Primary&gt;&lt;Authors_Primary&gt;Rehling,M.&lt;/Authors_Primary&gt;&lt;Authors_Primary&gt;Nielsen,T.T.&lt;/Authors_Primary&gt;&lt;Keywords&gt;2&lt;/Keywords&gt;&lt;Keywords&gt;Acute&lt;/Keywords&gt;&lt;Keywords&gt;Animal&lt;/Keywords&gt;&lt;Keywords&gt;Cardiac&lt;/Keywords&gt;&lt;Keywords&gt;Cardiac Output&lt;/Keywords&gt;&lt;Keywords&gt;Combination&lt;/Keywords&gt;&lt;Keywords&gt;Denmark&lt;/Keywords&gt;&lt;Keywords&gt;Dopamine&lt;/Keywords&gt;&lt;Keywords&gt;Erythropoietin&lt;/Keywords&gt;&lt;Keywords&gt;Left&lt;/Keywords&gt;&lt;Keywords&gt;Left Ventricular&lt;/Keywords&gt;&lt;Keywords&gt;Models&lt;/Keywords&gt;&lt;Keywords&gt;Physiological&lt;/Keywords&gt;&lt;Keywords&gt;physiology&lt;/Keywords&gt;&lt;Keywords&gt;Shock&lt;/Keywords&gt;&lt;Keywords&gt;Vascular&lt;/Keywords&gt;&lt;Keywords&gt;Vascular Resistance&lt;/Keywords&gt;&lt;Keywords&gt;Ventricular&lt;/Keywords&gt;&lt;Reprint&gt;Not in File&lt;/Reprint&gt;&lt;Periodical&gt;Clin.Physiol Funct.Imaging.%2006.Sep.;26.(5):283.-7.&lt;/Periodical&gt;&lt;Issue&gt;5:283-7&lt;/Issue&gt;&lt;ZZ_JournalFull&gt;&lt;f name="System"&gt;Clin.Physiol Funct.Imaging.%2006.Sep.;26.(5):283.-7.&lt;/f&gt;&lt;/ZZ_JournalFull&gt;&lt;ZZ_WorkformID&gt;1&lt;/ZZ_WorkformID&gt;&lt;/MDL&gt;&lt;/Cite&gt;&lt;/Refman&gt;</w:instrText>
      </w:r>
      <w:r w:rsidR="00F30B54">
        <w:rPr>
          <w:lang w:val="da-DK"/>
        </w:rPr>
        <w:fldChar w:fldCharType="separate"/>
      </w:r>
      <w:r w:rsidR="00E87E95">
        <w:rPr>
          <w:lang w:val="da-DK"/>
        </w:rPr>
        <w:t>(30)</w:t>
      </w:r>
      <w:r w:rsidR="00F30B54">
        <w:rPr>
          <w:lang w:val="da-DK"/>
        </w:rPr>
        <w:fldChar w:fldCharType="end"/>
      </w:r>
      <w:r w:rsidR="008F7262" w:rsidRPr="00D13F3D">
        <w:rPr>
          <w:lang w:val="da-DK"/>
        </w:rPr>
        <w:t xml:space="preserve"> benytte</w:t>
      </w:r>
      <w:r w:rsidR="00646D4E">
        <w:rPr>
          <w:lang w:val="da-DK"/>
        </w:rPr>
        <w:t>de en</w:t>
      </w:r>
      <w:r w:rsidR="00D13F3D" w:rsidRPr="00D13F3D">
        <w:rPr>
          <w:lang w:val="da-DK"/>
        </w:rPr>
        <w:t xml:space="preserve"> </w:t>
      </w:r>
      <w:proofErr w:type="spellStart"/>
      <w:r w:rsidR="00D13F3D" w:rsidRPr="00D13F3D">
        <w:rPr>
          <w:lang w:val="da-DK"/>
        </w:rPr>
        <w:t>epoetin</w:t>
      </w:r>
      <w:proofErr w:type="spellEnd"/>
      <w:r w:rsidR="00646D4E">
        <w:rPr>
          <w:lang w:val="da-DK"/>
        </w:rPr>
        <w:t xml:space="preserve"> </w:t>
      </w:r>
      <w:r w:rsidR="003C07CA">
        <w:rPr>
          <w:lang w:val="da-DK"/>
        </w:rPr>
        <w:t>beta</w:t>
      </w:r>
      <w:r w:rsidR="00646D4E">
        <w:rPr>
          <w:lang w:val="da-DK"/>
        </w:rPr>
        <w:t xml:space="preserve"> </w:t>
      </w:r>
      <w:r w:rsidR="00D13F3D" w:rsidRPr="00D13F3D">
        <w:rPr>
          <w:lang w:val="da-DK"/>
        </w:rPr>
        <w:t xml:space="preserve">dosis </w:t>
      </w:r>
      <w:r w:rsidR="00646D4E">
        <w:rPr>
          <w:lang w:val="da-DK"/>
        </w:rPr>
        <w:t xml:space="preserve">på 35.000 IE </w:t>
      </w:r>
      <w:r w:rsidR="00D13F3D" w:rsidRPr="00D13F3D">
        <w:rPr>
          <w:lang w:val="da-DK"/>
        </w:rPr>
        <w:t xml:space="preserve">til grise med </w:t>
      </w:r>
      <w:r w:rsidR="00503674">
        <w:rPr>
          <w:lang w:val="da-DK"/>
        </w:rPr>
        <w:t xml:space="preserve">en </w:t>
      </w:r>
      <w:r w:rsidR="00D13F3D" w:rsidRPr="00D13F3D">
        <w:rPr>
          <w:lang w:val="da-DK"/>
        </w:rPr>
        <w:t xml:space="preserve">kropsvægt som voksne mennesker </w:t>
      </w:r>
      <w:r w:rsidR="00646D4E">
        <w:rPr>
          <w:lang w:val="da-DK"/>
        </w:rPr>
        <w:t>(</w:t>
      </w:r>
      <w:smartTag w:uri="urn:schemas-microsoft-com:office:smarttags" w:element="metricconverter">
        <w:smartTagPr>
          <w:attr w:name="ProductID" w:val="75 kg"/>
        </w:smartTagPr>
        <w:r w:rsidR="00646D4E">
          <w:rPr>
            <w:lang w:val="da-DK"/>
          </w:rPr>
          <w:t>75 kg</w:t>
        </w:r>
      </w:smartTag>
      <w:r w:rsidR="00646D4E">
        <w:rPr>
          <w:lang w:val="da-DK"/>
        </w:rPr>
        <w:t xml:space="preserve">.) </w:t>
      </w:r>
      <w:r w:rsidR="008F7262" w:rsidRPr="00D13F3D">
        <w:rPr>
          <w:lang w:val="da-DK"/>
        </w:rPr>
        <w:t xml:space="preserve">uden at kunne konstatere nogen </w:t>
      </w:r>
      <w:proofErr w:type="spellStart"/>
      <w:r w:rsidR="008F7262" w:rsidRPr="00D13F3D">
        <w:rPr>
          <w:lang w:val="da-DK"/>
        </w:rPr>
        <w:t>hæmodynamiske</w:t>
      </w:r>
      <w:proofErr w:type="spellEnd"/>
      <w:r w:rsidR="008F7262" w:rsidRPr="00D13F3D">
        <w:rPr>
          <w:lang w:val="da-DK"/>
        </w:rPr>
        <w:t xml:space="preserve"> ændringer.</w:t>
      </w:r>
      <w:r w:rsidR="000067D5">
        <w:rPr>
          <w:lang w:val="da-DK"/>
        </w:rPr>
        <w:t xml:space="preserve"> </w:t>
      </w:r>
    </w:p>
    <w:p w:rsidR="0084042B" w:rsidRDefault="0084042B" w:rsidP="009C6C86">
      <w:pPr>
        <w:spacing w:line="360" w:lineRule="auto"/>
        <w:rPr>
          <w:lang w:val="da-DK"/>
        </w:rPr>
      </w:pPr>
    </w:p>
    <w:p w:rsidR="0000770A" w:rsidRPr="00C67B78" w:rsidRDefault="0084042B" w:rsidP="009C6C86">
      <w:pPr>
        <w:spacing w:line="360" w:lineRule="auto"/>
        <w:rPr>
          <w:rStyle w:val="Overskrift2Tegn"/>
          <w:lang w:val="da-DK"/>
        </w:rPr>
      </w:pPr>
      <w:bookmarkStart w:id="33" w:name="_Toc195676151"/>
      <w:r w:rsidRPr="00C67B78">
        <w:rPr>
          <w:rStyle w:val="Overskrift2Tegn"/>
          <w:lang w:val="da-DK"/>
        </w:rPr>
        <w:t xml:space="preserve">Bivirkninger </w:t>
      </w:r>
      <w:r w:rsidR="00DC71DA" w:rsidRPr="00C67B78">
        <w:rPr>
          <w:rStyle w:val="Overskrift2Tegn"/>
          <w:lang w:val="da-DK"/>
        </w:rPr>
        <w:t xml:space="preserve">til </w:t>
      </w:r>
      <w:proofErr w:type="spellStart"/>
      <w:r w:rsidRPr="00C67B78">
        <w:rPr>
          <w:rStyle w:val="Overskrift2Tegn"/>
          <w:lang w:val="da-DK"/>
        </w:rPr>
        <w:t>epoetin</w:t>
      </w:r>
      <w:bookmarkEnd w:id="33"/>
      <w:proofErr w:type="spellEnd"/>
    </w:p>
    <w:p w:rsidR="0084042B" w:rsidRPr="00DC71DA" w:rsidRDefault="00671A99" w:rsidP="009C6C86">
      <w:pPr>
        <w:spacing w:line="360" w:lineRule="auto"/>
        <w:rPr>
          <w:lang w:val="da-DK"/>
        </w:rPr>
      </w:pPr>
      <w:r w:rsidRPr="00DC71DA">
        <w:rPr>
          <w:lang w:val="da-DK"/>
        </w:rPr>
        <w:t>U</w:t>
      </w:r>
      <w:r w:rsidR="0084042B" w:rsidRPr="00DC71DA">
        <w:rPr>
          <w:lang w:val="da-DK"/>
        </w:rPr>
        <w:t>ddrag fra Lægemidde</w:t>
      </w:r>
      <w:r w:rsidR="00A51535" w:rsidRPr="00DC71DA">
        <w:rPr>
          <w:lang w:val="da-DK"/>
        </w:rPr>
        <w:t>l</w:t>
      </w:r>
      <w:r w:rsidR="0084042B" w:rsidRPr="00DC71DA">
        <w:rPr>
          <w:lang w:val="da-DK"/>
        </w:rPr>
        <w:t>kataloget</w:t>
      </w:r>
      <w:r w:rsidR="00485688" w:rsidRPr="00DB18EE">
        <w:rPr>
          <w:lang w:val="da-DK"/>
        </w:rPr>
        <w:t>s (</w:t>
      </w:r>
      <w:hyperlink r:id="rId17" w:history="1">
        <w:r w:rsidR="003C29FF" w:rsidRPr="00DB18EE">
          <w:rPr>
            <w:rStyle w:val="Hyperlink"/>
            <w:color w:val="auto"/>
            <w:lang w:val="da-DK"/>
          </w:rPr>
          <w:t>www.medicin.dk</w:t>
        </w:r>
      </w:hyperlink>
      <w:r w:rsidR="00485688">
        <w:rPr>
          <w:lang w:val="da-DK"/>
        </w:rPr>
        <w:t xml:space="preserve">) afsnit om </w:t>
      </w:r>
      <w:proofErr w:type="spellStart"/>
      <w:r w:rsidR="00485688">
        <w:rPr>
          <w:lang w:val="da-DK"/>
        </w:rPr>
        <w:t>e</w:t>
      </w:r>
      <w:r w:rsidR="00485688" w:rsidRPr="00485688">
        <w:rPr>
          <w:lang w:val="da-DK"/>
        </w:rPr>
        <w:t>rythropoietiske</w:t>
      </w:r>
      <w:proofErr w:type="spellEnd"/>
      <w:r w:rsidR="00485688" w:rsidRPr="00485688">
        <w:rPr>
          <w:lang w:val="da-DK"/>
        </w:rPr>
        <w:t xml:space="preserve"> vækstfaktorer</w:t>
      </w:r>
      <w:r w:rsidR="0084042B" w:rsidRPr="00DC71DA">
        <w:rPr>
          <w:lang w:val="da-DK"/>
        </w:rPr>
        <w:t>:</w:t>
      </w:r>
    </w:p>
    <w:p w:rsidR="0084042B" w:rsidRPr="00573DE0" w:rsidRDefault="00A51535" w:rsidP="00036C8B">
      <w:pPr>
        <w:ind w:left="567" w:right="567"/>
        <w:jc w:val="both"/>
        <w:rPr>
          <w:rStyle w:val="afsnitspacer"/>
          <w:rFonts w:ascii="Arial" w:hAnsi="Arial" w:cs="Arial"/>
          <w:sz w:val="20"/>
          <w:lang w:val="da-DK"/>
        </w:rPr>
      </w:pPr>
      <w:r w:rsidRPr="00573DE0">
        <w:rPr>
          <w:rStyle w:val="afsnitspacer"/>
          <w:rFonts w:ascii="Arial" w:hAnsi="Arial" w:cs="Arial"/>
          <w:sz w:val="20"/>
          <w:lang w:val="da-DK"/>
        </w:rPr>
        <w:t xml:space="preserve">”I forbindelse med injektion af </w:t>
      </w:r>
      <w:proofErr w:type="spellStart"/>
      <w:r w:rsidRPr="00573DE0">
        <w:rPr>
          <w:rStyle w:val="afsnitspacer"/>
          <w:rFonts w:ascii="Arial" w:hAnsi="Arial" w:cs="Arial"/>
          <w:sz w:val="20"/>
          <w:lang w:val="da-DK"/>
        </w:rPr>
        <w:t>erythropoietin</w:t>
      </w:r>
      <w:proofErr w:type="spellEnd"/>
      <w:r w:rsidRPr="00573DE0">
        <w:rPr>
          <w:rStyle w:val="afsnitspacer"/>
          <w:rFonts w:ascii="Arial" w:hAnsi="Arial" w:cs="Arial"/>
          <w:sz w:val="20"/>
          <w:lang w:val="da-DK"/>
        </w:rPr>
        <w:t xml:space="preserve"> kan der optræde </w:t>
      </w:r>
      <w:r w:rsidRPr="00573DE0">
        <w:rPr>
          <w:rStyle w:val="afsnitspacer"/>
          <w:rFonts w:ascii="Arial" w:hAnsi="Arial" w:cs="Arial"/>
          <w:i/>
          <w:iCs/>
          <w:sz w:val="20"/>
          <w:lang w:val="da-DK"/>
        </w:rPr>
        <w:t>beskedne lokale gener</w:t>
      </w:r>
      <w:r w:rsidRPr="00573DE0">
        <w:rPr>
          <w:rStyle w:val="afsnitspacer"/>
          <w:rFonts w:ascii="Arial" w:hAnsi="Arial" w:cs="Arial"/>
          <w:sz w:val="20"/>
          <w:lang w:val="da-DK"/>
        </w:rPr>
        <w:t xml:space="preserve"> samt akutte, kortvarige influenzalignende symptomer, der svinder i løbet af få timer. Arteriel </w:t>
      </w:r>
      <w:proofErr w:type="spellStart"/>
      <w:r w:rsidRPr="00573DE0">
        <w:rPr>
          <w:rStyle w:val="afsnitspacer"/>
          <w:rFonts w:ascii="Arial" w:hAnsi="Arial" w:cs="Arial"/>
          <w:sz w:val="20"/>
          <w:lang w:val="da-DK"/>
        </w:rPr>
        <w:t>hypertension</w:t>
      </w:r>
      <w:proofErr w:type="spellEnd"/>
      <w:r w:rsidRPr="00573DE0">
        <w:rPr>
          <w:rStyle w:val="afsnitspacer"/>
          <w:rFonts w:ascii="Arial" w:hAnsi="Arial" w:cs="Arial"/>
          <w:sz w:val="20"/>
          <w:lang w:val="da-DK"/>
        </w:rPr>
        <w:t xml:space="preserve"> ses. Generaliserede </w:t>
      </w:r>
      <w:r w:rsidRPr="00573DE0">
        <w:rPr>
          <w:rStyle w:val="afsnitspacer"/>
          <w:rFonts w:ascii="Arial" w:hAnsi="Arial" w:cs="Arial"/>
          <w:i/>
          <w:iCs/>
          <w:sz w:val="20"/>
          <w:lang w:val="da-DK"/>
        </w:rPr>
        <w:t>epileptiske anfald</w:t>
      </w:r>
      <w:r w:rsidRPr="00573DE0">
        <w:rPr>
          <w:rStyle w:val="afsnitspacer"/>
          <w:rFonts w:ascii="Arial" w:hAnsi="Arial" w:cs="Arial"/>
          <w:sz w:val="20"/>
          <w:lang w:val="da-DK"/>
        </w:rPr>
        <w:t xml:space="preserve"> er i få tilfælde iagttaget hos patienter med </w:t>
      </w:r>
      <w:proofErr w:type="spellStart"/>
      <w:r w:rsidRPr="00573DE0">
        <w:rPr>
          <w:rStyle w:val="afsnitspacer"/>
          <w:rFonts w:ascii="Arial" w:hAnsi="Arial" w:cs="Arial"/>
          <w:sz w:val="20"/>
          <w:lang w:val="da-DK"/>
        </w:rPr>
        <w:t>hypertension</w:t>
      </w:r>
      <w:proofErr w:type="spellEnd"/>
      <w:r w:rsidRPr="00573DE0">
        <w:rPr>
          <w:rStyle w:val="afsnitspacer"/>
          <w:rFonts w:ascii="Arial" w:hAnsi="Arial" w:cs="Arial"/>
          <w:sz w:val="20"/>
          <w:lang w:val="da-DK"/>
        </w:rPr>
        <w:t xml:space="preserve">, hos hvem hæmoglobinkoncentrationen var kommet op på det tilstræbte niveau eller derover, eller hvor anæmikorrektionen blev foretaget for hurtigt. </w:t>
      </w:r>
      <w:r w:rsidRPr="00573DE0">
        <w:rPr>
          <w:rStyle w:val="afsnitspacer"/>
          <w:rFonts w:ascii="Arial" w:hAnsi="Arial" w:cs="Arial"/>
          <w:i/>
          <w:iCs/>
          <w:sz w:val="20"/>
          <w:lang w:val="da-DK"/>
        </w:rPr>
        <w:t>Arterielle og venøse tromboser</w:t>
      </w:r>
      <w:r w:rsidRPr="00573DE0">
        <w:rPr>
          <w:rStyle w:val="afsnitspacer"/>
          <w:rFonts w:ascii="Arial" w:hAnsi="Arial" w:cs="Arial"/>
          <w:sz w:val="20"/>
          <w:lang w:val="da-DK"/>
        </w:rPr>
        <w:t xml:space="preserve"> er beskrevet (AV-fistel, transplanterede nyrer, cerebrale tromboser). Den forbigående </w:t>
      </w:r>
      <w:r w:rsidRPr="00573DE0">
        <w:rPr>
          <w:rStyle w:val="afsnitspacer"/>
          <w:rFonts w:ascii="Arial" w:hAnsi="Arial" w:cs="Arial"/>
          <w:i/>
          <w:iCs/>
          <w:sz w:val="20"/>
          <w:lang w:val="da-DK"/>
        </w:rPr>
        <w:t xml:space="preserve">stigning i </w:t>
      </w:r>
      <w:proofErr w:type="spellStart"/>
      <w:r w:rsidRPr="00573DE0">
        <w:rPr>
          <w:rStyle w:val="afsnitspacer"/>
          <w:rFonts w:ascii="Arial" w:hAnsi="Arial" w:cs="Arial"/>
          <w:i/>
          <w:iCs/>
          <w:sz w:val="20"/>
          <w:lang w:val="da-DK"/>
        </w:rPr>
        <w:t>trombocyttallet</w:t>
      </w:r>
      <w:proofErr w:type="spellEnd"/>
      <w:r w:rsidRPr="00573DE0">
        <w:rPr>
          <w:rStyle w:val="afsnitspacer"/>
          <w:rFonts w:ascii="Arial" w:hAnsi="Arial" w:cs="Arial"/>
          <w:sz w:val="20"/>
          <w:lang w:val="da-DK"/>
        </w:rPr>
        <w:t xml:space="preserve"> ligger sædvanligvis inden for normalområdet, men </w:t>
      </w:r>
      <w:proofErr w:type="spellStart"/>
      <w:r w:rsidRPr="00573DE0">
        <w:rPr>
          <w:rStyle w:val="afsnitspacer"/>
          <w:rFonts w:ascii="Arial" w:hAnsi="Arial" w:cs="Arial"/>
          <w:sz w:val="20"/>
          <w:lang w:val="da-DK"/>
        </w:rPr>
        <w:t>trombocytose</w:t>
      </w:r>
      <w:proofErr w:type="spellEnd"/>
      <w:r w:rsidRPr="00573DE0">
        <w:rPr>
          <w:rStyle w:val="afsnitspacer"/>
          <w:rFonts w:ascii="Arial" w:hAnsi="Arial" w:cs="Arial"/>
          <w:sz w:val="20"/>
          <w:lang w:val="da-DK"/>
        </w:rPr>
        <w:t xml:space="preserve"> er set, og </w:t>
      </w:r>
      <w:proofErr w:type="spellStart"/>
      <w:r w:rsidRPr="00573DE0">
        <w:rPr>
          <w:rStyle w:val="afsnitspacer"/>
          <w:rFonts w:ascii="Arial" w:hAnsi="Arial" w:cs="Arial"/>
          <w:sz w:val="20"/>
          <w:lang w:val="da-DK"/>
        </w:rPr>
        <w:t>trombocyttallet</w:t>
      </w:r>
      <w:proofErr w:type="spellEnd"/>
      <w:r w:rsidRPr="00573DE0">
        <w:rPr>
          <w:rStyle w:val="afsnitspacer"/>
          <w:rFonts w:ascii="Arial" w:hAnsi="Arial" w:cs="Arial"/>
          <w:sz w:val="20"/>
          <w:lang w:val="da-DK"/>
        </w:rPr>
        <w:t xml:space="preserve"> skal kontrolleres de første uger under behandlingen. Stigende </w:t>
      </w:r>
      <w:proofErr w:type="spellStart"/>
      <w:r w:rsidRPr="00573DE0">
        <w:rPr>
          <w:rStyle w:val="afsnitspacer"/>
          <w:rFonts w:ascii="Arial" w:hAnsi="Arial" w:cs="Arial"/>
          <w:sz w:val="20"/>
          <w:lang w:val="da-DK"/>
        </w:rPr>
        <w:t>azotæmiparametre</w:t>
      </w:r>
      <w:proofErr w:type="spellEnd"/>
      <w:r w:rsidRPr="00573DE0">
        <w:rPr>
          <w:rStyle w:val="afsnitspacer"/>
          <w:rFonts w:ascii="Arial" w:hAnsi="Arial" w:cs="Arial"/>
          <w:sz w:val="20"/>
          <w:lang w:val="da-DK"/>
        </w:rPr>
        <w:t xml:space="preserve"> (kalium, </w:t>
      </w:r>
      <w:proofErr w:type="spellStart"/>
      <w:r w:rsidRPr="00573DE0">
        <w:rPr>
          <w:rStyle w:val="afsnitspacer"/>
          <w:rFonts w:ascii="Arial" w:hAnsi="Arial" w:cs="Arial"/>
          <w:sz w:val="20"/>
          <w:lang w:val="da-DK"/>
        </w:rPr>
        <w:t>phosphat</w:t>
      </w:r>
      <w:proofErr w:type="spellEnd"/>
      <w:r w:rsidRPr="00573DE0">
        <w:rPr>
          <w:rStyle w:val="afsnitspacer"/>
          <w:rFonts w:ascii="Arial" w:hAnsi="Arial" w:cs="Arial"/>
          <w:sz w:val="20"/>
          <w:lang w:val="da-DK"/>
        </w:rPr>
        <w:t xml:space="preserve">, </w:t>
      </w:r>
      <w:proofErr w:type="spellStart"/>
      <w:r w:rsidRPr="00573DE0">
        <w:rPr>
          <w:rStyle w:val="afsnitspacer"/>
          <w:rFonts w:ascii="Arial" w:hAnsi="Arial" w:cs="Arial"/>
          <w:sz w:val="20"/>
          <w:lang w:val="da-DK"/>
        </w:rPr>
        <w:t>kreatinin</w:t>
      </w:r>
      <w:proofErr w:type="spellEnd"/>
      <w:r w:rsidRPr="00573DE0">
        <w:rPr>
          <w:rStyle w:val="afsnitspacer"/>
          <w:rFonts w:ascii="Arial" w:hAnsi="Arial" w:cs="Arial"/>
          <w:sz w:val="20"/>
          <w:lang w:val="da-DK"/>
        </w:rPr>
        <w:t xml:space="preserve">, </w:t>
      </w:r>
      <w:proofErr w:type="spellStart"/>
      <w:r w:rsidRPr="00573DE0">
        <w:rPr>
          <w:rStyle w:val="afsnitspacer"/>
          <w:rFonts w:ascii="Arial" w:hAnsi="Arial" w:cs="Arial"/>
          <w:sz w:val="20"/>
          <w:lang w:val="da-DK"/>
        </w:rPr>
        <w:t>carbamid</w:t>
      </w:r>
      <w:proofErr w:type="spellEnd"/>
      <w:r w:rsidRPr="00573DE0">
        <w:rPr>
          <w:rStyle w:val="afsnitspacer"/>
          <w:rFonts w:ascii="Arial" w:hAnsi="Arial" w:cs="Arial"/>
          <w:sz w:val="20"/>
          <w:lang w:val="da-DK"/>
        </w:rPr>
        <w:t>) kan ses under en hidtil sufficient dialysebehandling.</w:t>
      </w:r>
      <w:r w:rsidR="00573DE0">
        <w:rPr>
          <w:rStyle w:val="afsnitspacer"/>
          <w:rFonts w:ascii="Arial" w:hAnsi="Arial" w:cs="Arial"/>
          <w:sz w:val="20"/>
          <w:lang w:val="da-DK"/>
        </w:rPr>
        <w:t xml:space="preserve"> </w:t>
      </w:r>
      <w:r w:rsidRPr="00573DE0">
        <w:rPr>
          <w:rStyle w:val="afsnitspacer"/>
          <w:rFonts w:ascii="Arial" w:hAnsi="Arial" w:cs="Arial"/>
          <w:i/>
          <w:iCs/>
          <w:sz w:val="20"/>
          <w:lang w:val="da-DK"/>
        </w:rPr>
        <w:t xml:space="preserve">Pure Red Cell </w:t>
      </w:r>
      <w:proofErr w:type="spellStart"/>
      <w:r w:rsidRPr="00573DE0">
        <w:rPr>
          <w:rStyle w:val="afsnitspacer"/>
          <w:rFonts w:ascii="Arial" w:hAnsi="Arial" w:cs="Arial"/>
          <w:i/>
          <w:iCs/>
          <w:sz w:val="20"/>
          <w:lang w:val="da-DK"/>
        </w:rPr>
        <w:t>Aplasia</w:t>
      </w:r>
      <w:proofErr w:type="spellEnd"/>
      <w:r w:rsidRPr="00573DE0">
        <w:rPr>
          <w:rStyle w:val="afsnitspacer"/>
          <w:rFonts w:ascii="Arial" w:hAnsi="Arial" w:cs="Arial"/>
          <w:sz w:val="20"/>
          <w:lang w:val="da-DK"/>
        </w:rPr>
        <w:t xml:space="preserve"> er en meget sjælden bivirkning forårsaget af </w:t>
      </w:r>
      <w:proofErr w:type="spellStart"/>
      <w:r w:rsidRPr="00573DE0">
        <w:rPr>
          <w:rStyle w:val="afsnitspacer"/>
          <w:rFonts w:ascii="Arial" w:hAnsi="Arial" w:cs="Arial"/>
          <w:sz w:val="20"/>
          <w:lang w:val="da-DK"/>
        </w:rPr>
        <w:t>anti</w:t>
      </w:r>
      <w:proofErr w:type="spellEnd"/>
      <w:r w:rsidRPr="00573DE0">
        <w:rPr>
          <w:rStyle w:val="afsnitspacer"/>
          <w:rFonts w:ascii="Arial" w:hAnsi="Arial" w:cs="Arial"/>
          <w:sz w:val="20"/>
          <w:lang w:val="da-DK"/>
        </w:rPr>
        <w:t xml:space="preserve">-EPO antistof. Det er især set i relation til subkutan behandling med </w:t>
      </w:r>
      <w:proofErr w:type="spellStart"/>
      <w:r w:rsidRPr="00573DE0">
        <w:rPr>
          <w:rStyle w:val="afsnitspacer"/>
          <w:rFonts w:ascii="Arial" w:hAnsi="Arial" w:cs="Arial"/>
          <w:sz w:val="20"/>
          <w:lang w:val="da-DK"/>
        </w:rPr>
        <w:t>epoetin</w:t>
      </w:r>
      <w:proofErr w:type="spellEnd"/>
      <w:r w:rsidRPr="00573DE0">
        <w:rPr>
          <w:rStyle w:val="afsnitspacer"/>
          <w:rFonts w:ascii="Arial" w:hAnsi="Arial" w:cs="Arial"/>
          <w:sz w:val="20"/>
          <w:lang w:val="da-DK"/>
        </w:rPr>
        <w:t xml:space="preserve"> alfa. Undersøgelser tyder på, at de beskrevne tilfælde skal sættes i relation til udækkede gummistempler i opbevaringssprøjten.” </w:t>
      </w:r>
    </w:p>
    <w:p w:rsidR="00A51535" w:rsidRPr="00A51535" w:rsidRDefault="00A51535" w:rsidP="009C6C86">
      <w:pPr>
        <w:spacing w:line="360" w:lineRule="auto"/>
        <w:ind w:left="539" w:right="641"/>
        <w:jc w:val="both"/>
        <w:rPr>
          <w:rStyle w:val="afsnitspacer"/>
          <w:lang w:val="da-DK"/>
        </w:rPr>
      </w:pPr>
    </w:p>
    <w:p w:rsidR="00503674" w:rsidRDefault="0084042B" w:rsidP="009C6C86">
      <w:pPr>
        <w:spacing w:line="360" w:lineRule="auto"/>
        <w:rPr>
          <w:lang w:val="da-DK"/>
        </w:rPr>
      </w:pPr>
      <w:r>
        <w:rPr>
          <w:rStyle w:val="afsnitspacer"/>
          <w:lang w:val="da-DK"/>
        </w:rPr>
        <w:t>Det bemærkes</w:t>
      </w:r>
      <w:r w:rsidR="009A7BB6">
        <w:rPr>
          <w:rStyle w:val="afsnitspacer"/>
          <w:lang w:val="da-DK"/>
        </w:rPr>
        <w:t>,</w:t>
      </w:r>
      <w:r>
        <w:rPr>
          <w:rStyle w:val="afsnitspacer"/>
          <w:lang w:val="da-DK"/>
        </w:rPr>
        <w:t xml:space="preserve"> at </w:t>
      </w:r>
      <w:r w:rsidR="00A51535">
        <w:rPr>
          <w:rStyle w:val="afsnitspacer"/>
          <w:lang w:val="da-DK"/>
        </w:rPr>
        <w:t xml:space="preserve">teksten er præget af den kliniske situation, hvor </w:t>
      </w:r>
      <w:proofErr w:type="spellStart"/>
      <w:r w:rsidR="00A51535">
        <w:rPr>
          <w:rStyle w:val="afsnitspacer"/>
          <w:lang w:val="da-DK"/>
        </w:rPr>
        <w:t>epoetin</w:t>
      </w:r>
      <w:proofErr w:type="spellEnd"/>
      <w:r w:rsidR="00A51535">
        <w:rPr>
          <w:rStyle w:val="afsnitspacer"/>
          <w:lang w:val="da-DK"/>
        </w:rPr>
        <w:t xml:space="preserve"> administreres i månedsvis</w:t>
      </w:r>
      <w:r w:rsidR="002A61B2">
        <w:rPr>
          <w:rStyle w:val="afsnitspacer"/>
          <w:lang w:val="da-DK"/>
        </w:rPr>
        <w:t>/årevis</w:t>
      </w:r>
      <w:r w:rsidR="00A51535">
        <w:rPr>
          <w:rStyle w:val="afsnitspacer"/>
          <w:lang w:val="da-DK"/>
        </w:rPr>
        <w:t xml:space="preserve"> til patienter med kronisk nyresygdom, </w:t>
      </w:r>
      <w:proofErr w:type="spellStart"/>
      <w:r w:rsidR="00A51535">
        <w:rPr>
          <w:rStyle w:val="afsnitspacer"/>
          <w:lang w:val="da-DK"/>
        </w:rPr>
        <w:t>hæmatologisk</w:t>
      </w:r>
      <w:proofErr w:type="spellEnd"/>
      <w:r w:rsidR="00A51535">
        <w:rPr>
          <w:rStyle w:val="afsnitspacer"/>
          <w:lang w:val="da-DK"/>
        </w:rPr>
        <w:t xml:space="preserve"> eller onkologisk sygdom</w:t>
      </w:r>
      <w:r w:rsidR="005204AD">
        <w:rPr>
          <w:rStyle w:val="afsnitspacer"/>
          <w:lang w:val="da-DK"/>
        </w:rPr>
        <w:t>, hvilket også understreges i produktresuméet</w:t>
      </w:r>
      <w:r w:rsidR="00A51535">
        <w:rPr>
          <w:rStyle w:val="afsnitspacer"/>
          <w:lang w:val="da-DK"/>
        </w:rPr>
        <w:t>.</w:t>
      </w:r>
      <w:r w:rsidR="008D22BB">
        <w:rPr>
          <w:rStyle w:val="afsnitspacer"/>
          <w:lang w:val="da-DK"/>
        </w:rPr>
        <w:t xml:space="preserve"> </w:t>
      </w:r>
      <w:r w:rsidR="00FA7707">
        <w:rPr>
          <w:rStyle w:val="afsnitspacer"/>
          <w:lang w:val="da-DK"/>
        </w:rPr>
        <w:t xml:space="preserve">Vi forventer ikke at se nogle af disse langtidseffekter efter en dosis </w:t>
      </w:r>
      <w:proofErr w:type="spellStart"/>
      <w:r w:rsidR="00FA7707">
        <w:rPr>
          <w:rStyle w:val="afsnitspacer"/>
          <w:lang w:val="da-DK"/>
        </w:rPr>
        <w:t>erythropoietin</w:t>
      </w:r>
      <w:proofErr w:type="spellEnd"/>
      <w:r w:rsidR="00FA7707">
        <w:rPr>
          <w:rStyle w:val="afsnitspacer"/>
          <w:lang w:val="da-DK"/>
        </w:rPr>
        <w:t>.</w:t>
      </w:r>
      <w:r w:rsidR="009500EC">
        <w:rPr>
          <w:rStyle w:val="afsnitspacer"/>
          <w:lang w:val="da-DK"/>
        </w:rPr>
        <w:t xml:space="preserve"> Der er en gang tidligere observeret </w:t>
      </w:r>
      <w:proofErr w:type="spellStart"/>
      <w:r w:rsidR="009500EC">
        <w:rPr>
          <w:rStyle w:val="afsnitspacer"/>
          <w:lang w:val="da-DK"/>
        </w:rPr>
        <w:t>anafylaktisk</w:t>
      </w:r>
      <w:proofErr w:type="spellEnd"/>
      <w:r w:rsidR="009500EC">
        <w:rPr>
          <w:rStyle w:val="afsnitspacer"/>
          <w:lang w:val="da-DK"/>
        </w:rPr>
        <w:t xml:space="preserve"> reaktion efter indgift af </w:t>
      </w:r>
      <w:proofErr w:type="spellStart"/>
      <w:r w:rsidR="009500EC">
        <w:rPr>
          <w:rStyle w:val="afsnitspacer"/>
          <w:lang w:val="da-DK"/>
        </w:rPr>
        <w:t>epoetin</w:t>
      </w:r>
      <w:proofErr w:type="spellEnd"/>
      <w:r w:rsidR="009500EC">
        <w:rPr>
          <w:rStyle w:val="afsnitspacer"/>
          <w:lang w:val="da-DK"/>
        </w:rPr>
        <w:t xml:space="preserve">. Der vil derfor under indsprøjtning af forsøgsmedicinen være udstyr til at modgå </w:t>
      </w:r>
      <w:r w:rsidR="009500EC">
        <w:rPr>
          <w:rStyle w:val="afsnitspacer"/>
          <w:lang w:val="da-DK"/>
        </w:rPr>
        <w:lastRenderedPageBreak/>
        <w:t xml:space="preserve">anafylaksi til stede. </w:t>
      </w:r>
      <w:proofErr w:type="spellStart"/>
      <w:r w:rsidR="0025652F" w:rsidRPr="00D13F3D">
        <w:rPr>
          <w:lang w:val="da-DK"/>
        </w:rPr>
        <w:t>Invasive</w:t>
      </w:r>
      <w:proofErr w:type="spellEnd"/>
      <w:r w:rsidR="0025652F" w:rsidRPr="00D13F3D">
        <w:rPr>
          <w:lang w:val="da-DK"/>
        </w:rPr>
        <w:t xml:space="preserve"> procedurer omfatter anlæggelse af </w:t>
      </w:r>
      <w:r w:rsidR="00671D3C">
        <w:rPr>
          <w:lang w:val="da-DK"/>
        </w:rPr>
        <w:t xml:space="preserve">to </w:t>
      </w:r>
      <w:proofErr w:type="spellStart"/>
      <w:r w:rsidR="0025652F" w:rsidRPr="00D13F3D">
        <w:rPr>
          <w:lang w:val="da-DK"/>
        </w:rPr>
        <w:t>venflon</w:t>
      </w:r>
      <w:proofErr w:type="spellEnd"/>
      <w:r w:rsidR="00671D3C">
        <w:rPr>
          <w:lang w:val="da-DK"/>
        </w:rPr>
        <w:t xml:space="preserve"> to gange og en CGMS-elektrode i underhuden to gange.</w:t>
      </w:r>
    </w:p>
    <w:p w:rsidR="0000770A" w:rsidRDefault="009B6F44" w:rsidP="009C6C86">
      <w:pPr>
        <w:pStyle w:val="Overskrift2"/>
        <w:spacing w:line="360" w:lineRule="auto"/>
        <w:rPr>
          <w:lang w:val="da-DK"/>
        </w:rPr>
      </w:pPr>
      <w:bookmarkStart w:id="34" w:name="_Toc195676152"/>
      <w:r w:rsidRPr="00DC71DA">
        <w:rPr>
          <w:lang w:val="da-DK"/>
        </w:rPr>
        <w:t>Øvrige u</w:t>
      </w:r>
      <w:r w:rsidR="0025652F" w:rsidRPr="00DC71DA">
        <w:rPr>
          <w:lang w:val="da-DK"/>
        </w:rPr>
        <w:t>lemper for patienten</w:t>
      </w:r>
      <w:bookmarkEnd w:id="34"/>
    </w:p>
    <w:p w:rsidR="00BC08BD" w:rsidRDefault="0000770A" w:rsidP="009C6C86">
      <w:pPr>
        <w:widowControl/>
        <w:spacing w:line="360" w:lineRule="auto"/>
        <w:rPr>
          <w:lang w:val="da-DK"/>
        </w:rPr>
      </w:pPr>
      <w:r>
        <w:rPr>
          <w:lang w:val="da-DK"/>
        </w:rPr>
        <w:t>P</w:t>
      </w:r>
      <w:r w:rsidR="0025652F">
        <w:rPr>
          <w:lang w:val="da-DK"/>
        </w:rPr>
        <w:t xml:space="preserve">atienten skal deltage </w:t>
      </w:r>
      <w:r w:rsidR="009679E7">
        <w:rPr>
          <w:lang w:val="da-DK"/>
        </w:rPr>
        <w:t xml:space="preserve">to hele </w:t>
      </w:r>
      <w:r w:rsidR="0025652F">
        <w:rPr>
          <w:lang w:val="da-DK"/>
        </w:rPr>
        <w:t>dag</w:t>
      </w:r>
      <w:r w:rsidR="009679E7">
        <w:rPr>
          <w:lang w:val="da-DK"/>
        </w:rPr>
        <w:t>e</w:t>
      </w:r>
      <w:r w:rsidR="00233CC6">
        <w:rPr>
          <w:lang w:val="da-DK"/>
        </w:rPr>
        <w:t xml:space="preserve"> </w:t>
      </w:r>
      <w:r w:rsidR="002A61B2">
        <w:rPr>
          <w:lang w:val="da-DK"/>
        </w:rPr>
        <w:t xml:space="preserve">(med ca. </w:t>
      </w:r>
      <w:r w:rsidR="00A044AD">
        <w:rPr>
          <w:lang w:val="da-DK"/>
        </w:rPr>
        <w:t>6</w:t>
      </w:r>
      <w:r w:rsidR="002A61B2">
        <w:rPr>
          <w:lang w:val="da-DK"/>
        </w:rPr>
        <w:t xml:space="preserve"> ugers mellemrum</w:t>
      </w:r>
      <w:r w:rsidR="002A61B2" w:rsidRPr="00DB18EE">
        <w:rPr>
          <w:lang w:val="da-DK"/>
        </w:rPr>
        <w:t>)</w:t>
      </w:r>
      <w:r w:rsidR="0025652F" w:rsidRPr="00DB18EE">
        <w:rPr>
          <w:lang w:val="da-DK"/>
        </w:rPr>
        <w:t xml:space="preserve">, hvorfor </w:t>
      </w:r>
      <w:r w:rsidR="00D84FEF" w:rsidRPr="00DB18EE">
        <w:rPr>
          <w:lang w:val="da-DK"/>
        </w:rPr>
        <w:t xml:space="preserve">forsøgspersonen evt. </w:t>
      </w:r>
      <w:r w:rsidR="0025652F" w:rsidRPr="00DB18EE">
        <w:rPr>
          <w:lang w:val="da-DK"/>
        </w:rPr>
        <w:t xml:space="preserve">skal tage fri fra arbejde. </w:t>
      </w:r>
      <w:r w:rsidR="00CA3A17" w:rsidRPr="00DB18EE">
        <w:rPr>
          <w:lang w:val="da-DK"/>
        </w:rPr>
        <w:t>F</w:t>
      </w:r>
      <w:r w:rsidR="00D84FEF" w:rsidRPr="00DB18EE">
        <w:rPr>
          <w:lang w:val="da-DK"/>
        </w:rPr>
        <w:t xml:space="preserve">orsøgspersonen </w:t>
      </w:r>
      <w:r w:rsidR="00CA3A17" w:rsidRPr="00DB18EE">
        <w:rPr>
          <w:lang w:val="da-DK"/>
        </w:rPr>
        <w:t xml:space="preserve">skal også </w:t>
      </w:r>
      <w:r w:rsidR="0025652F" w:rsidRPr="00DB18EE">
        <w:rPr>
          <w:lang w:val="da-DK"/>
        </w:rPr>
        <w:t>møde op dagen før forsøget til montering af glukosesensor</w:t>
      </w:r>
      <w:r w:rsidR="004B427A" w:rsidRPr="00DB18EE">
        <w:rPr>
          <w:lang w:val="da-DK"/>
        </w:rPr>
        <w:t xml:space="preserve"> </w:t>
      </w:r>
      <w:r w:rsidR="00CA3A17" w:rsidRPr="00DB18EE">
        <w:rPr>
          <w:lang w:val="da-DK"/>
        </w:rPr>
        <w:t xml:space="preserve">(CGMS) </w:t>
      </w:r>
      <w:r w:rsidR="004B427A" w:rsidRPr="00DB18EE">
        <w:rPr>
          <w:lang w:val="da-DK"/>
        </w:rPr>
        <w:t>samt</w:t>
      </w:r>
      <w:r w:rsidR="002A61B2" w:rsidRPr="00DB18EE">
        <w:rPr>
          <w:lang w:val="da-DK"/>
        </w:rPr>
        <w:t xml:space="preserve"> intravenøs</w:t>
      </w:r>
      <w:r w:rsidR="004B427A" w:rsidRPr="00DB18EE">
        <w:rPr>
          <w:lang w:val="da-DK"/>
        </w:rPr>
        <w:t xml:space="preserve"> injektion af EPO</w:t>
      </w:r>
      <w:r w:rsidR="00F4109B" w:rsidRPr="00DB18EE">
        <w:rPr>
          <w:lang w:val="da-DK"/>
        </w:rPr>
        <w:t xml:space="preserve">/placebo </w:t>
      </w:r>
      <w:r w:rsidR="00CA3A17" w:rsidRPr="00DB18EE">
        <w:rPr>
          <w:lang w:val="da-DK"/>
        </w:rPr>
        <w:t xml:space="preserve">(2 x 1-2 timer), til udskiftning af CGMS tre dage efter (60 minutter) </w:t>
      </w:r>
      <w:r w:rsidR="00F4109B" w:rsidRPr="00DB18EE">
        <w:rPr>
          <w:lang w:val="da-DK"/>
        </w:rPr>
        <w:t>og til et kort informationsmøde</w:t>
      </w:r>
      <w:r w:rsidR="00CA3A17" w:rsidRPr="00DB18EE">
        <w:rPr>
          <w:lang w:val="da-DK"/>
        </w:rPr>
        <w:t xml:space="preserve"> (30 - 60 minutter)</w:t>
      </w:r>
      <w:r w:rsidR="0025652F" w:rsidRPr="00DB18EE">
        <w:rPr>
          <w:lang w:val="da-DK"/>
        </w:rPr>
        <w:t>.</w:t>
      </w:r>
      <w:r w:rsidR="00233CC6" w:rsidRPr="00DB18EE">
        <w:rPr>
          <w:lang w:val="da-DK"/>
        </w:rPr>
        <w:t xml:space="preserve"> </w:t>
      </w:r>
      <w:r w:rsidR="009A7BB6" w:rsidRPr="00DB18EE">
        <w:rPr>
          <w:lang w:val="da-DK"/>
        </w:rPr>
        <w:t xml:space="preserve">I forbindelse med blodprøvetagning tappes patienten for </w:t>
      </w:r>
      <w:r w:rsidR="006F6456" w:rsidRPr="00DB18EE">
        <w:rPr>
          <w:lang w:val="da-DK"/>
        </w:rPr>
        <w:t xml:space="preserve">anslået </w:t>
      </w:r>
      <w:r w:rsidR="00CA3A17" w:rsidRPr="00DB18EE">
        <w:rPr>
          <w:lang w:val="da-DK"/>
        </w:rPr>
        <w:t>400</w:t>
      </w:r>
      <w:r w:rsidR="004B427A" w:rsidRPr="00DB18EE">
        <w:rPr>
          <w:lang w:val="da-DK"/>
        </w:rPr>
        <w:t xml:space="preserve"> </w:t>
      </w:r>
      <w:r w:rsidR="009A7BB6" w:rsidRPr="00DB18EE">
        <w:rPr>
          <w:lang w:val="da-DK"/>
        </w:rPr>
        <w:t>ml. blod</w:t>
      </w:r>
      <w:r w:rsidR="00CA3A17">
        <w:rPr>
          <w:lang w:val="da-DK"/>
        </w:rPr>
        <w:t xml:space="preserve"> over hele forsøget (minimum 6 uger)</w:t>
      </w:r>
      <w:r w:rsidR="009A7BB6">
        <w:rPr>
          <w:lang w:val="da-DK"/>
        </w:rPr>
        <w:t>.</w:t>
      </w:r>
      <w:r w:rsidR="00EF56FF">
        <w:rPr>
          <w:lang w:val="da-DK"/>
        </w:rPr>
        <w:t xml:space="preserve"> </w:t>
      </w:r>
      <w:r w:rsidR="00BC08BD">
        <w:rPr>
          <w:lang w:val="da-DK"/>
        </w:rPr>
        <w:t>På forsøgsdagen</w:t>
      </w:r>
      <w:r w:rsidR="004B427A">
        <w:rPr>
          <w:lang w:val="da-DK"/>
        </w:rPr>
        <w:t>e</w:t>
      </w:r>
      <w:r w:rsidR="00BC08BD">
        <w:rPr>
          <w:lang w:val="da-DK"/>
        </w:rPr>
        <w:t xml:space="preserve"> skal forsøgspersonerne møde fastende. </w:t>
      </w:r>
      <w:r w:rsidR="00EF56FF">
        <w:rPr>
          <w:lang w:val="da-DK"/>
        </w:rPr>
        <w:t>Hertil kommer ubehag/let smerte forbundet med blodprøver.</w:t>
      </w:r>
    </w:p>
    <w:p w:rsidR="0000770A" w:rsidRDefault="0025652F" w:rsidP="009C6C86">
      <w:pPr>
        <w:pStyle w:val="Overskrift2"/>
        <w:spacing w:line="360" w:lineRule="auto"/>
        <w:rPr>
          <w:lang w:val="da-DK"/>
        </w:rPr>
      </w:pPr>
      <w:bookmarkStart w:id="35" w:name="_Toc195676153"/>
      <w:r w:rsidRPr="00DC71DA">
        <w:rPr>
          <w:lang w:val="da-DK"/>
        </w:rPr>
        <w:t>Nytte ved forsøget</w:t>
      </w:r>
      <w:bookmarkEnd w:id="35"/>
    </w:p>
    <w:p w:rsidR="0025652F" w:rsidRDefault="00FA7707" w:rsidP="009C6C86">
      <w:pPr>
        <w:widowControl/>
        <w:spacing w:line="360" w:lineRule="auto"/>
        <w:rPr>
          <w:lang w:val="da-DK"/>
        </w:rPr>
      </w:pPr>
      <w:r>
        <w:rPr>
          <w:lang w:val="da-DK"/>
        </w:rPr>
        <w:t>Den enkelte p</w:t>
      </w:r>
      <w:r w:rsidR="0025652F">
        <w:rPr>
          <w:lang w:val="da-DK"/>
        </w:rPr>
        <w:t>atient</w:t>
      </w:r>
      <w:r>
        <w:rPr>
          <w:lang w:val="da-DK"/>
        </w:rPr>
        <w:t xml:space="preserve"> </w:t>
      </w:r>
      <w:r w:rsidR="0025652F" w:rsidRPr="00E83C80">
        <w:rPr>
          <w:lang w:val="da-DK"/>
        </w:rPr>
        <w:t xml:space="preserve">vil få et indtryk af deres hjernefunktion </w:t>
      </w:r>
      <w:r w:rsidR="0025652F">
        <w:rPr>
          <w:lang w:val="da-DK"/>
        </w:rPr>
        <w:t>under</w:t>
      </w:r>
      <w:r w:rsidR="0025652F" w:rsidRPr="00E83C80">
        <w:rPr>
          <w:lang w:val="da-DK"/>
        </w:rPr>
        <w:t xml:space="preserve"> </w:t>
      </w:r>
      <w:proofErr w:type="spellStart"/>
      <w:r w:rsidR="0025652F" w:rsidRPr="00E83C80">
        <w:rPr>
          <w:lang w:val="da-DK"/>
        </w:rPr>
        <w:t>hypoglykæmi</w:t>
      </w:r>
      <w:proofErr w:type="spellEnd"/>
      <w:r w:rsidR="0025652F" w:rsidRPr="00E83C80">
        <w:rPr>
          <w:lang w:val="da-DK"/>
        </w:rPr>
        <w:t xml:space="preserve"> - en viden, som</w:t>
      </w:r>
      <w:r>
        <w:rPr>
          <w:lang w:val="da-DK"/>
        </w:rPr>
        <w:t xml:space="preserve"> muligvis kan hjælpe patienten til fremover bedre at opdage </w:t>
      </w:r>
      <w:proofErr w:type="spellStart"/>
      <w:r>
        <w:rPr>
          <w:lang w:val="da-DK"/>
        </w:rPr>
        <w:t>hypoglykæmi</w:t>
      </w:r>
      <w:proofErr w:type="spellEnd"/>
      <w:r>
        <w:rPr>
          <w:lang w:val="da-DK"/>
        </w:rPr>
        <w:t xml:space="preserve"> i tide.</w:t>
      </w:r>
      <w:r w:rsidR="0025652F">
        <w:rPr>
          <w:lang w:val="da-DK"/>
        </w:rPr>
        <w:t xml:space="preserve"> </w:t>
      </w:r>
      <w:r w:rsidR="007E220A" w:rsidRPr="007E220A">
        <w:rPr>
          <w:lang w:val="da-DK"/>
        </w:rPr>
        <w:t>Undersøgelse</w:t>
      </w:r>
      <w:r w:rsidR="00D17D6D">
        <w:rPr>
          <w:lang w:val="da-DK"/>
        </w:rPr>
        <w:t xml:space="preserve">ns formål er at undersøge om behandling med </w:t>
      </w:r>
      <w:r w:rsidR="00DF619A">
        <w:rPr>
          <w:lang w:val="da-DK"/>
        </w:rPr>
        <w:t xml:space="preserve">industrielt fremstillet </w:t>
      </w:r>
      <w:proofErr w:type="spellStart"/>
      <w:r w:rsidR="00D17D6D">
        <w:rPr>
          <w:lang w:val="da-DK"/>
        </w:rPr>
        <w:t>erythropoietin</w:t>
      </w:r>
      <w:proofErr w:type="spellEnd"/>
      <w:r w:rsidR="00D17D6D">
        <w:rPr>
          <w:lang w:val="da-DK"/>
        </w:rPr>
        <w:t xml:space="preserve"> vil kunne </w:t>
      </w:r>
      <w:r w:rsidR="009D475D">
        <w:rPr>
          <w:lang w:val="da-DK"/>
        </w:rPr>
        <w:t xml:space="preserve">bedre </w:t>
      </w:r>
      <w:r w:rsidR="00D17D6D">
        <w:rPr>
          <w:lang w:val="da-DK"/>
        </w:rPr>
        <w:t xml:space="preserve">den kognitive funktion under </w:t>
      </w:r>
      <w:proofErr w:type="spellStart"/>
      <w:r w:rsidR="00D17D6D">
        <w:rPr>
          <w:lang w:val="da-DK"/>
        </w:rPr>
        <w:t>hypoglykæmi</w:t>
      </w:r>
      <w:proofErr w:type="spellEnd"/>
      <w:r w:rsidR="00D17D6D">
        <w:rPr>
          <w:lang w:val="da-DK"/>
        </w:rPr>
        <w:t>.</w:t>
      </w:r>
      <w:r w:rsidR="00D17D6D" w:rsidRPr="007E220A">
        <w:rPr>
          <w:lang w:val="da-DK"/>
        </w:rPr>
        <w:t xml:space="preserve"> </w:t>
      </w:r>
      <w:r w:rsidR="007E220A" w:rsidRPr="007E220A">
        <w:rPr>
          <w:lang w:val="da-DK"/>
        </w:rPr>
        <w:t>De</w:t>
      </w:r>
      <w:r w:rsidR="009D475D">
        <w:rPr>
          <w:lang w:val="da-DK"/>
        </w:rPr>
        <w:t xml:space="preserve">tte er ikke undersøgt tidligere. </w:t>
      </w:r>
      <w:r w:rsidR="007E220A" w:rsidRPr="007E220A">
        <w:rPr>
          <w:lang w:val="da-DK"/>
        </w:rPr>
        <w:t xml:space="preserve">Der er </w:t>
      </w:r>
      <w:r w:rsidR="00415905">
        <w:rPr>
          <w:lang w:val="da-DK"/>
        </w:rPr>
        <w:t xml:space="preserve">endvidere </w:t>
      </w:r>
      <w:r w:rsidR="007E220A" w:rsidRPr="007E220A">
        <w:rPr>
          <w:lang w:val="da-DK"/>
        </w:rPr>
        <w:t xml:space="preserve">tale om forskning, der skal bibringe os viden om mekanismerne ved </w:t>
      </w:r>
      <w:proofErr w:type="spellStart"/>
      <w:r w:rsidR="007E220A" w:rsidRPr="007E220A">
        <w:rPr>
          <w:lang w:val="da-DK"/>
        </w:rPr>
        <w:t>hypoglykæmi</w:t>
      </w:r>
      <w:proofErr w:type="spellEnd"/>
      <w:r w:rsidR="007E220A" w:rsidRPr="007E220A">
        <w:rPr>
          <w:lang w:val="da-DK"/>
        </w:rPr>
        <w:t xml:space="preserve"> hos type 1 diabetikere</w:t>
      </w:r>
      <w:r w:rsidR="00646D4E">
        <w:rPr>
          <w:lang w:val="da-DK"/>
        </w:rPr>
        <w:t xml:space="preserve">. Hvis det viser sig at </w:t>
      </w:r>
      <w:proofErr w:type="spellStart"/>
      <w:r w:rsidR="00646D4E">
        <w:rPr>
          <w:lang w:val="da-DK"/>
        </w:rPr>
        <w:t>epoetin</w:t>
      </w:r>
      <w:proofErr w:type="spellEnd"/>
      <w:r w:rsidR="00646D4E">
        <w:rPr>
          <w:lang w:val="da-DK"/>
        </w:rPr>
        <w:t xml:space="preserve"> bedrer kognitionen under </w:t>
      </w:r>
      <w:proofErr w:type="spellStart"/>
      <w:r w:rsidR="00646D4E">
        <w:rPr>
          <w:lang w:val="da-DK"/>
        </w:rPr>
        <w:t>hypoglykæmi</w:t>
      </w:r>
      <w:proofErr w:type="spellEnd"/>
      <w:r w:rsidR="00646D4E">
        <w:rPr>
          <w:lang w:val="da-DK"/>
        </w:rPr>
        <w:t xml:space="preserve">, kan det tænkes at </w:t>
      </w:r>
      <w:proofErr w:type="spellStart"/>
      <w:r w:rsidR="00646D4E">
        <w:rPr>
          <w:lang w:val="da-DK"/>
        </w:rPr>
        <w:t>epoetin</w:t>
      </w:r>
      <w:proofErr w:type="spellEnd"/>
      <w:r w:rsidR="00646D4E">
        <w:rPr>
          <w:lang w:val="da-DK"/>
        </w:rPr>
        <w:t xml:space="preserve"> behandling fremover hos en mindre gruppe af type 1 </w:t>
      </w:r>
      <w:r w:rsidR="00646D4E" w:rsidRPr="00DB18EE">
        <w:rPr>
          <w:lang w:val="da-DK"/>
        </w:rPr>
        <w:t>diabetikere, kan forebygge insulintilfælde.</w:t>
      </w:r>
      <w:r w:rsidR="0025652F" w:rsidRPr="00DB18EE">
        <w:rPr>
          <w:lang w:val="da-DK"/>
        </w:rPr>
        <w:t xml:space="preserve"> </w:t>
      </w:r>
      <w:r w:rsidR="00A76FFC" w:rsidRPr="00DB18EE">
        <w:rPr>
          <w:lang w:val="da-DK"/>
        </w:rPr>
        <w:t xml:space="preserve">De medvirkende forsøgspersoner modtager </w:t>
      </w:r>
      <w:r w:rsidR="0075763E" w:rsidRPr="00DB18EE">
        <w:rPr>
          <w:lang w:val="da-DK"/>
        </w:rPr>
        <w:t xml:space="preserve">3000,-  </w:t>
      </w:r>
      <w:r w:rsidR="00A76FFC" w:rsidRPr="00DB18EE">
        <w:rPr>
          <w:lang w:val="da-DK"/>
        </w:rPr>
        <w:t xml:space="preserve">kr. for at deltage i forsøget. </w:t>
      </w:r>
      <w:r w:rsidR="00A771F4" w:rsidRPr="00DB18EE">
        <w:rPr>
          <w:lang w:val="da-DK"/>
        </w:rPr>
        <w:t xml:space="preserve">Ved aflyst besøg udbetales 500,- kr. yderligere. </w:t>
      </w:r>
      <w:r w:rsidR="00A76FFC" w:rsidRPr="00DB18EE">
        <w:rPr>
          <w:lang w:val="da-DK"/>
        </w:rPr>
        <w:t>Dette beløb er en ulempe</w:t>
      </w:r>
      <w:r w:rsidR="00A51C4F" w:rsidRPr="00DB18EE">
        <w:rPr>
          <w:lang w:val="da-DK"/>
        </w:rPr>
        <w:t>godtgørelse</w:t>
      </w:r>
      <w:r w:rsidR="00382D11">
        <w:rPr>
          <w:lang w:val="da-DK"/>
        </w:rPr>
        <w:t xml:space="preserve">. Forsøgspersonernes eventuelle transportudgifter </w:t>
      </w:r>
      <w:r w:rsidR="00AC5FC4">
        <w:rPr>
          <w:lang w:val="da-DK"/>
        </w:rPr>
        <w:t xml:space="preserve">kan også blive </w:t>
      </w:r>
      <w:r w:rsidR="00382D11">
        <w:rPr>
          <w:lang w:val="da-DK"/>
        </w:rPr>
        <w:t xml:space="preserve">kompenseret. </w:t>
      </w:r>
    </w:p>
    <w:p w:rsidR="00D4017A" w:rsidRPr="006C0F95" w:rsidRDefault="00D4017A" w:rsidP="00D4017A">
      <w:pPr>
        <w:pStyle w:val="Overskrift1"/>
        <w:spacing w:line="360" w:lineRule="auto"/>
        <w:rPr>
          <w:lang w:val="da-DK" w:eastAsia="en-US"/>
        </w:rPr>
      </w:pPr>
      <w:bookmarkStart w:id="36" w:name="_Toc195676154"/>
      <w:r w:rsidRPr="006C0F95">
        <w:rPr>
          <w:lang w:val="da-DK" w:eastAsia="en-US"/>
        </w:rPr>
        <w:t>Forsikring</w:t>
      </w:r>
      <w:bookmarkEnd w:id="36"/>
      <w:r w:rsidRPr="006C0F95">
        <w:rPr>
          <w:lang w:val="da-DK" w:eastAsia="en-US"/>
        </w:rPr>
        <w:t xml:space="preserve"> </w:t>
      </w:r>
    </w:p>
    <w:p w:rsidR="00D4017A" w:rsidRPr="0088782B" w:rsidRDefault="00D4017A" w:rsidP="00D4017A">
      <w:pPr>
        <w:spacing w:line="360" w:lineRule="auto"/>
        <w:rPr>
          <w:lang w:val="da-DK" w:eastAsia="en-US"/>
        </w:rPr>
      </w:pPr>
      <w:r w:rsidRPr="00EC6F48">
        <w:rPr>
          <w:lang w:val="da-DK" w:eastAsia="en-US"/>
        </w:rPr>
        <w:t xml:space="preserve">Patienterne dækkes i henhold til gældende lovgivning af produkt-ansvars-forsikringen for </w:t>
      </w:r>
      <w:r w:rsidR="00CC24A8" w:rsidRPr="0088782B">
        <w:rPr>
          <w:lang w:val="da-DK" w:eastAsia="en-US"/>
        </w:rPr>
        <w:t>s</w:t>
      </w:r>
      <w:r w:rsidRPr="0088782B">
        <w:rPr>
          <w:lang w:val="da-DK" w:eastAsia="en-US"/>
        </w:rPr>
        <w:t xml:space="preserve">tudiemedicinen, samt </w:t>
      </w:r>
      <w:r w:rsidR="00161443" w:rsidRPr="0088782B">
        <w:rPr>
          <w:lang w:val="da-DK" w:eastAsia="en-US"/>
        </w:rPr>
        <w:t>lov om klage- og erstatningsadgang</w:t>
      </w:r>
      <w:r w:rsidRPr="0088782B">
        <w:rPr>
          <w:lang w:val="da-DK" w:eastAsia="en-US"/>
        </w:rPr>
        <w:t>.</w:t>
      </w:r>
    </w:p>
    <w:p w:rsidR="004C5F59" w:rsidRDefault="00BE450B" w:rsidP="009C6C86">
      <w:pPr>
        <w:pStyle w:val="Overskrift1"/>
        <w:spacing w:line="360" w:lineRule="auto"/>
        <w:rPr>
          <w:lang w:val="da-DK"/>
        </w:rPr>
      </w:pPr>
      <w:r>
        <w:rPr>
          <w:lang w:val="da-DK"/>
        </w:rPr>
        <w:br w:type="page"/>
      </w:r>
      <w:bookmarkStart w:id="37" w:name="_Toc195676155"/>
      <w:r w:rsidR="00B94BA8" w:rsidRPr="003A5D84">
        <w:rPr>
          <w:lang w:val="da-DK"/>
        </w:rPr>
        <w:lastRenderedPageBreak/>
        <w:t>Økonomi</w:t>
      </w:r>
      <w:bookmarkEnd w:id="37"/>
    </w:p>
    <w:p w:rsidR="00D4017A" w:rsidRPr="00D4017A" w:rsidRDefault="00D4017A" w:rsidP="00D4017A">
      <w:pPr>
        <w:rPr>
          <w:lang w:val="da-DK"/>
        </w:rPr>
      </w:pPr>
      <w:r>
        <w:rPr>
          <w:lang w:val="da-DK"/>
        </w:rPr>
        <w:t>Udgifter, budgetteret</w:t>
      </w:r>
    </w:p>
    <w:tbl>
      <w:tblPr>
        <w:tblStyle w:val="Tabel-Gitter"/>
        <w:tblpPr w:leftFromText="141" w:rightFromText="141" w:vertAnchor="text" w:horzAnchor="margin" w:tblpY="61"/>
        <w:tblW w:w="4804" w:type="pct"/>
        <w:tblLayout w:type="fixed"/>
        <w:tblLook w:val="01E0" w:firstRow="1" w:lastRow="1" w:firstColumn="1" w:lastColumn="1" w:noHBand="0" w:noVBand="0"/>
      </w:tblPr>
      <w:tblGrid>
        <w:gridCol w:w="8029"/>
        <w:gridCol w:w="1439"/>
      </w:tblGrid>
      <w:tr w:rsidR="00D4017A" w:rsidRPr="006C0F95">
        <w:tc>
          <w:tcPr>
            <w:tcW w:w="4240" w:type="pct"/>
          </w:tcPr>
          <w:p w:rsidR="00D4017A" w:rsidRPr="006C0F95" w:rsidRDefault="00D4017A" w:rsidP="00AB0F2A">
            <w:pPr>
              <w:rPr>
                <w:lang w:val="da-DK"/>
              </w:rPr>
            </w:pPr>
            <w:r>
              <w:rPr>
                <w:lang w:val="da-DK"/>
              </w:rPr>
              <w:t>Anmeldelse til Lægemiddelstyrelsen</w:t>
            </w:r>
          </w:p>
        </w:tc>
        <w:tc>
          <w:tcPr>
            <w:tcW w:w="760" w:type="pct"/>
          </w:tcPr>
          <w:p w:rsidR="00D4017A" w:rsidRPr="006C0F95" w:rsidRDefault="00D4017A" w:rsidP="00AB0F2A">
            <w:pPr>
              <w:jc w:val="right"/>
              <w:rPr>
                <w:lang w:val="da-DK"/>
              </w:rPr>
            </w:pPr>
            <w:r>
              <w:rPr>
                <w:lang w:val="da-DK"/>
              </w:rPr>
              <w:t>7.0</w:t>
            </w:r>
            <w:r w:rsidR="00686693">
              <w:rPr>
                <w:lang w:val="da-DK"/>
              </w:rPr>
              <w:t>1</w:t>
            </w:r>
            <w:r>
              <w:rPr>
                <w:lang w:val="da-DK"/>
              </w:rPr>
              <w:t>0</w:t>
            </w:r>
          </w:p>
        </w:tc>
      </w:tr>
      <w:tr w:rsidR="00966E62" w:rsidRPr="006C0F95">
        <w:tc>
          <w:tcPr>
            <w:tcW w:w="4240" w:type="pct"/>
          </w:tcPr>
          <w:p w:rsidR="00966E62" w:rsidRDefault="00966E62" w:rsidP="00AB0F2A">
            <w:pPr>
              <w:rPr>
                <w:lang w:val="da-DK"/>
              </w:rPr>
            </w:pPr>
            <w:r>
              <w:rPr>
                <w:lang w:val="da-DK"/>
              </w:rPr>
              <w:t>Løn PLK - 1 år</w:t>
            </w:r>
          </w:p>
        </w:tc>
        <w:tc>
          <w:tcPr>
            <w:tcW w:w="760" w:type="pct"/>
          </w:tcPr>
          <w:p w:rsidR="00966E62" w:rsidRDefault="00416FBC" w:rsidP="00AB0F2A">
            <w:pPr>
              <w:jc w:val="right"/>
              <w:rPr>
                <w:lang w:val="da-DK"/>
              </w:rPr>
            </w:pPr>
            <w:r>
              <w:rPr>
                <w:lang w:val="da-DK"/>
              </w:rPr>
              <w:t>484.000</w:t>
            </w:r>
          </w:p>
        </w:tc>
      </w:tr>
      <w:tr w:rsidR="00966E62" w:rsidRPr="006C0F95">
        <w:tc>
          <w:tcPr>
            <w:tcW w:w="4240" w:type="pct"/>
          </w:tcPr>
          <w:p w:rsidR="00966E62" w:rsidRDefault="00966E62" w:rsidP="00AB0F2A">
            <w:pPr>
              <w:rPr>
                <w:lang w:val="da-DK"/>
              </w:rPr>
            </w:pPr>
            <w:r>
              <w:rPr>
                <w:lang w:val="da-DK"/>
              </w:rPr>
              <w:t>Løn diabetessygeplejerske - ½ år</w:t>
            </w:r>
          </w:p>
        </w:tc>
        <w:tc>
          <w:tcPr>
            <w:tcW w:w="760" w:type="pct"/>
          </w:tcPr>
          <w:p w:rsidR="00966E62" w:rsidRDefault="00416FBC" w:rsidP="00AB0F2A">
            <w:pPr>
              <w:jc w:val="right"/>
              <w:rPr>
                <w:lang w:val="da-DK"/>
              </w:rPr>
            </w:pPr>
            <w:r>
              <w:rPr>
                <w:lang w:val="da-DK"/>
              </w:rPr>
              <w:t>225.000</w:t>
            </w:r>
          </w:p>
        </w:tc>
      </w:tr>
      <w:tr w:rsidR="00D4017A" w:rsidRPr="006C0F95">
        <w:tc>
          <w:tcPr>
            <w:tcW w:w="4240" w:type="pct"/>
          </w:tcPr>
          <w:p w:rsidR="00D4017A" w:rsidRPr="006C0F95" w:rsidRDefault="00D4017A" w:rsidP="00D4017A">
            <w:pPr>
              <w:rPr>
                <w:lang w:val="da-DK"/>
              </w:rPr>
            </w:pPr>
            <w:r>
              <w:rPr>
                <w:lang w:val="da-DK"/>
              </w:rPr>
              <w:t>Hormonanalyser (</w:t>
            </w:r>
            <w:r w:rsidR="001804D8">
              <w:rPr>
                <w:lang w:val="da-DK"/>
              </w:rPr>
              <w:t xml:space="preserve">310 x </w:t>
            </w:r>
            <w:smartTag w:uri="urn:schemas-microsoft-com:office:smarttags" w:element="date">
              <w:smartTagPr>
                <w:attr w:name="ls" w:val="trans"/>
                <w:attr w:name="Month" w:val="10"/>
                <w:attr w:name="Day" w:val="12"/>
                <w:attr w:name="Year" w:val="40"/>
              </w:smartTagPr>
              <w:r w:rsidR="001804D8">
                <w:rPr>
                  <w:lang w:val="da-DK"/>
                </w:rPr>
                <w:t>12 x 40</w:t>
              </w:r>
            </w:smartTag>
            <w:r w:rsidRPr="006C0F95">
              <w:rPr>
                <w:lang w:val="da-DK"/>
              </w:rPr>
              <w:t>)</w:t>
            </w:r>
          </w:p>
        </w:tc>
        <w:tc>
          <w:tcPr>
            <w:tcW w:w="760" w:type="pct"/>
          </w:tcPr>
          <w:p w:rsidR="00D4017A" w:rsidRPr="006C0F95" w:rsidRDefault="001804D8" w:rsidP="00D4017A">
            <w:pPr>
              <w:jc w:val="right"/>
              <w:rPr>
                <w:lang w:val="da-DK"/>
              </w:rPr>
            </w:pPr>
            <w:r>
              <w:rPr>
                <w:lang w:val="da-DK"/>
              </w:rPr>
              <w:t>150</w:t>
            </w:r>
            <w:r w:rsidR="00204B9F">
              <w:rPr>
                <w:lang w:val="da-DK"/>
              </w:rPr>
              <w:t>.00</w:t>
            </w:r>
            <w:r w:rsidR="00E3225E">
              <w:rPr>
                <w:lang w:val="da-DK"/>
              </w:rPr>
              <w:t>0</w:t>
            </w:r>
          </w:p>
        </w:tc>
      </w:tr>
      <w:tr w:rsidR="00D4017A" w:rsidRPr="006C0F95">
        <w:tc>
          <w:tcPr>
            <w:tcW w:w="4240" w:type="pct"/>
          </w:tcPr>
          <w:p w:rsidR="00D4017A" w:rsidRPr="006C0F95" w:rsidRDefault="00D4017A" w:rsidP="00D4017A">
            <w:pPr>
              <w:rPr>
                <w:lang w:val="da-DK"/>
              </w:rPr>
            </w:pPr>
            <w:r w:rsidRPr="006C0F95">
              <w:rPr>
                <w:lang w:val="da-DK"/>
              </w:rPr>
              <w:t>Øvrige blodprøver</w:t>
            </w:r>
          </w:p>
        </w:tc>
        <w:tc>
          <w:tcPr>
            <w:tcW w:w="760" w:type="pct"/>
          </w:tcPr>
          <w:p w:rsidR="00D4017A" w:rsidRPr="006C0F95" w:rsidRDefault="00D4017A" w:rsidP="00D4017A">
            <w:pPr>
              <w:jc w:val="right"/>
              <w:rPr>
                <w:lang w:val="da-DK"/>
              </w:rPr>
            </w:pPr>
            <w:r w:rsidRPr="006C0F95">
              <w:rPr>
                <w:lang w:val="da-DK"/>
              </w:rPr>
              <w:t>25.000</w:t>
            </w:r>
          </w:p>
        </w:tc>
      </w:tr>
      <w:tr w:rsidR="00D4017A" w:rsidRPr="006C0F95">
        <w:tc>
          <w:tcPr>
            <w:tcW w:w="4240" w:type="pct"/>
          </w:tcPr>
          <w:p w:rsidR="00D4017A" w:rsidRPr="006C0F95" w:rsidRDefault="00D4017A" w:rsidP="00D4017A">
            <w:pPr>
              <w:rPr>
                <w:lang w:val="da-DK"/>
              </w:rPr>
            </w:pPr>
            <w:proofErr w:type="spellStart"/>
            <w:r>
              <w:rPr>
                <w:lang w:val="da-DK"/>
              </w:rPr>
              <w:t>Epoetin</w:t>
            </w:r>
            <w:proofErr w:type="spellEnd"/>
            <w:r>
              <w:rPr>
                <w:lang w:val="da-DK"/>
              </w:rPr>
              <w:t xml:space="preserve"> </w:t>
            </w:r>
            <w:r w:rsidR="003E725E">
              <w:rPr>
                <w:lang w:val="da-DK"/>
              </w:rPr>
              <w:t>alfa</w:t>
            </w:r>
            <w:r w:rsidR="007E5C31">
              <w:rPr>
                <w:lang w:val="da-DK"/>
              </w:rPr>
              <w:t xml:space="preserve"> + placebo</w:t>
            </w:r>
          </w:p>
        </w:tc>
        <w:tc>
          <w:tcPr>
            <w:tcW w:w="760" w:type="pct"/>
          </w:tcPr>
          <w:p w:rsidR="00D4017A" w:rsidRPr="006C0F95" w:rsidRDefault="00D4017A" w:rsidP="00D4017A">
            <w:pPr>
              <w:jc w:val="right"/>
              <w:rPr>
                <w:lang w:val="da-DK"/>
              </w:rPr>
            </w:pPr>
            <w:r>
              <w:rPr>
                <w:lang w:val="da-DK"/>
              </w:rPr>
              <w:t>80.000</w:t>
            </w:r>
          </w:p>
        </w:tc>
      </w:tr>
      <w:tr w:rsidR="00D4017A" w:rsidRPr="006C0F95">
        <w:tc>
          <w:tcPr>
            <w:tcW w:w="4240" w:type="pct"/>
          </w:tcPr>
          <w:p w:rsidR="00D4017A" w:rsidRPr="006C0F95" w:rsidRDefault="00D4017A" w:rsidP="00D4017A">
            <w:pPr>
              <w:rPr>
                <w:lang w:val="da-DK"/>
              </w:rPr>
            </w:pPr>
            <w:r w:rsidRPr="006C0F95">
              <w:rPr>
                <w:lang w:val="da-DK"/>
              </w:rPr>
              <w:t>Insulin</w:t>
            </w:r>
          </w:p>
        </w:tc>
        <w:tc>
          <w:tcPr>
            <w:tcW w:w="760" w:type="pct"/>
          </w:tcPr>
          <w:p w:rsidR="00D4017A" w:rsidRPr="006C0F95" w:rsidRDefault="00E6524E" w:rsidP="00D4017A">
            <w:pPr>
              <w:jc w:val="right"/>
              <w:rPr>
                <w:lang w:val="da-DK"/>
              </w:rPr>
            </w:pPr>
            <w:r>
              <w:rPr>
                <w:lang w:val="da-DK"/>
              </w:rPr>
              <w:t>1</w:t>
            </w:r>
            <w:r w:rsidR="00D4017A" w:rsidRPr="006C0F95">
              <w:rPr>
                <w:lang w:val="da-DK"/>
              </w:rPr>
              <w:t>.000</w:t>
            </w:r>
          </w:p>
        </w:tc>
      </w:tr>
      <w:tr w:rsidR="00D4017A" w:rsidRPr="006C0F95">
        <w:tc>
          <w:tcPr>
            <w:tcW w:w="4240" w:type="pct"/>
          </w:tcPr>
          <w:p w:rsidR="00D4017A" w:rsidRPr="006C0F95" w:rsidRDefault="00D4017A" w:rsidP="00D4017A">
            <w:pPr>
              <w:rPr>
                <w:lang w:val="da-DK"/>
              </w:rPr>
            </w:pPr>
            <w:r w:rsidRPr="006C0F95">
              <w:rPr>
                <w:lang w:val="da-DK"/>
              </w:rPr>
              <w:t xml:space="preserve">Infusionspumper og tilknyttet laboratorieudstyr </w:t>
            </w:r>
          </w:p>
        </w:tc>
        <w:tc>
          <w:tcPr>
            <w:tcW w:w="760" w:type="pct"/>
          </w:tcPr>
          <w:p w:rsidR="00D4017A" w:rsidRPr="006C0F95" w:rsidRDefault="00D4017A" w:rsidP="00D4017A">
            <w:pPr>
              <w:jc w:val="right"/>
              <w:rPr>
                <w:lang w:val="da-DK"/>
              </w:rPr>
            </w:pPr>
            <w:r w:rsidRPr="006C0F95">
              <w:rPr>
                <w:lang w:val="da-DK"/>
              </w:rPr>
              <w:t>50.000</w:t>
            </w:r>
          </w:p>
        </w:tc>
      </w:tr>
      <w:tr w:rsidR="00D4017A" w:rsidRPr="006C0F95">
        <w:tc>
          <w:tcPr>
            <w:tcW w:w="4240" w:type="pct"/>
          </w:tcPr>
          <w:p w:rsidR="00D4017A" w:rsidRPr="00DB18EE" w:rsidRDefault="00D4017A" w:rsidP="00D4017A">
            <w:pPr>
              <w:rPr>
                <w:lang w:val="da-DK"/>
              </w:rPr>
            </w:pPr>
            <w:r w:rsidRPr="00DB18EE">
              <w:rPr>
                <w:lang w:val="da-DK"/>
              </w:rPr>
              <w:t>Kørselsgodtgørelse patienter. 300,- / patient</w:t>
            </w:r>
          </w:p>
        </w:tc>
        <w:tc>
          <w:tcPr>
            <w:tcW w:w="760" w:type="pct"/>
          </w:tcPr>
          <w:p w:rsidR="00D4017A" w:rsidRPr="006C0F95" w:rsidRDefault="00E6524E" w:rsidP="00D4017A">
            <w:pPr>
              <w:jc w:val="right"/>
              <w:rPr>
                <w:lang w:val="da-DK"/>
              </w:rPr>
            </w:pPr>
            <w:r>
              <w:rPr>
                <w:lang w:val="da-DK"/>
              </w:rPr>
              <w:t>7</w:t>
            </w:r>
            <w:r w:rsidR="00D4017A" w:rsidRPr="006C0F95">
              <w:rPr>
                <w:lang w:val="da-DK"/>
              </w:rPr>
              <w:t>.</w:t>
            </w:r>
            <w:r>
              <w:rPr>
                <w:lang w:val="da-DK"/>
              </w:rPr>
              <w:t>200</w:t>
            </w:r>
          </w:p>
        </w:tc>
      </w:tr>
      <w:tr w:rsidR="00077765" w:rsidRPr="006C0F95">
        <w:tc>
          <w:tcPr>
            <w:tcW w:w="4240" w:type="pct"/>
          </w:tcPr>
          <w:p w:rsidR="00077765" w:rsidRPr="00DB18EE" w:rsidRDefault="00382D11" w:rsidP="00D4017A">
            <w:pPr>
              <w:rPr>
                <w:lang w:val="da-DK"/>
              </w:rPr>
            </w:pPr>
            <w:r w:rsidRPr="00DB18EE">
              <w:rPr>
                <w:lang w:val="da-DK"/>
              </w:rPr>
              <w:t>Ulempegodtgørelse (12x</w:t>
            </w:r>
            <w:r w:rsidR="0075763E" w:rsidRPr="00DB18EE">
              <w:rPr>
                <w:lang w:val="da-DK"/>
              </w:rPr>
              <w:t>3000</w:t>
            </w:r>
            <w:r w:rsidR="00A771F4" w:rsidRPr="00DB18EE">
              <w:rPr>
                <w:lang w:val="da-DK"/>
              </w:rPr>
              <w:t>, -</w:t>
            </w:r>
            <w:r w:rsidRPr="00DB18EE">
              <w:rPr>
                <w:lang w:val="da-DK"/>
              </w:rPr>
              <w:t>)</w:t>
            </w:r>
          </w:p>
        </w:tc>
        <w:tc>
          <w:tcPr>
            <w:tcW w:w="760" w:type="pct"/>
          </w:tcPr>
          <w:p w:rsidR="00077765" w:rsidRDefault="0075763E" w:rsidP="00D4017A">
            <w:pPr>
              <w:jc w:val="right"/>
              <w:rPr>
                <w:lang w:val="da-DK"/>
              </w:rPr>
            </w:pPr>
            <w:r>
              <w:rPr>
                <w:lang w:val="da-DK"/>
              </w:rPr>
              <w:t>36</w:t>
            </w:r>
            <w:r w:rsidR="00A771F4">
              <w:rPr>
                <w:lang w:val="da-DK"/>
              </w:rPr>
              <w:t>.000</w:t>
            </w:r>
          </w:p>
        </w:tc>
      </w:tr>
      <w:tr w:rsidR="00D4017A" w:rsidRPr="006C0F95">
        <w:tc>
          <w:tcPr>
            <w:tcW w:w="4240" w:type="pct"/>
          </w:tcPr>
          <w:p w:rsidR="00D4017A" w:rsidRPr="006C0F95" w:rsidRDefault="00D4017A" w:rsidP="00D4017A">
            <w:pPr>
              <w:rPr>
                <w:lang w:val="da-DK"/>
              </w:rPr>
            </w:pPr>
            <w:r w:rsidRPr="006C0F95">
              <w:rPr>
                <w:lang w:val="da-DK"/>
              </w:rPr>
              <w:t>Administration, diverse</w:t>
            </w:r>
          </w:p>
        </w:tc>
        <w:tc>
          <w:tcPr>
            <w:tcW w:w="760" w:type="pct"/>
          </w:tcPr>
          <w:p w:rsidR="00D4017A" w:rsidRPr="006C0F95" w:rsidRDefault="00D4017A" w:rsidP="00D4017A">
            <w:pPr>
              <w:jc w:val="right"/>
              <w:rPr>
                <w:lang w:val="da-DK"/>
              </w:rPr>
            </w:pPr>
            <w:r w:rsidRPr="006C0F95">
              <w:rPr>
                <w:lang w:val="da-DK"/>
              </w:rPr>
              <w:t>75.000</w:t>
            </w:r>
          </w:p>
        </w:tc>
      </w:tr>
      <w:tr w:rsidR="00D4017A" w:rsidRPr="006C0F95">
        <w:tc>
          <w:tcPr>
            <w:tcW w:w="4240" w:type="pct"/>
          </w:tcPr>
          <w:p w:rsidR="00D4017A" w:rsidRPr="006C0F95" w:rsidRDefault="00D4017A" w:rsidP="00D4017A">
            <w:pPr>
              <w:rPr>
                <w:lang w:val="da-DK"/>
              </w:rPr>
            </w:pPr>
            <w:r w:rsidRPr="006C0F95">
              <w:rPr>
                <w:lang w:val="da-DK"/>
              </w:rPr>
              <w:t>I alt</w:t>
            </w:r>
          </w:p>
        </w:tc>
        <w:tc>
          <w:tcPr>
            <w:tcW w:w="760" w:type="pct"/>
          </w:tcPr>
          <w:p w:rsidR="00D4017A" w:rsidRPr="006C0F95" w:rsidRDefault="00D4017A" w:rsidP="00D4017A">
            <w:pPr>
              <w:jc w:val="right"/>
              <w:rPr>
                <w:lang w:val="da-DK"/>
              </w:rPr>
            </w:pPr>
            <w:r w:rsidRPr="006C0F95">
              <w:rPr>
                <w:lang w:val="da-DK"/>
              </w:rPr>
              <w:fldChar w:fldCharType="begin"/>
            </w:r>
            <w:r w:rsidRPr="006C0F95">
              <w:rPr>
                <w:lang w:val="da-DK"/>
              </w:rPr>
              <w:instrText xml:space="preserve"> =SUM(ABOVE) </w:instrText>
            </w:r>
            <w:r w:rsidRPr="006C0F95">
              <w:rPr>
                <w:lang w:val="da-DK"/>
              </w:rPr>
              <w:fldChar w:fldCharType="separate"/>
            </w:r>
            <w:r w:rsidR="00690084">
              <w:rPr>
                <w:noProof/>
                <w:lang w:val="da-DK"/>
              </w:rPr>
              <w:t>1.140.210</w:t>
            </w:r>
            <w:r w:rsidRPr="006C0F95">
              <w:rPr>
                <w:lang w:val="da-DK"/>
              </w:rPr>
              <w:fldChar w:fldCharType="end"/>
            </w:r>
          </w:p>
        </w:tc>
      </w:tr>
    </w:tbl>
    <w:p w:rsidR="00783317" w:rsidRDefault="00783317" w:rsidP="009C6C86">
      <w:pPr>
        <w:spacing w:line="360" w:lineRule="auto"/>
        <w:rPr>
          <w:lang w:val="da-DK"/>
        </w:rPr>
      </w:pPr>
    </w:p>
    <w:p w:rsidR="00783317" w:rsidRDefault="00783317" w:rsidP="009C6C86">
      <w:pPr>
        <w:spacing w:line="360" w:lineRule="auto"/>
        <w:rPr>
          <w:lang w:val="da-DK"/>
        </w:rPr>
      </w:pPr>
      <w:r>
        <w:rPr>
          <w:lang w:val="da-DK"/>
        </w:rPr>
        <w:t xml:space="preserve">Projektet er en del af Peter Lommer Kristensens Ph.d.-projekt, som finder sted i Forskningsgruppen </w:t>
      </w:r>
      <w:proofErr w:type="spellStart"/>
      <w:r w:rsidRPr="0088782B">
        <w:rPr>
          <w:lang w:val="da-DK"/>
        </w:rPr>
        <w:t>Hypoglykæmigruppen</w:t>
      </w:r>
      <w:proofErr w:type="spellEnd"/>
      <w:r w:rsidRPr="0088782B">
        <w:rPr>
          <w:lang w:val="da-DK"/>
        </w:rPr>
        <w:t xml:space="preserve"> på Hillerød Sygehus.</w:t>
      </w:r>
      <w:r w:rsidR="00100689" w:rsidRPr="0088782B">
        <w:rPr>
          <w:lang w:val="da-DK"/>
        </w:rPr>
        <w:t xml:space="preserve"> Initiativet til projektet er taget af Peter Lommer Kristensen i samarbejde med tre af forskningsgruppens øvrige læger: klinikchef, overlæge, dr. med Birger Thorsteinsson, overlæge Ulrik Pedersen-</w:t>
      </w:r>
      <w:proofErr w:type="spellStart"/>
      <w:r w:rsidR="00100689" w:rsidRPr="0088782B">
        <w:rPr>
          <w:lang w:val="da-DK"/>
        </w:rPr>
        <w:t>Bjergaard</w:t>
      </w:r>
      <w:proofErr w:type="spellEnd"/>
      <w:r w:rsidR="00100689" w:rsidRPr="0088782B">
        <w:rPr>
          <w:lang w:val="da-DK"/>
        </w:rPr>
        <w:t xml:space="preserve"> og reservelæge, Ph.d. Thomas Høi-Hansen. </w:t>
      </w:r>
      <w:r w:rsidRPr="0088782B">
        <w:rPr>
          <w:lang w:val="da-DK"/>
        </w:rPr>
        <w:t>Forskningsgruppen betaler lønudgifter i forbindelse med projektet. Øvrige udgifter søges</w:t>
      </w:r>
      <w:r>
        <w:rPr>
          <w:lang w:val="da-DK"/>
        </w:rPr>
        <w:t xml:space="preserve"> dækket via private og offentlige fonde. Der er allerede fra denne side støttet med</w:t>
      </w:r>
      <w:r w:rsidR="00172583">
        <w:rPr>
          <w:lang w:val="da-DK"/>
        </w:rPr>
        <w:t xml:space="preserve"> </w:t>
      </w:r>
      <w:r w:rsidR="00106B72">
        <w:rPr>
          <w:lang w:val="da-DK"/>
        </w:rPr>
        <w:t>483</w:t>
      </w:r>
      <w:r w:rsidR="00251199">
        <w:rPr>
          <w:lang w:val="da-DK"/>
        </w:rPr>
        <w:t>.000,- kr.</w:t>
      </w:r>
      <w:r w:rsidR="00106B72">
        <w:rPr>
          <w:lang w:val="da-DK"/>
        </w:rPr>
        <w:t xml:space="preserve"> En del af disse penge er øremærket til </w:t>
      </w:r>
      <w:r w:rsidR="00EA6458">
        <w:rPr>
          <w:lang w:val="da-DK"/>
        </w:rPr>
        <w:t xml:space="preserve">også </w:t>
      </w:r>
      <w:r w:rsidR="00106B72">
        <w:rPr>
          <w:lang w:val="da-DK"/>
        </w:rPr>
        <w:t xml:space="preserve">andre aktiviteter i Ph.d.-projektet. </w:t>
      </w:r>
      <w:r w:rsidR="00EA6458">
        <w:rPr>
          <w:lang w:val="da-DK"/>
        </w:rPr>
        <w:t xml:space="preserve">Der forventes yderligere finansiering fra øvrige fonde. </w:t>
      </w:r>
      <w:r w:rsidR="008031F8">
        <w:rPr>
          <w:lang w:val="da-DK"/>
        </w:rPr>
        <w:t xml:space="preserve">Ingen bevillinger er givet som personligt honorar til Peter Lommer Kristensen. </w:t>
      </w:r>
      <w:r>
        <w:rPr>
          <w:lang w:val="da-DK"/>
        </w:rPr>
        <w:t>Den forsøgsansvarlige er ikke knyttet til nogen private virksomheder eller fonde, som har en økonomisk interesse i forskningsprojektet.</w:t>
      </w:r>
      <w:r w:rsidR="00EA6458">
        <w:rPr>
          <w:lang w:val="da-DK"/>
        </w:rPr>
        <w:t xml:space="preserve"> </w:t>
      </w:r>
    </w:p>
    <w:p w:rsidR="00783317" w:rsidRPr="006C0F95" w:rsidRDefault="00783317" w:rsidP="009C6C86">
      <w:pPr>
        <w:spacing w:line="360" w:lineRule="auto"/>
        <w:rPr>
          <w:lang w:val="da-DK"/>
        </w:rPr>
      </w:pPr>
    </w:p>
    <w:p w:rsidR="004C5F59" w:rsidRPr="007E78CC" w:rsidRDefault="004C5F59" w:rsidP="009C6C86">
      <w:pPr>
        <w:pStyle w:val="Overskrift1"/>
        <w:spacing w:line="360" w:lineRule="auto"/>
        <w:rPr>
          <w:lang w:val="da-DK"/>
        </w:rPr>
      </w:pPr>
      <w:bookmarkStart w:id="38" w:name="_Toc195676156"/>
      <w:r w:rsidRPr="007E78CC">
        <w:rPr>
          <w:lang w:val="da-DK"/>
        </w:rPr>
        <w:t>Publikation</w:t>
      </w:r>
      <w:bookmarkEnd w:id="38"/>
      <w:r w:rsidRPr="007E78CC">
        <w:rPr>
          <w:lang w:val="da-DK"/>
        </w:rPr>
        <w:t xml:space="preserve"> </w:t>
      </w:r>
    </w:p>
    <w:p w:rsidR="004C5F59" w:rsidRDefault="004C5F59" w:rsidP="009C6C86">
      <w:pPr>
        <w:pStyle w:val="Synopstext"/>
        <w:spacing w:line="360" w:lineRule="auto"/>
        <w:rPr>
          <w:sz w:val="24"/>
          <w:szCs w:val="24"/>
          <w:lang w:val="da-DK"/>
        </w:rPr>
      </w:pPr>
      <w:r w:rsidRPr="00AC7466">
        <w:rPr>
          <w:sz w:val="24"/>
          <w:szCs w:val="24"/>
          <w:lang w:val="da-DK"/>
        </w:rPr>
        <w:t xml:space="preserve">Data ejes af </w:t>
      </w:r>
      <w:proofErr w:type="spellStart"/>
      <w:r w:rsidRPr="00AC7466">
        <w:rPr>
          <w:sz w:val="24"/>
          <w:szCs w:val="24"/>
          <w:lang w:val="da-DK"/>
        </w:rPr>
        <w:t>investigatorerne</w:t>
      </w:r>
      <w:proofErr w:type="spellEnd"/>
      <w:r w:rsidRPr="00AC7466">
        <w:rPr>
          <w:sz w:val="24"/>
          <w:szCs w:val="24"/>
          <w:lang w:val="da-DK"/>
        </w:rPr>
        <w:t xml:space="preserve">. Data </w:t>
      </w:r>
      <w:r w:rsidR="007E78CC" w:rsidRPr="00AC7466">
        <w:rPr>
          <w:sz w:val="24"/>
          <w:szCs w:val="24"/>
          <w:lang w:val="da-DK"/>
        </w:rPr>
        <w:t>publiceres</w:t>
      </w:r>
      <w:r w:rsidRPr="00AC7466">
        <w:rPr>
          <w:sz w:val="24"/>
          <w:szCs w:val="24"/>
          <w:lang w:val="da-DK"/>
        </w:rPr>
        <w:t xml:space="preserve"> af studiets </w:t>
      </w:r>
      <w:proofErr w:type="spellStart"/>
      <w:r w:rsidRPr="00AC7466">
        <w:rPr>
          <w:sz w:val="24"/>
          <w:szCs w:val="24"/>
          <w:lang w:val="da-DK"/>
        </w:rPr>
        <w:t>investigatorer</w:t>
      </w:r>
      <w:proofErr w:type="spellEnd"/>
      <w:r w:rsidRPr="00AC7466">
        <w:rPr>
          <w:sz w:val="24"/>
          <w:szCs w:val="24"/>
          <w:lang w:val="da-DK"/>
        </w:rPr>
        <w:t xml:space="preserve"> i et international</w:t>
      </w:r>
      <w:r w:rsidR="003339F8">
        <w:rPr>
          <w:sz w:val="24"/>
          <w:szCs w:val="24"/>
          <w:lang w:val="da-DK"/>
        </w:rPr>
        <w:t>t</w:t>
      </w:r>
      <w:r w:rsidRPr="00AC7466">
        <w:rPr>
          <w:sz w:val="24"/>
          <w:szCs w:val="24"/>
          <w:lang w:val="da-DK"/>
        </w:rPr>
        <w:t xml:space="preserve"> tidsskrift</w:t>
      </w:r>
      <w:r w:rsidR="003339F8">
        <w:rPr>
          <w:sz w:val="24"/>
          <w:szCs w:val="24"/>
          <w:lang w:val="da-DK"/>
        </w:rPr>
        <w:t xml:space="preserve"> med diabetes/fysiologi som intere</w:t>
      </w:r>
      <w:r w:rsidR="008F4700">
        <w:rPr>
          <w:sz w:val="24"/>
          <w:szCs w:val="24"/>
          <w:lang w:val="da-DK"/>
        </w:rPr>
        <w:t>ss</w:t>
      </w:r>
      <w:r w:rsidR="003339F8">
        <w:rPr>
          <w:sz w:val="24"/>
          <w:szCs w:val="24"/>
          <w:lang w:val="da-DK"/>
        </w:rPr>
        <w:t>eområde</w:t>
      </w:r>
      <w:r w:rsidRPr="00AC7466">
        <w:rPr>
          <w:sz w:val="24"/>
          <w:szCs w:val="24"/>
          <w:lang w:val="da-DK"/>
        </w:rPr>
        <w:t xml:space="preserve">. </w:t>
      </w:r>
      <w:r w:rsidR="007E78CC">
        <w:rPr>
          <w:sz w:val="24"/>
          <w:szCs w:val="24"/>
          <w:lang w:val="da-DK"/>
        </w:rPr>
        <w:t xml:space="preserve">Peter Lommer Kristensen </w:t>
      </w:r>
      <w:r w:rsidR="00AE590B">
        <w:rPr>
          <w:sz w:val="24"/>
          <w:szCs w:val="24"/>
          <w:lang w:val="da-DK"/>
        </w:rPr>
        <w:t xml:space="preserve">er </w:t>
      </w:r>
      <w:r w:rsidRPr="00AC7466">
        <w:rPr>
          <w:sz w:val="24"/>
          <w:szCs w:val="24"/>
          <w:lang w:val="da-DK"/>
        </w:rPr>
        <w:t xml:space="preserve">førsteforfatter. </w:t>
      </w:r>
      <w:r w:rsidR="00DE20C4" w:rsidRPr="0088782B">
        <w:rPr>
          <w:sz w:val="24"/>
          <w:szCs w:val="24"/>
          <w:lang w:val="da-DK"/>
        </w:rPr>
        <w:t xml:space="preserve">Undersøgelsens resultat vil blive offentliggjort uanset undersøgelsens udfald. </w:t>
      </w:r>
      <w:r w:rsidRPr="0088782B">
        <w:rPr>
          <w:sz w:val="24"/>
          <w:szCs w:val="24"/>
          <w:lang w:val="da-DK"/>
        </w:rPr>
        <w:t>En afsluttende rapport</w:t>
      </w:r>
      <w:r w:rsidRPr="00AC7466">
        <w:rPr>
          <w:sz w:val="24"/>
          <w:szCs w:val="24"/>
          <w:lang w:val="da-DK"/>
        </w:rPr>
        <w:t xml:space="preserve"> sendes til Lægemiddelstyrelsen inden 90 dage efter forsøgets afslutning og forsøgets resultater indsendes inden 1 år.</w:t>
      </w:r>
    </w:p>
    <w:p w:rsidR="00D245A1" w:rsidRPr="00D245A1" w:rsidRDefault="00CA05EB" w:rsidP="00D245A1">
      <w:pPr>
        <w:jc w:val="center"/>
        <w:rPr>
          <w:sz w:val="14"/>
          <w:lang w:val="en-GB"/>
        </w:rPr>
      </w:pPr>
      <w:r>
        <w:rPr>
          <w:sz w:val="16"/>
          <w:lang w:val="da-DK"/>
        </w:rPr>
        <w:br w:type="page"/>
      </w:r>
      <w:r w:rsidR="006C7C7A" w:rsidRPr="006C7C7A">
        <w:rPr>
          <w:sz w:val="16"/>
          <w:lang w:val="da-DK"/>
        </w:rPr>
        <w:lastRenderedPageBreak/>
        <w:fldChar w:fldCharType="begin"/>
      </w:r>
      <w:r w:rsidR="006C7C7A" w:rsidRPr="006C7C7A">
        <w:rPr>
          <w:sz w:val="16"/>
          <w:lang w:val="en-GB"/>
        </w:rPr>
        <w:instrText xml:space="preserve"> ADDIN REFMGR.REFLIST </w:instrText>
      </w:r>
      <w:r w:rsidR="006C7C7A" w:rsidRPr="006C7C7A">
        <w:rPr>
          <w:sz w:val="16"/>
          <w:lang w:val="da-DK"/>
        </w:rPr>
        <w:fldChar w:fldCharType="separate"/>
      </w:r>
      <w:r w:rsidR="00D245A1" w:rsidRPr="00D245A1">
        <w:rPr>
          <w:sz w:val="14"/>
          <w:lang w:val="en-GB"/>
        </w:rPr>
        <w:t>Reference List</w:t>
      </w:r>
    </w:p>
    <w:p w:rsidR="00D245A1" w:rsidRPr="00D245A1" w:rsidRDefault="00D245A1" w:rsidP="00D245A1">
      <w:pPr>
        <w:jc w:val="center"/>
        <w:rPr>
          <w:sz w:val="14"/>
          <w:lang w:val="en-GB"/>
        </w:rPr>
      </w:pP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 </w:t>
      </w:r>
      <w:r w:rsidRPr="00D245A1">
        <w:rPr>
          <w:sz w:val="14"/>
          <w:lang w:val="en-GB"/>
        </w:rPr>
        <w:tab/>
        <w:t>The DCCT Research Group (1993) The effect of intensive treatment of diabetes on the development of long term complications in insulin-dependent diabetes mellitus.  N.Engl.J.Med. 329: 977-986</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 </w:t>
      </w:r>
      <w:r w:rsidRPr="00D245A1">
        <w:rPr>
          <w:sz w:val="14"/>
          <w:lang w:val="en-GB"/>
        </w:rPr>
        <w:tab/>
        <w:t>Auer RN (2004) Hypoglycemic brain damage.  Metab Brain Dis. 19: 169-175</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3. </w:t>
      </w:r>
      <w:r w:rsidRPr="00D245A1">
        <w:rPr>
          <w:sz w:val="14"/>
          <w:lang w:val="en-GB"/>
        </w:rPr>
        <w:tab/>
        <w:t>Cryer PE (1994) Banting Lecture. Hypoglycemia: the limiting factor in the management of IDDM.  Diabetes 43: 1378-1389</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4. </w:t>
      </w:r>
      <w:r w:rsidRPr="00D245A1">
        <w:rPr>
          <w:sz w:val="14"/>
          <w:lang w:val="en-GB"/>
        </w:rPr>
        <w:tab/>
        <w:t xml:space="preserve">Gold AE, Deary IJ, Frier BM Recurrent severe hypoglycaemia and cognitive function in type 1 diabetes.  Diabet.Med.%1993.Jul.;10(6.):503.-8.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5. </w:t>
      </w:r>
      <w:r w:rsidRPr="00D245A1">
        <w:rPr>
          <w:sz w:val="14"/>
          <w:lang w:val="en-GB"/>
        </w:rPr>
        <w:tab/>
        <w:t>Perros P, Deary IJ, Sellar RJ, Best JJ, Frier BM (1997) Brain abnormalities demonstrated by magnetic resonance imaging in adult IDDM patients with and without a history of recurrent severe hypoglycemia.  Diabetes Care 20: 1013-1018</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6. </w:t>
      </w:r>
      <w:r w:rsidRPr="00D245A1">
        <w:rPr>
          <w:sz w:val="14"/>
          <w:lang w:val="en-GB"/>
        </w:rPr>
        <w:tab/>
        <w:t>Ratcliffe PJ, Jones RW, Phillips RE, Nicholls LG, Bell JI (1990) Oxygen-dependent modulation of erythropoietin mRNA levels in isolated rat kidneys studied by RNase protection.  J Exp Med 172: 657-660</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7. </w:t>
      </w:r>
      <w:r w:rsidRPr="00D245A1">
        <w:rPr>
          <w:sz w:val="14"/>
          <w:lang w:val="en-GB"/>
        </w:rPr>
        <w:tab/>
        <w:t>Hasselblatt M, Ehrenreich H, Siren AL (2006) The brain erythropoietin system and its potential for therapeutic exploitation in brain disease.  J Neurosurg.Anesthesiol. 18: 132-138</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8. </w:t>
      </w:r>
      <w:r w:rsidRPr="00D245A1">
        <w:rPr>
          <w:sz w:val="14"/>
          <w:lang w:val="en-GB"/>
        </w:rPr>
        <w:tab/>
        <w:t>Brines M, Cerami A (6 A.D.) Discovering erythropoietin's extra-hematopoietic functions: biology and clinical promise.  Kidney Int.%2006.Jul.;70.(2):246.-50.Epub.2006.May.31. Epub</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9. </w:t>
      </w:r>
      <w:r w:rsidRPr="00D245A1">
        <w:rPr>
          <w:sz w:val="14"/>
          <w:lang w:val="en-GB"/>
        </w:rPr>
        <w:tab/>
        <w:t xml:space="preserve">Grasso G, Sfacteria A, Cerami A, Brines M Erythropoietin as a tissue-protective cytokine in brain injury: what do we know and where do we go?  Neuroscientist.%2004.Apr;10(2):93.-8.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10. </w:t>
      </w:r>
      <w:r w:rsidRPr="00D245A1">
        <w:rPr>
          <w:sz w:val="14"/>
          <w:lang w:val="en-GB"/>
        </w:rPr>
        <w:tab/>
        <w:t>Ehrenreich H, Hasselblatt M, Dembowski C, et al (2002) Erythropoietin therapy for acute stroke is both safe and beneficial.  Mol Med 8: 495-505</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11. </w:t>
      </w:r>
      <w:r w:rsidRPr="00D245A1">
        <w:rPr>
          <w:sz w:val="14"/>
          <w:lang w:val="en-GB"/>
        </w:rPr>
        <w:tab/>
        <w:t xml:space="preserve">Marsh JT, Brown WS, Wolcott D, et al rHuEPO treatment improves brain and cognitive function of anemic dialysis patients.  Kidney Int.%1991.Jan.;39.(1):155.-63.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12. </w:t>
      </w:r>
      <w:r w:rsidRPr="00D245A1">
        <w:rPr>
          <w:sz w:val="14"/>
          <w:lang w:val="en-GB"/>
        </w:rPr>
        <w:tab/>
        <w:t>Miskowiak K, Inkster B, O'Sullivan U, Selvaraj S, Goodwin GM, Harmer CJ (2008) Differential effects of erythropoietin on neural and cognitive measures of executive function 3 and 7 days post-administration.  Exp Brain Res 184: 313-321</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13. </w:t>
      </w:r>
      <w:r w:rsidRPr="00D245A1">
        <w:rPr>
          <w:sz w:val="14"/>
          <w:lang w:val="en-GB"/>
        </w:rPr>
        <w:tab/>
        <w:t>Miskowiak K, Inkster B, Selvaraj S, Wise R, Goodwin GM, Harmer CJ (2008) Erythropoietin improves mood and modulates the cognitive and neural processing of emotion 3 days post administration.  Neuropsychopharmacology 33: 611-618</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14. </w:t>
      </w:r>
      <w:r w:rsidRPr="00D245A1">
        <w:rPr>
          <w:sz w:val="14"/>
          <w:lang w:val="en-GB"/>
        </w:rPr>
        <w:tab/>
        <w:t>Corwin HL, Gettinger A, Fabian TC, et al (2007) Efficacy and safety of epoetin alfa in critically ill patients.  N Engl J Med 357: 965-976</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15. </w:t>
      </w:r>
      <w:r w:rsidRPr="00D245A1">
        <w:rPr>
          <w:sz w:val="14"/>
          <w:lang w:val="en-GB"/>
        </w:rPr>
        <w:tab/>
        <w:t xml:space="preserve">Ruscher K, Freyer D, Karsch M, et al Erythropoietin is a paracrine mediator of ischemic tolerance in the brain: evidence from an in vitro model.  J.Neurosci.%2002.Dec.1;22.(23):10291.-301.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16. </w:t>
      </w:r>
      <w:r w:rsidRPr="00D245A1">
        <w:rPr>
          <w:sz w:val="14"/>
          <w:lang w:val="en-GB"/>
        </w:rPr>
        <w:tab/>
        <w:t>Calvillo L, Latini R, Kajstura J, et al Recombinant human erythropoietin protects the myocardium from ischemia-reperfusion injury and promotes beneficial remodeling.  Proc.Natl.Acad.Sci.U.S.A.%2003.Apr 15.;100.(8.):4802.-6.Epub.2003.Mar.27. Epub</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17. </w:t>
      </w:r>
      <w:r w:rsidRPr="00D245A1">
        <w:rPr>
          <w:sz w:val="14"/>
          <w:lang w:val="en-GB"/>
        </w:rPr>
        <w:tab/>
        <w:t>Prass K, Scharff A, Ruscher K, et al (2003) Hypoxia-induced stroke tolerance in the mouse is mediated by erythropoietin.  Stroke 34: 1981-1986</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18. </w:t>
      </w:r>
      <w:r w:rsidRPr="00D245A1">
        <w:rPr>
          <w:sz w:val="14"/>
          <w:lang w:val="en-GB"/>
        </w:rPr>
        <w:tab/>
        <w:t>Heeschen C, Aicher A, Lehmann R, et al Erythropoietin is a potent physiologic stimulus for endothelial progenitor cell mobilization.  Blood.%2003.Aug.15.;102.(4):1340.-6.Epub.2003.Apr 17. Epub</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19. </w:t>
      </w:r>
      <w:r w:rsidRPr="00D245A1">
        <w:rPr>
          <w:sz w:val="14"/>
          <w:lang w:val="en-GB"/>
        </w:rPr>
        <w:tab/>
        <w:t xml:space="preserve">Weber A, Maier RF, Hoffmann U, et al Erythropoietin improves synaptic transmission during and following ischemia in rat hippocampal slice cultures.  Brain Res.%2002.Dec.27.;958.(2):305.-11.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20. </w:t>
      </w:r>
      <w:r w:rsidRPr="00D245A1">
        <w:rPr>
          <w:sz w:val="14"/>
          <w:lang w:val="en-GB"/>
        </w:rPr>
        <w:tab/>
        <w:t xml:space="preserve">Yamamoto M, Koshimura K, Kawaguchi M, Sohmiya M, Murakami Y, Kato Y (2006) Stimulating effect of erythropoietin on the release of dopamine and acetylcholine from the rat brain slice.  Neurosci.Lett.2000 Oct 6;292.(2):131.-3.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21. </w:t>
      </w:r>
      <w:r w:rsidRPr="00D245A1">
        <w:rPr>
          <w:sz w:val="14"/>
          <w:lang w:val="en-GB"/>
        </w:rPr>
        <w:tab/>
        <w:t>Ghosal J, Chakraborty M, Biswas T, Ganguly CK, Datta AG (1987) Effect of erythropoietin on the glucose transport of rat erythrocytes and bone marrow cells.  Biochem.Med.Metab Biol. 38: 134-141</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22. </w:t>
      </w:r>
      <w:r w:rsidRPr="00D245A1">
        <w:rPr>
          <w:sz w:val="14"/>
          <w:lang w:val="en-GB"/>
        </w:rPr>
        <w:tab/>
        <w:t>Olson AL, Pessin JE (1996) Structure, function, and regulation of the mammalian facilitative glucose transporter gene family.  Annu.Rev Nutr. 16: 235-256</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23. </w:t>
      </w:r>
      <w:r w:rsidRPr="00D245A1">
        <w:rPr>
          <w:sz w:val="14"/>
          <w:lang w:val="en-GB"/>
        </w:rPr>
        <w:tab/>
        <w:t>Xenocostas A, Cheung WK, Farrell F, et al (2005) The pharmacokinetics of erythropoietin in the cerebrospinal fluid after intravenous administration of recombinant human erythropoietin.  Eur.J.Clin.Pharmacol. 61: 189-195</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24. </w:t>
      </w:r>
      <w:r w:rsidRPr="00D245A1">
        <w:rPr>
          <w:sz w:val="14"/>
          <w:lang w:val="en-GB"/>
        </w:rPr>
        <w:tab/>
        <w:t>Juul SE, McPherson RJ, Farrell FX, Jolliffe L, Ness DJ, Gleason CA (2004) Erytropoietin concentrations in cerebrospinal fluid of nonhuman primates and fetal sheep following high-dose recombinant erythropoietin.  Biol.Neonate 85: 138-144</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25. </w:t>
      </w:r>
      <w:r w:rsidRPr="00D245A1">
        <w:rPr>
          <w:sz w:val="14"/>
          <w:lang w:val="en-GB"/>
        </w:rPr>
        <w:tab/>
        <w:t xml:space="preserve">Brines ML, Ghezzi P, Keenan S, et al (6 A.D.) Erythropoietin crosses the blood-brain barrier to protect against experimental brain injury.  Proc.Natl.Acad.Sci.U.S.A.2000.Sep.12.;97.(19.):10526.-31. </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26. </w:t>
      </w:r>
      <w:r w:rsidRPr="00D245A1">
        <w:rPr>
          <w:sz w:val="14"/>
          <w:lang w:val="en-GB"/>
        </w:rPr>
        <w:tab/>
        <w:t>Pedersen-Bjergaard U, Pramming S, Thorsteinsson B (2003) Recall of severe hypoglycaemia and self-estimated state of awareness in type 1 diabetes.  Diabetes Metab Res Rev 19: 232-240</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27. </w:t>
      </w:r>
      <w:r w:rsidRPr="00D245A1">
        <w:rPr>
          <w:sz w:val="14"/>
          <w:lang w:val="en-GB"/>
        </w:rPr>
        <w:tab/>
        <w:t>Gold AE, MacLeod KM, Frier BM (1994) Frequency of severe hypoglycemia in patients with type I diabetes with impaired awareness of hypoglycemia.  Diabetes Care 17: 697-703</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lastRenderedPageBreak/>
        <w:tab/>
        <w:t xml:space="preserve">28. </w:t>
      </w:r>
      <w:r w:rsidRPr="00D245A1">
        <w:rPr>
          <w:sz w:val="14"/>
          <w:lang w:val="en-GB"/>
        </w:rPr>
        <w:tab/>
        <w:t>McCrimmon RJ, Deary IJ, Gold AE, et al (2003) Symptoms reported during experimental hypoglycaemia: effect of method of induction of hypoglycaemia and of diabetes per se.  Diabet.Med. 20: 507-509</w:t>
      </w:r>
    </w:p>
    <w:p w:rsidR="00D245A1" w:rsidRPr="00D245A1" w:rsidRDefault="00D245A1" w:rsidP="00D245A1">
      <w:pPr>
        <w:tabs>
          <w:tab w:val="right" w:pos="540"/>
          <w:tab w:val="left" w:pos="720"/>
        </w:tabs>
        <w:spacing w:after="240"/>
        <w:ind w:left="1440" w:hanging="1440"/>
        <w:rPr>
          <w:sz w:val="14"/>
          <w:lang w:val="en-GB"/>
        </w:rPr>
      </w:pPr>
      <w:r w:rsidRPr="00D245A1">
        <w:rPr>
          <w:sz w:val="14"/>
          <w:lang w:val="en-GB"/>
        </w:rPr>
        <w:tab/>
        <w:t xml:space="preserve">29. </w:t>
      </w:r>
      <w:r w:rsidRPr="00D245A1">
        <w:rPr>
          <w:sz w:val="14"/>
          <w:lang w:val="en-GB"/>
        </w:rPr>
        <w:tab/>
        <w:t xml:space="preserve">Flaharty KK, Caro J, Erslev A, et al Pharmacokinetics and erythropoietic response to human recombinant erythropoietin in healthy men.  Clin.Pharmacol.Ther.%1990.May.;47.(5):557.-64. </w:t>
      </w:r>
    </w:p>
    <w:p w:rsidR="00D245A1" w:rsidRPr="00B350D0" w:rsidRDefault="00D245A1" w:rsidP="00D245A1">
      <w:pPr>
        <w:tabs>
          <w:tab w:val="right" w:pos="540"/>
          <w:tab w:val="left" w:pos="720"/>
        </w:tabs>
        <w:ind w:left="1440" w:hanging="1440"/>
        <w:rPr>
          <w:sz w:val="14"/>
          <w:lang w:val="da-DK"/>
        </w:rPr>
      </w:pPr>
      <w:r w:rsidRPr="00D245A1">
        <w:rPr>
          <w:sz w:val="14"/>
          <w:lang w:val="en-GB"/>
        </w:rPr>
        <w:tab/>
        <w:t xml:space="preserve">30. </w:t>
      </w:r>
      <w:r w:rsidRPr="00D245A1">
        <w:rPr>
          <w:sz w:val="14"/>
          <w:lang w:val="en-GB"/>
        </w:rPr>
        <w:tab/>
        <w:t xml:space="preserve">Kristensen J, Soegaard H, Maeng M, Rehling M, Nielsen TT Acute haemodynamic effects of erythropoietin alone and in combination with dopamine in a porcine model.  </w:t>
      </w:r>
      <w:r w:rsidRPr="00B350D0">
        <w:rPr>
          <w:sz w:val="14"/>
          <w:lang w:val="da-DK"/>
        </w:rPr>
        <w:t xml:space="preserve">Clin.Physiol Funct.Imaging.%2006.Sep.;26.(5):283.-7. </w:t>
      </w:r>
    </w:p>
    <w:p w:rsidR="00D245A1" w:rsidRPr="00B350D0" w:rsidRDefault="00D245A1" w:rsidP="00D245A1">
      <w:pPr>
        <w:tabs>
          <w:tab w:val="right" w:pos="540"/>
          <w:tab w:val="left" w:pos="720"/>
        </w:tabs>
        <w:ind w:left="1440" w:hanging="1440"/>
        <w:rPr>
          <w:sz w:val="14"/>
          <w:lang w:val="da-DK"/>
        </w:rPr>
      </w:pPr>
    </w:p>
    <w:p w:rsidR="00654E98" w:rsidRDefault="006C7C7A" w:rsidP="00D245A1">
      <w:pPr>
        <w:tabs>
          <w:tab w:val="right" w:pos="540"/>
          <w:tab w:val="left" w:pos="720"/>
        </w:tabs>
        <w:ind w:left="1440" w:hanging="1440"/>
        <w:rPr>
          <w:b/>
          <w:sz w:val="16"/>
          <w:szCs w:val="16"/>
          <w:lang w:val="da-DK"/>
        </w:rPr>
      </w:pPr>
      <w:r w:rsidRPr="006C7C7A">
        <w:rPr>
          <w:b/>
          <w:sz w:val="16"/>
          <w:szCs w:val="16"/>
          <w:lang w:val="da-DK"/>
        </w:rPr>
        <w:fldChar w:fldCharType="end"/>
      </w:r>
    </w:p>
    <w:p w:rsidR="00A772A5" w:rsidRDefault="00CA05EB" w:rsidP="00036C8B">
      <w:pPr>
        <w:pStyle w:val="Overskrift1"/>
        <w:rPr>
          <w:lang w:val="da-DK"/>
        </w:rPr>
      </w:pPr>
      <w:r>
        <w:rPr>
          <w:lang w:val="da-DK"/>
        </w:rPr>
        <w:br w:type="page"/>
      </w:r>
      <w:bookmarkStart w:id="39" w:name="_Toc195676157"/>
      <w:r w:rsidR="00A772A5">
        <w:rPr>
          <w:lang w:val="da-DK"/>
        </w:rPr>
        <w:lastRenderedPageBreak/>
        <w:t>Bilag 1</w:t>
      </w:r>
      <w:bookmarkEnd w:id="39"/>
    </w:p>
    <w:p w:rsidR="00A772A5" w:rsidRDefault="00A772A5" w:rsidP="00036C8B">
      <w:pPr>
        <w:rPr>
          <w:b/>
          <w:sz w:val="16"/>
          <w:szCs w:val="16"/>
          <w:lang w:val="da-DK"/>
        </w:rPr>
      </w:pPr>
    </w:p>
    <w:p w:rsidR="00654E98" w:rsidRPr="00C67B78" w:rsidRDefault="00654E98" w:rsidP="00036C8B">
      <w:pPr>
        <w:rPr>
          <w:b/>
          <w:szCs w:val="24"/>
          <w:u w:val="single"/>
          <w:lang w:val="da-DK"/>
        </w:rPr>
      </w:pPr>
      <w:r w:rsidRPr="00C67B78">
        <w:rPr>
          <w:b/>
          <w:szCs w:val="24"/>
          <w:u w:val="single"/>
          <w:lang w:val="da-DK"/>
        </w:rPr>
        <w:t xml:space="preserve">Plan for måling af </w:t>
      </w:r>
      <w:r w:rsidR="00235023" w:rsidRPr="00C67B78">
        <w:rPr>
          <w:b/>
          <w:szCs w:val="24"/>
          <w:u w:val="single"/>
          <w:lang w:val="da-DK"/>
        </w:rPr>
        <w:t xml:space="preserve">parameter under eksperimentel </w:t>
      </w:r>
      <w:proofErr w:type="spellStart"/>
      <w:r w:rsidR="00235023" w:rsidRPr="00C67B78">
        <w:rPr>
          <w:b/>
          <w:szCs w:val="24"/>
          <w:u w:val="single"/>
          <w:lang w:val="da-DK"/>
        </w:rPr>
        <w:t>hypoglykæmi</w:t>
      </w:r>
      <w:proofErr w:type="spellEnd"/>
      <w:r w:rsidR="00654B99" w:rsidRPr="001A2F27">
        <w:rPr>
          <w:rStyle w:val="Fodnotehenvisning"/>
        </w:rPr>
        <w:footnoteReference w:id="4"/>
      </w:r>
    </w:p>
    <w:p w:rsidR="00654E98" w:rsidRDefault="00654E98" w:rsidP="00036C8B">
      <w:pPr>
        <w:tabs>
          <w:tab w:val="right" w:pos="540"/>
          <w:tab w:val="left" w:pos="720"/>
        </w:tabs>
        <w:ind w:left="720" w:hanging="720"/>
        <w:rPr>
          <w:b/>
          <w:sz w:val="16"/>
          <w:szCs w:val="16"/>
          <w:lang w:val="da-DK"/>
        </w:rPr>
      </w:pPr>
    </w:p>
    <w:p w:rsidR="00654E98" w:rsidRPr="006C7C7A" w:rsidRDefault="00654E98" w:rsidP="00036C8B">
      <w:pPr>
        <w:tabs>
          <w:tab w:val="right" w:pos="540"/>
          <w:tab w:val="left" w:pos="720"/>
        </w:tabs>
        <w:ind w:left="720" w:hanging="720"/>
        <w:rPr>
          <w:b/>
          <w:sz w:val="16"/>
          <w:szCs w:val="16"/>
          <w:lang w:val="da-DK"/>
        </w:rPr>
      </w:pPr>
    </w:p>
    <w:tbl>
      <w:tblPr>
        <w:tblStyle w:val="Tabel-Kolonner5"/>
        <w:tblW w:w="9838" w:type="dxa"/>
        <w:tblLook w:val="01E0" w:firstRow="1" w:lastRow="1" w:firstColumn="1" w:lastColumn="1" w:noHBand="0" w:noVBand="0"/>
      </w:tblPr>
      <w:tblGrid>
        <w:gridCol w:w="1336"/>
        <w:gridCol w:w="1168"/>
        <w:gridCol w:w="400"/>
        <w:gridCol w:w="483"/>
        <w:gridCol w:w="397"/>
        <w:gridCol w:w="380"/>
        <w:gridCol w:w="319"/>
        <w:gridCol w:w="380"/>
        <w:gridCol w:w="429"/>
        <w:gridCol w:w="571"/>
        <w:gridCol w:w="429"/>
        <w:gridCol w:w="418"/>
        <w:gridCol w:w="351"/>
        <w:gridCol w:w="417"/>
        <w:gridCol w:w="401"/>
        <w:gridCol w:w="483"/>
        <w:gridCol w:w="397"/>
        <w:gridCol w:w="376"/>
        <w:gridCol w:w="317"/>
        <w:gridCol w:w="386"/>
      </w:tblGrid>
      <w:tr w:rsidR="00654E98" w:rsidRPr="00B156BD">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808080"/>
              <w:left w:val="nil"/>
              <w:bottom w:val="nil"/>
            </w:tcBorders>
          </w:tcPr>
          <w:p w:rsidR="00654E98" w:rsidRPr="00C67B78" w:rsidRDefault="00654E98" w:rsidP="00036C8B">
            <w:pPr>
              <w:rPr>
                <w:rFonts w:ascii="Arial" w:hAnsi="Arial" w:cs="Arial"/>
                <w:i w:val="0"/>
                <w:sz w:val="16"/>
                <w:szCs w:val="16"/>
                <w:lang w:val="da-DK"/>
              </w:rPr>
            </w:pPr>
          </w:p>
          <w:p w:rsidR="00654E98" w:rsidRPr="00B156BD" w:rsidRDefault="00654E98" w:rsidP="00036C8B">
            <w:pPr>
              <w:rPr>
                <w:rFonts w:ascii="Arial" w:hAnsi="Arial" w:cs="Arial"/>
                <w:i w:val="0"/>
                <w:sz w:val="16"/>
                <w:szCs w:val="16"/>
              </w:rPr>
            </w:pPr>
            <w:r w:rsidRPr="00B156BD">
              <w:rPr>
                <w:rFonts w:ascii="Arial" w:hAnsi="Arial" w:cs="Arial"/>
                <w:i w:val="0"/>
                <w:sz w:val="16"/>
                <w:szCs w:val="16"/>
              </w:rPr>
              <w:t>CYKLUS</w:t>
            </w:r>
          </w:p>
          <w:p w:rsidR="00654E98" w:rsidRPr="00B156BD" w:rsidRDefault="00654E98" w:rsidP="00036C8B">
            <w:pPr>
              <w:rPr>
                <w:rFonts w:ascii="Arial" w:hAnsi="Arial" w:cs="Arial"/>
                <w:i w:val="0"/>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12" w:space="0" w:color="808080"/>
              <w:bottom w:val="nil"/>
            </w:tcBorders>
            <w:shd w:val="clear" w:color="auto" w:fill="C0C0C0"/>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-2</w:t>
            </w:r>
          </w:p>
          <w:p w:rsidR="00654E98" w:rsidRPr="00B156BD" w:rsidRDefault="00654E98" w:rsidP="00036C8B">
            <w:pPr>
              <w:jc w:val="center"/>
              <w:rPr>
                <w:rFonts w:ascii="Arial" w:hAnsi="Arial" w:cs="Arial"/>
                <w:i w:val="0"/>
                <w:sz w:val="16"/>
                <w:szCs w:val="16"/>
              </w:rPr>
            </w:pP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12" w:space="0" w:color="808080"/>
              <w:bottom w:val="nil"/>
            </w:tcBorders>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single" w:sz="12" w:space="0" w:color="808080"/>
              <w:bottom w:val="nil"/>
            </w:tcBorders>
            <w:shd w:val="clear" w:color="auto" w:fill="C0C0C0"/>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1</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12" w:space="0" w:color="808080"/>
              <w:bottom w:val="nil"/>
            </w:tcBorders>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2</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single" w:sz="12" w:space="0" w:color="808080"/>
              <w:bottom w:val="nil"/>
            </w:tcBorders>
            <w:shd w:val="clear" w:color="auto" w:fill="C0C0C0"/>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3</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12" w:space="0" w:color="808080"/>
              <w:bottom w:val="nil"/>
            </w:tcBorders>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4</w:t>
            </w:r>
          </w:p>
        </w:tc>
        <w:tc>
          <w:tcPr>
            <w:cnfStyle w:val="000100000000" w:firstRow="0" w:lastRow="0" w:firstColumn="0" w:lastColumn="1" w:oddVBand="0" w:evenVBand="0" w:oddHBand="0" w:evenHBand="0" w:firstRowFirstColumn="0" w:firstRowLastColumn="0" w:lastRowFirstColumn="0" w:lastRowLastColumn="0"/>
            <w:tcW w:w="0" w:type="auto"/>
            <w:gridSpan w:val="3"/>
            <w:tcBorders>
              <w:top w:val="single" w:sz="12" w:space="0" w:color="808080"/>
              <w:bottom w:val="nil"/>
              <w:right w:val="nil"/>
            </w:tcBorders>
            <w:shd w:val="clear" w:color="auto" w:fill="C0C0C0"/>
          </w:tcPr>
          <w:p w:rsidR="00654E98" w:rsidRPr="00B156BD" w:rsidRDefault="00654E98" w:rsidP="00036C8B">
            <w:pPr>
              <w:jc w:val="center"/>
              <w:rPr>
                <w:rFonts w:ascii="Arial" w:hAnsi="Arial" w:cs="Arial"/>
                <w:i w:val="0"/>
                <w:sz w:val="16"/>
                <w:szCs w:val="16"/>
              </w:rPr>
            </w:pPr>
          </w:p>
          <w:p w:rsidR="00654E98" w:rsidRPr="00B156BD" w:rsidRDefault="00654E98" w:rsidP="00036C8B">
            <w:pPr>
              <w:jc w:val="center"/>
              <w:rPr>
                <w:rFonts w:ascii="Arial" w:hAnsi="Arial" w:cs="Arial"/>
                <w:i w:val="0"/>
                <w:sz w:val="16"/>
                <w:szCs w:val="16"/>
              </w:rPr>
            </w:pPr>
            <w:r w:rsidRPr="00B156BD">
              <w:rPr>
                <w:rFonts w:ascii="Arial" w:hAnsi="Arial" w:cs="Arial"/>
                <w:i w:val="0"/>
                <w:sz w:val="16"/>
                <w:szCs w:val="16"/>
              </w:rPr>
              <w:t>5</w:t>
            </w:r>
          </w:p>
        </w:tc>
      </w:tr>
      <w:tr w:rsidR="00654E98" w:rsidRPr="00B156BD">
        <w:trPr>
          <w:trHeight w:val="653"/>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6" w:space="0" w:color="808080"/>
            </w:tcBorders>
          </w:tcPr>
          <w:p w:rsidR="00654E98" w:rsidRDefault="00654E98" w:rsidP="00036C8B">
            <w:pPr>
              <w:rPr>
                <w:rFonts w:ascii="Arial" w:hAnsi="Arial" w:cs="Arial"/>
                <w:sz w:val="16"/>
                <w:szCs w:val="16"/>
              </w:rPr>
            </w:pPr>
          </w:p>
          <w:p w:rsidR="00654E98" w:rsidRPr="00B156BD" w:rsidRDefault="00654E98" w:rsidP="00036C8B">
            <w:pPr>
              <w:rPr>
                <w:rFonts w:ascii="Arial" w:hAnsi="Arial" w:cs="Arial"/>
                <w:sz w:val="16"/>
                <w:szCs w:val="16"/>
              </w:rPr>
            </w:pPr>
            <w:r w:rsidRPr="00B156BD">
              <w:rPr>
                <w:rFonts w:ascii="Arial" w:hAnsi="Arial" w:cs="Arial"/>
                <w:sz w:val="16"/>
                <w:szCs w:val="16"/>
              </w:rPr>
              <w:t>FASE</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6" w:space="0" w:color="808080"/>
            </w:tcBorders>
            <w:shd w:val="clear" w:color="auto" w:fill="C0C0C0"/>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Klargøring</w:t>
            </w:r>
            <w:proofErr w:type="spellEnd"/>
          </w:p>
        </w:tc>
        <w:tc>
          <w:tcPr>
            <w:cnfStyle w:val="000001000000" w:firstRow="0" w:lastRow="0" w:firstColumn="0" w:lastColumn="0" w:oddVBand="0" w:evenVBand="1" w:oddHBand="0" w:evenHBand="0" w:firstRowFirstColumn="0" w:firstRowLastColumn="0" w:lastRowFirstColumn="0" w:lastRowLastColumn="0"/>
            <w:tcW w:w="0" w:type="auto"/>
            <w:gridSpan w:val="3"/>
            <w:tcBorders>
              <w:top w:val="nil"/>
              <w:bottom w:val="single" w:sz="6" w:space="0" w:color="808080"/>
            </w:tcBorders>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Justering</w:t>
            </w:r>
            <w:proofErr w:type="spellEnd"/>
          </w:p>
          <w:p w:rsidR="00654E98" w:rsidRPr="00B156BD" w:rsidRDefault="00654E98" w:rsidP="00036C8B">
            <w:pPr>
              <w:jc w:val="center"/>
              <w:rPr>
                <w:rFonts w:ascii="Arial" w:hAnsi="Arial" w:cs="Arial"/>
                <w:sz w:val="16"/>
                <w:szCs w:val="16"/>
              </w:rPr>
            </w:pPr>
            <w:r>
              <w:rPr>
                <w:rFonts w:ascii="Arial" w:hAnsi="Arial" w:cs="Arial"/>
                <w:sz w:val="16"/>
                <w:szCs w:val="16"/>
              </w:rPr>
              <w:t>m</w:t>
            </w:r>
            <w:r w:rsidRPr="00B156BD">
              <w:rPr>
                <w:rFonts w:ascii="Arial" w:hAnsi="Arial" w:cs="Arial"/>
                <w:sz w:val="16"/>
                <w:szCs w:val="16"/>
              </w:rPr>
              <w:t xml:space="preserve">od </w:t>
            </w:r>
            <w:proofErr w:type="spellStart"/>
            <w:r w:rsidRPr="00B156BD">
              <w:rPr>
                <w:rFonts w:ascii="Arial" w:hAnsi="Arial" w:cs="Arial"/>
                <w:sz w:val="16"/>
                <w:szCs w:val="16"/>
              </w:rPr>
              <w:t>euglykæmi</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3"/>
            <w:tcBorders>
              <w:top w:val="nil"/>
              <w:bottom w:val="single" w:sz="6" w:space="0" w:color="808080"/>
            </w:tcBorders>
            <w:shd w:val="clear" w:color="auto" w:fill="C0C0C0"/>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Euglykæmi</w:t>
            </w:r>
            <w:proofErr w:type="spellEnd"/>
          </w:p>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i/>
                <w:sz w:val="16"/>
                <w:szCs w:val="16"/>
              </w:rPr>
            </w:pPr>
            <w:r w:rsidRPr="00B156BD">
              <w:rPr>
                <w:rFonts w:ascii="Arial" w:hAnsi="Arial" w:cs="Arial"/>
                <w:i/>
                <w:sz w:val="16"/>
                <w:szCs w:val="16"/>
              </w:rPr>
              <w:t xml:space="preserve"> Baseline</w:t>
            </w:r>
          </w:p>
          <w:p w:rsidR="00654E98" w:rsidRPr="00B156BD" w:rsidRDefault="00654E98" w:rsidP="00036C8B">
            <w:pPr>
              <w:jc w:val="center"/>
              <w:rPr>
                <w:rFonts w:ascii="Arial" w:hAnsi="Arial" w:cs="Arial"/>
                <w:sz w:val="16"/>
                <w:szCs w:val="16"/>
              </w:rPr>
            </w:pPr>
          </w:p>
        </w:tc>
        <w:tc>
          <w:tcPr>
            <w:cnfStyle w:val="000001000000" w:firstRow="0" w:lastRow="0" w:firstColumn="0" w:lastColumn="0" w:oddVBand="0" w:evenVBand="1" w:oddHBand="0" w:evenHBand="0" w:firstRowFirstColumn="0" w:firstRowLastColumn="0" w:lastRowFirstColumn="0" w:lastRowLastColumn="0"/>
            <w:tcW w:w="0" w:type="auto"/>
            <w:gridSpan w:val="3"/>
            <w:tcBorders>
              <w:top w:val="nil"/>
              <w:bottom w:val="single" w:sz="6" w:space="0" w:color="808080"/>
            </w:tcBorders>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Justering</w:t>
            </w:r>
            <w:proofErr w:type="spellEnd"/>
          </w:p>
          <w:p w:rsidR="00654E98" w:rsidRPr="00B156BD" w:rsidRDefault="00654E98" w:rsidP="00036C8B">
            <w:pPr>
              <w:jc w:val="center"/>
              <w:rPr>
                <w:rFonts w:ascii="Arial" w:hAnsi="Arial" w:cs="Arial"/>
                <w:sz w:val="16"/>
                <w:szCs w:val="16"/>
              </w:rPr>
            </w:pPr>
            <w:r>
              <w:rPr>
                <w:rFonts w:ascii="Arial" w:hAnsi="Arial" w:cs="Arial"/>
                <w:sz w:val="16"/>
                <w:szCs w:val="16"/>
              </w:rPr>
              <w:t>m</w:t>
            </w:r>
            <w:r w:rsidRPr="00B156BD">
              <w:rPr>
                <w:rFonts w:ascii="Arial" w:hAnsi="Arial" w:cs="Arial"/>
                <w:sz w:val="16"/>
                <w:szCs w:val="16"/>
              </w:rPr>
              <w:t xml:space="preserve">od </w:t>
            </w:r>
            <w:proofErr w:type="spellStart"/>
            <w:r w:rsidRPr="00B156BD">
              <w:rPr>
                <w:rFonts w:ascii="Arial" w:hAnsi="Arial" w:cs="Arial"/>
                <w:sz w:val="16"/>
                <w:szCs w:val="16"/>
              </w:rPr>
              <w:t>hypoglykæmi</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3"/>
            <w:tcBorders>
              <w:top w:val="nil"/>
              <w:bottom w:val="single" w:sz="6" w:space="0" w:color="808080"/>
            </w:tcBorders>
            <w:shd w:val="clear" w:color="auto" w:fill="C0C0C0"/>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Hypoglykæmi</w:t>
            </w:r>
            <w:proofErr w:type="spellEnd"/>
          </w:p>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i/>
                <w:sz w:val="16"/>
                <w:szCs w:val="16"/>
              </w:rPr>
            </w:pPr>
            <w:r w:rsidRPr="00B156BD">
              <w:rPr>
                <w:rFonts w:ascii="Arial" w:hAnsi="Arial" w:cs="Arial"/>
                <w:i/>
                <w:sz w:val="16"/>
                <w:szCs w:val="16"/>
              </w:rPr>
              <w:t>Stimulus</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nil"/>
              <w:bottom w:val="single" w:sz="6" w:space="0" w:color="808080"/>
            </w:tcBorders>
          </w:tcPr>
          <w:p w:rsidR="00654E98"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Justering</w:t>
            </w:r>
            <w:proofErr w:type="spellEnd"/>
          </w:p>
          <w:p w:rsidR="00654E98" w:rsidRPr="00B156BD" w:rsidRDefault="00654E98" w:rsidP="00036C8B">
            <w:pPr>
              <w:jc w:val="center"/>
              <w:rPr>
                <w:rFonts w:ascii="Arial" w:hAnsi="Arial" w:cs="Arial"/>
                <w:sz w:val="16"/>
                <w:szCs w:val="16"/>
              </w:rPr>
            </w:pPr>
            <w:r>
              <w:rPr>
                <w:rFonts w:ascii="Arial" w:hAnsi="Arial" w:cs="Arial"/>
                <w:sz w:val="16"/>
                <w:szCs w:val="16"/>
              </w:rPr>
              <w:t>m</w:t>
            </w:r>
            <w:r w:rsidRPr="00B156BD">
              <w:rPr>
                <w:rFonts w:ascii="Arial" w:hAnsi="Arial" w:cs="Arial"/>
                <w:sz w:val="16"/>
                <w:szCs w:val="16"/>
              </w:rPr>
              <w:t xml:space="preserve">od </w:t>
            </w:r>
            <w:proofErr w:type="spellStart"/>
            <w:r w:rsidRPr="00B156BD">
              <w:rPr>
                <w:rFonts w:ascii="Arial" w:hAnsi="Arial" w:cs="Arial"/>
                <w:sz w:val="16"/>
                <w:szCs w:val="16"/>
              </w:rPr>
              <w:t>euglykæmi</w:t>
            </w:r>
            <w:proofErr w:type="spellEnd"/>
          </w:p>
        </w:tc>
        <w:tc>
          <w:tcPr>
            <w:cnfStyle w:val="000100000000" w:firstRow="0" w:lastRow="0" w:firstColumn="0" w:lastColumn="1" w:oddVBand="0" w:evenVBand="0" w:oddHBand="0" w:evenHBand="0" w:firstRowFirstColumn="0" w:firstRowLastColumn="0" w:lastRowFirstColumn="0" w:lastRowLastColumn="0"/>
            <w:tcW w:w="0" w:type="auto"/>
            <w:gridSpan w:val="3"/>
            <w:tcBorders>
              <w:top w:val="nil"/>
              <w:bottom w:val="single" w:sz="6" w:space="0" w:color="808080"/>
              <w:right w:val="nil"/>
            </w:tcBorders>
            <w:shd w:val="clear" w:color="auto" w:fill="C0C0C0"/>
          </w:tcPr>
          <w:p w:rsidR="00654E98" w:rsidRDefault="00654E98" w:rsidP="00036C8B">
            <w:pPr>
              <w:jc w:val="center"/>
              <w:rPr>
                <w:rFonts w:ascii="Arial" w:hAnsi="Arial" w:cs="Arial"/>
                <w:b w:val="0"/>
                <w:sz w:val="16"/>
                <w:szCs w:val="16"/>
              </w:rPr>
            </w:pPr>
          </w:p>
          <w:p w:rsidR="00654E98" w:rsidRPr="00B156BD" w:rsidRDefault="00654E98" w:rsidP="00036C8B">
            <w:pPr>
              <w:jc w:val="center"/>
              <w:rPr>
                <w:rFonts w:ascii="Arial" w:hAnsi="Arial" w:cs="Arial"/>
                <w:b w:val="0"/>
                <w:sz w:val="16"/>
                <w:szCs w:val="16"/>
              </w:rPr>
            </w:pPr>
            <w:r w:rsidRPr="00B156BD">
              <w:rPr>
                <w:rFonts w:ascii="Arial" w:hAnsi="Arial" w:cs="Arial"/>
                <w:b w:val="0"/>
                <w:sz w:val="16"/>
                <w:szCs w:val="16"/>
              </w:rPr>
              <w:t>Recovery</w:t>
            </w:r>
          </w:p>
        </w:tc>
      </w:tr>
      <w:tr w:rsidR="00654E98" w:rsidRPr="00B156BD">
        <w:trPr>
          <w:trHeight w:val="818"/>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808080"/>
              <w:left w:val="nil"/>
            </w:tcBorders>
          </w:tcPr>
          <w:p w:rsidR="00654E98" w:rsidRPr="00B156BD" w:rsidRDefault="00654E98" w:rsidP="00036C8B">
            <w:pPr>
              <w:rPr>
                <w:rFonts w:ascii="Arial" w:hAnsi="Arial" w:cs="Arial"/>
                <w:sz w:val="16"/>
                <w:szCs w:val="16"/>
              </w:rPr>
            </w:pPr>
          </w:p>
          <w:p w:rsidR="00654E98" w:rsidRDefault="00654E98" w:rsidP="00036C8B">
            <w:pPr>
              <w:rPr>
                <w:rFonts w:ascii="Arial" w:hAnsi="Arial" w:cs="Arial"/>
                <w:sz w:val="16"/>
                <w:szCs w:val="16"/>
              </w:rPr>
            </w:pPr>
            <w:r w:rsidRPr="00B156BD">
              <w:rPr>
                <w:rFonts w:ascii="Arial" w:hAnsi="Arial" w:cs="Arial"/>
                <w:sz w:val="16"/>
                <w:szCs w:val="16"/>
              </w:rPr>
              <w:t>BS</w:t>
            </w:r>
          </w:p>
          <w:p w:rsidR="00654E98" w:rsidRDefault="00654E98" w:rsidP="00036C8B">
            <w:pPr>
              <w:rPr>
                <w:rFonts w:ascii="Arial" w:hAnsi="Arial" w:cs="Arial"/>
                <w:sz w:val="16"/>
                <w:szCs w:val="16"/>
              </w:rPr>
            </w:pPr>
          </w:p>
          <w:p w:rsidR="00654E98" w:rsidRPr="0044760F" w:rsidRDefault="00654E98" w:rsidP="00036C8B">
            <w:pPr>
              <w:rPr>
                <w:rFonts w:ascii="Arial" w:hAnsi="Arial" w:cs="Arial"/>
                <w:b w:val="0"/>
                <w:sz w:val="16"/>
                <w:szCs w:val="16"/>
              </w:rPr>
            </w:pPr>
            <w:proofErr w:type="spellStart"/>
            <w:r w:rsidRPr="0044760F">
              <w:rPr>
                <w:rFonts w:ascii="Arial" w:hAnsi="Arial" w:cs="Arial"/>
                <w:b w:val="0"/>
                <w:sz w:val="16"/>
                <w:szCs w:val="16"/>
              </w:rPr>
              <w:t>mmol</w:t>
            </w:r>
            <w:proofErr w:type="spellEnd"/>
            <w:r w:rsidRPr="0044760F">
              <w:rPr>
                <w:rFonts w:ascii="Arial" w:hAnsi="Arial" w:cs="Arial"/>
                <w:b w:val="0"/>
                <w:sz w:val="16"/>
                <w:szCs w:val="16"/>
              </w:rPr>
              <w:t>/l</w:t>
            </w:r>
          </w:p>
        </w:tc>
        <w:tc>
          <w:tcPr>
            <w:cnfStyle w:val="000010000000" w:firstRow="0" w:lastRow="0" w:firstColumn="0" w:lastColumn="0" w:oddVBand="1" w:evenVBand="0" w:oddHBand="0" w:evenHBand="0" w:firstRowFirstColumn="0" w:firstRowLastColumn="0" w:lastRowFirstColumn="0" w:lastRowLastColumn="0"/>
            <w:tcW w:w="0" w:type="auto"/>
            <w:tcBorders>
              <w:top w:val="single" w:sz="6" w:space="0" w:color="808080"/>
            </w:tcBorders>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5.0-20.0</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6" w:space="0" w:color="808080"/>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5.0-20.0</w:t>
            </w:r>
          </w:p>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Pr>
                <w:rFonts w:ascii="Arial" w:hAnsi="Arial" w:cs="Arial"/>
                <w:sz w:val="16"/>
                <w:szCs w:val="16"/>
              </w:rPr>
              <w:t>Mål</w:t>
            </w:r>
            <w:proofErr w:type="spellEnd"/>
            <w:r w:rsidRPr="00B156BD">
              <w:rPr>
                <w:rFonts w:ascii="Arial" w:hAnsi="Arial" w:cs="Arial"/>
                <w:sz w:val="16"/>
                <w:szCs w:val="16"/>
              </w:rPr>
              <w:t xml:space="preserve"> = 5.0-5.5</w:t>
            </w:r>
          </w:p>
          <w:p w:rsidR="00654E98" w:rsidRPr="00B156BD" w:rsidRDefault="00654E98"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gridSpan w:val="3"/>
            <w:tcBorders>
              <w:top w:val="single" w:sz="6" w:space="0" w:color="808080"/>
            </w:tcBorders>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5.0</w:t>
            </w:r>
            <w:r>
              <w:rPr>
                <w:rFonts w:ascii="Arial" w:hAnsi="Arial" w:cs="Arial"/>
                <w:sz w:val="16"/>
                <w:szCs w:val="16"/>
              </w:rPr>
              <w:t>-</w:t>
            </w:r>
            <w:r w:rsidRPr="00B156BD">
              <w:rPr>
                <w:rFonts w:ascii="Arial" w:hAnsi="Arial" w:cs="Arial"/>
                <w:sz w:val="16"/>
                <w:szCs w:val="16"/>
              </w:rPr>
              <w:t>5.5</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6" w:space="0" w:color="808080"/>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Faldende</w:t>
            </w:r>
            <w:proofErr w:type="spellEnd"/>
          </w:p>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Pr>
                <w:rFonts w:ascii="Arial" w:hAnsi="Arial" w:cs="Arial"/>
                <w:sz w:val="16"/>
                <w:szCs w:val="16"/>
              </w:rPr>
              <w:t>Mål</w:t>
            </w:r>
            <w:proofErr w:type="spellEnd"/>
            <w:r w:rsidRPr="00B156BD">
              <w:rPr>
                <w:rFonts w:ascii="Arial" w:hAnsi="Arial" w:cs="Arial"/>
                <w:sz w:val="16"/>
                <w:szCs w:val="16"/>
              </w:rPr>
              <w:t xml:space="preserve"> = 2.0-2.2</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single" w:sz="6" w:space="0" w:color="808080"/>
            </w:tcBorders>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2.0-2.2</w:t>
            </w:r>
          </w:p>
        </w:tc>
        <w:tc>
          <w:tcPr>
            <w:cnfStyle w:val="000001000000" w:firstRow="0" w:lastRow="0" w:firstColumn="0" w:lastColumn="0" w:oddVBand="0" w:evenVBand="1" w:oddHBand="0" w:evenHBand="0" w:firstRowFirstColumn="0" w:firstRowLastColumn="0" w:lastRowFirstColumn="0" w:lastRowLastColumn="0"/>
            <w:tcW w:w="0" w:type="auto"/>
            <w:gridSpan w:val="3"/>
            <w:tcBorders>
              <w:top w:val="single" w:sz="6" w:space="0" w:color="808080"/>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Stigende</w:t>
            </w:r>
            <w:proofErr w:type="spellEnd"/>
          </w:p>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Pr>
                <w:rFonts w:ascii="Arial" w:hAnsi="Arial" w:cs="Arial"/>
                <w:sz w:val="16"/>
                <w:szCs w:val="16"/>
              </w:rPr>
              <w:t>Mål</w:t>
            </w:r>
            <w:proofErr w:type="spellEnd"/>
            <w:r w:rsidRPr="00B156BD">
              <w:rPr>
                <w:rFonts w:ascii="Arial" w:hAnsi="Arial" w:cs="Arial"/>
                <w:sz w:val="16"/>
                <w:szCs w:val="16"/>
              </w:rPr>
              <w:t xml:space="preserve"> = 5.0-5.5</w:t>
            </w:r>
          </w:p>
        </w:tc>
        <w:tc>
          <w:tcPr>
            <w:cnfStyle w:val="000100000000" w:firstRow="0" w:lastRow="0" w:firstColumn="0" w:lastColumn="1" w:oddVBand="0" w:evenVBand="0" w:oddHBand="0" w:evenHBand="0" w:firstRowFirstColumn="0" w:firstRowLastColumn="0" w:lastRowFirstColumn="0" w:lastRowLastColumn="0"/>
            <w:tcW w:w="0" w:type="auto"/>
            <w:gridSpan w:val="3"/>
            <w:tcBorders>
              <w:top w:val="single" w:sz="6" w:space="0" w:color="808080"/>
              <w:right w:val="nil"/>
            </w:tcBorders>
            <w:shd w:val="clear" w:color="auto" w:fill="C0C0C0"/>
          </w:tcPr>
          <w:p w:rsidR="00654E98" w:rsidRPr="00B156BD" w:rsidRDefault="00654E98" w:rsidP="00036C8B">
            <w:pPr>
              <w:jc w:val="center"/>
              <w:rPr>
                <w:rFonts w:ascii="Arial" w:hAnsi="Arial" w:cs="Arial"/>
                <w:b w:val="0"/>
                <w:sz w:val="16"/>
                <w:szCs w:val="16"/>
              </w:rPr>
            </w:pPr>
          </w:p>
          <w:p w:rsidR="00654E98" w:rsidRPr="00B156BD" w:rsidRDefault="00654E98" w:rsidP="00036C8B">
            <w:pPr>
              <w:jc w:val="center"/>
              <w:rPr>
                <w:rFonts w:ascii="Arial" w:hAnsi="Arial" w:cs="Arial"/>
                <w:b w:val="0"/>
                <w:sz w:val="16"/>
                <w:szCs w:val="16"/>
              </w:rPr>
            </w:pPr>
            <w:r w:rsidRPr="00B156BD">
              <w:rPr>
                <w:rFonts w:ascii="Arial" w:hAnsi="Arial" w:cs="Arial"/>
                <w:b w:val="0"/>
                <w:sz w:val="16"/>
                <w:szCs w:val="16"/>
              </w:rPr>
              <w:t>5.0-5.5</w:t>
            </w:r>
          </w:p>
        </w:tc>
      </w:tr>
      <w:tr w:rsidR="00654E98" w:rsidRPr="00B156BD">
        <w:trPr>
          <w:trHeight w:val="491"/>
        </w:trPr>
        <w:tc>
          <w:tcPr>
            <w:cnfStyle w:val="001000000000" w:firstRow="0" w:lastRow="0" w:firstColumn="1" w:lastColumn="0" w:oddVBand="0" w:evenVBand="0" w:oddHBand="0" w:evenHBand="0" w:firstRowFirstColumn="0" w:firstRowLastColumn="0" w:lastRowFirstColumn="0" w:lastRowLastColumn="0"/>
            <w:tcW w:w="0" w:type="auto"/>
            <w:tcBorders>
              <w:left w:val="nil"/>
            </w:tcBorders>
          </w:tcPr>
          <w:p w:rsidR="00654E98" w:rsidRPr="00B156BD" w:rsidRDefault="00654E98" w:rsidP="00036C8B">
            <w:pPr>
              <w:rPr>
                <w:rFonts w:ascii="Arial" w:hAnsi="Arial" w:cs="Arial"/>
                <w:sz w:val="16"/>
                <w:szCs w:val="16"/>
              </w:rPr>
            </w:pPr>
          </w:p>
          <w:p w:rsidR="00654E98" w:rsidRDefault="00654E98" w:rsidP="00036C8B">
            <w:pPr>
              <w:rPr>
                <w:rFonts w:ascii="Arial" w:hAnsi="Arial" w:cs="Arial"/>
                <w:sz w:val="16"/>
                <w:szCs w:val="16"/>
              </w:rPr>
            </w:pPr>
            <w:r>
              <w:rPr>
                <w:rFonts w:ascii="Arial" w:hAnsi="Arial" w:cs="Arial"/>
                <w:sz w:val="16"/>
                <w:szCs w:val="16"/>
              </w:rPr>
              <w:t>TID</w:t>
            </w:r>
          </w:p>
          <w:p w:rsidR="00654E98" w:rsidRDefault="00654E98" w:rsidP="00036C8B">
            <w:pPr>
              <w:rPr>
                <w:rFonts w:ascii="Arial" w:hAnsi="Arial" w:cs="Arial"/>
                <w:sz w:val="16"/>
                <w:szCs w:val="16"/>
              </w:rPr>
            </w:pPr>
          </w:p>
          <w:p w:rsidR="00654E98" w:rsidRPr="0044760F" w:rsidRDefault="00654E98" w:rsidP="00036C8B">
            <w:pPr>
              <w:rPr>
                <w:rFonts w:ascii="Arial" w:hAnsi="Arial" w:cs="Arial"/>
                <w:b w:val="0"/>
                <w:sz w:val="16"/>
                <w:szCs w:val="16"/>
              </w:rPr>
            </w:pPr>
            <w:r w:rsidRPr="0044760F">
              <w:rPr>
                <w:rFonts w:ascii="Arial" w:hAnsi="Arial" w:cs="Arial"/>
                <w:b w:val="0"/>
                <w:sz w:val="16"/>
                <w:szCs w:val="16"/>
              </w:rPr>
              <w:t>min</w:t>
            </w:r>
          </w:p>
          <w:p w:rsidR="00654E98" w:rsidRPr="00B156BD" w:rsidRDefault="00654E98" w:rsidP="00036C8B">
            <w:pP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gridSpan w:val="3"/>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Variabelt</w:t>
            </w:r>
            <w:proofErr w:type="spellEnd"/>
          </w:p>
          <w:p w:rsidR="00654E98" w:rsidRPr="00B156BD" w:rsidRDefault="00654E98"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30 (</w:t>
            </w:r>
            <w:r w:rsidRPr="0044760F">
              <w:rPr>
                <w:rFonts w:ascii="Arial" w:hAnsi="Arial" w:cs="Arial"/>
                <w:sz w:val="16"/>
                <w:szCs w:val="16"/>
              </w:rPr>
              <w:t>3x10</w:t>
            </w: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gridSpan w:val="3"/>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Variabelt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r w:rsidRPr="00B156BD">
              <w:rPr>
                <w:rFonts w:ascii="Arial" w:hAnsi="Arial" w:cs="Arial"/>
                <w:sz w:val="16"/>
                <w:szCs w:val="16"/>
              </w:rPr>
              <w:t>60 (3x20)</w:t>
            </w:r>
          </w:p>
        </w:tc>
        <w:tc>
          <w:tcPr>
            <w:cnfStyle w:val="000001000000" w:firstRow="0" w:lastRow="0" w:firstColumn="0" w:lastColumn="0" w:oddVBand="0" w:evenVBand="1" w:oddHBand="0" w:evenHBand="0" w:firstRowFirstColumn="0" w:firstRowLastColumn="0" w:lastRowFirstColumn="0" w:lastRowLastColumn="0"/>
            <w:tcW w:w="0" w:type="auto"/>
            <w:gridSpan w:val="3"/>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Variabelt</w:t>
            </w:r>
            <w:proofErr w:type="spellEnd"/>
          </w:p>
        </w:tc>
        <w:tc>
          <w:tcPr>
            <w:cnfStyle w:val="000100000000" w:firstRow="0" w:lastRow="0" w:firstColumn="0" w:lastColumn="1" w:oddVBand="0" w:evenVBand="0" w:oddHBand="0" w:evenHBand="0" w:firstRowFirstColumn="0" w:firstRowLastColumn="0" w:lastRowFirstColumn="0" w:lastRowLastColumn="0"/>
            <w:tcW w:w="0" w:type="auto"/>
            <w:gridSpan w:val="3"/>
            <w:tcBorders>
              <w:right w:val="nil"/>
            </w:tcBorders>
            <w:shd w:val="clear" w:color="auto" w:fill="C0C0C0"/>
          </w:tcPr>
          <w:p w:rsidR="00654E98" w:rsidRPr="00B156BD" w:rsidRDefault="00654E98" w:rsidP="00036C8B">
            <w:pPr>
              <w:jc w:val="center"/>
              <w:rPr>
                <w:rFonts w:ascii="Arial" w:hAnsi="Arial" w:cs="Arial"/>
                <w:b w:val="0"/>
                <w:sz w:val="16"/>
                <w:szCs w:val="16"/>
              </w:rPr>
            </w:pPr>
          </w:p>
          <w:p w:rsidR="00654E98" w:rsidRPr="00B156BD" w:rsidRDefault="00654E98" w:rsidP="00036C8B">
            <w:pPr>
              <w:jc w:val="center"/>
              <w:rPr>
                <w:rFonts w:ascii="Arial" w:hAnsi="Arial" w:cs="Arial"/>
                <w:b w:val="0"/>
                <w:sz w:val="16"/>
                <w:szCs w:val="16"/>
              </w:rPr>
            </w:pPr>
            <w:r w:rsidRPr="00B156BD">
              <w:rPr>
                <w:rFonts w:ascii="Arial" w:hAnsi="Arial" w:cs="Arial"/>
                <w:b w:val="0"/>
                <w:sz w:val="16"/>
                <w:szCs w:val="16"/>
              </w:rPr>
              <w:t xml:space="preserve">30 (3x10) </w:t>
            </w:r>
          </w:p>
        </w:tc>
      </w:tr>
      <w:tr w:rsidR="00337D7A" w:rsidRPr="00B156BD">
        <w:trPr>
          <w:trHeight w:val="491"/>
        </w:trPr>
        <w:tc>
          <w:tcPr>
            <w:cnfStyle w:val="001000000000" w:firstRow="0" w:lastRow="0" w:firstColumn="1" w:lastColumn="0" w:oddVBand="0" w:evenVBand="0" w:oddHBand="0" w:evenHBand="0" w:firstRowFirstColumn="0" w:firstRowLastColumn="0" w:lastRowFirstColumn="0" w:lastRowLastColumn="0"/>
            <w:tcW w:w="0" w:type="auto"/>
            <w:tcBorders>
              <w:left w:val="nil"/>
            </w:tcBorders>
          </w:tcPr>
          <w:p w:rsidR="00337D7A" w:rsidRPr="00B156BD" w:rsidRDefault="00337D7A" w:rsidP="00036C8B">
            <w:pPr>
              <w:rPr>
                <w:rFonts w:ascii="Arial" w:hAnsi="Arial" w:cs="Arial"/>
                <w:sz w:val="16"/>
                <w:szCs w:val="16"/>
              </w:rPr>
            </w:pPr>
          </w:p>
          <w:p w:rsidR="00337D7A" w:rsidRPr="00B156BD" w:rsidRDefault="00337D7A" w:rsidP="00036C8B">
            <w:pPr>
              <w:rPr>
                <w:rFonts w:ascii="Arial" w:hAnsi="Arial" w:cs="Arial"/>
                <w:sz w:val="16"/>
                <w:szCs w:val="16"/>
              </w:rPr>
            </w:pPr>
            <w:proofErr w:type="spellStart"/>
            <w:r w:rsidRPr="00B156BD">
              <w:rPr>
                <w:rFonts w:ascii="Arial" w:hAnsi="Arial" w:cs="Arial"/>
                <w:sz w:val="16"/>
                <w:szCs w:val="16"/>
              </w:rPr>
              <w:t>Blodprøver</w:t>
            </w:r>
            <w:proofErr w:type="spellEnd"/>
            <w:r w:rsidRPr="001A2F27">
              <w:rPr>
                <w:rStyle w:val="Fodnotehenvisning"/>
              </w:rPr>
              <w:footnoteReference w:id="5"/>
            </w:r>
          </w:p>
          <w:p w:rsidR="00337D7A" w:rsidRPr="00B156BD" w:rsidRDefault="00337D7A" w:rsidP="00036C8B">
            <w:pP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gridSpan w:val="3"/>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Pr>
                <w:rFonts w:ascii="Arial" w:hAnsi="Arial" w:cs="Arial"/>
                <w:sz w:val="16"/>
                <w:szCs w:val="16"/>
              </w:rPr>
              <w:t>x</w:t>
            </w:r>
            <w:r w:rsidRPr="009E261A">
              <w:rPr>
                <w:rFonts w:ascii="Arial" w:hAnsi="Arial" w:cs="Arial"/>
                <w:sz w:val="16"/>
                <w:szCs w:val="16"/>
                <w:vertAlign w:val="subscript"/>
              </w:rPr>
              <w:t>1</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lang w:val="en-GB"/>
              </w:rPr>
              <w:t>x</w:t>
            </w:r>
            <w:r w:rsidRPr="00B156BD">
              <w:rPr>
                <w:rFonts w:ascii="Arial" w:hAnsi="Arial" w:cs="Arial"/>
                <w:sz w:val="16"/>
                <w:szCs w:val="16"/>
                <w:vertAlign w:val="subscript"/>
                <w:lang w:val="en-GB"/>
              </w:rPr>
              <w:t>1</w:t>
            </w:r>
          </w:p>
        </w:tc>
        <w:tc>
          <w:tcPr>
            <w:cnfStyle w:val="000001000000" w:firstRow="0" w:lastRow="0" w:firstColumn="0" w:lastColumn="0" w:oddVBand="0" w:evenVBand="1" w:oddHBand="0" w:evenHBand="0" w:firstRowFirstColumn="0" w:firstRowLastColumn="0" w:lastRowFirstColumn="0" w:lastRowLastColumn="0"/>
            <w:tcW w:w="0" w:type="auto"/>
            <w:tcBorders>
              <w:right w:val="nil"/>
            </w:tcBorders>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tcBorders>
              <w:left w:val="nil"/>
            </w:tcBorders>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r>
              <w:rPr>
                <w:rFonts w:ascii="Arial" w:hAnsi="Arial" w:cs="Arial"/>
                <w:sz w:val="16"/>
                <w:szCs w:val="16"/>
              </w:rPr>
              <w:t>x</w:t>
            </w:r>
            <w:r w:rsidRPr="009E261A">
              <w:rPr>
                <w:rFonts w:ascii="Arial" w:hAnsi="Arial" w:cs="Arial"/>
                <w:sz w:val="16"/>
                <w:szCs w:val="16"/>
                <w:vertAlign w:val="subscript"/>
              </w:rPr>
              <w:t>1</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Pr="00B156BD"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r w:rsidRPr="00B156BD">
              <w:rPr>
                <w:rFonts w:ascii="Arial" w:hAnsi="Arial" w:cs="Arial"/>
                <w:sz w:val="16"/>
                <w:szCs w:val="16"/>
                <w:lang w:val="en-GB"/>
              </w:rPr>
              <w:t>x</w:t>
            </w:r>
            <w:r w:rsidRPr="00B156BD">
              <w:rPr>
                <w:rFonts w:ascii="Arial" w:hAnsi="Arial" w:cs="Arial"/>
                <w:sz w:val="16"/>
                <w:szCs w:val="16"/>
                <w:vertAlign w:val="subscript"/>
                <w:lang w:val="en-GB"/>
              </w:rPr>
              <w:t>1</w:t>
            </w:r>
          </w:p>
        </w:tc>
        <w:tc>
          <w:tcPr>
            <w:cnfStyle w:val="000001000000" w:firstRow="0" w:lastRow="0" w:firstColumn="0" w:lastColumn="0" w:oddVBand="0" w:evenVBand="1" w:oddHBand="0" w:evenHBand="0" w:firstRowFirstColumn="0" w:firstRowLastColumn="0" w:lastRowFirstColumn="0" w:lastRowLastColumn="0"/>
            <w:tcW w:w="0" w:type="auto"/>
            <w:tcBorders>
              <w:right w:val="nil"/>
            </w:tcBorders>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tcBorders>
              <w:left w:val="nil"/>
            </w:tcBorders>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r>
              <w:rPr>
                <w:rFonts w:ascii="Arial" w:hAnsi="Arial" w:cs="Arial"/>
                <w:sz w:val="16"/>
                <w:szCs w:val="16"/>
              </w:rPr>
              <w:t>x</w:t>
            </w:r>
            <w:r w:rsidRPr="009E261A">
              <w:rPr>
                <w:rFonts w:ascii="Arial" w:hAnsi="Arial" w:cs="Arial"/>
                <w:sz w:val="16"/>
                <w:szCs w:val="16"/>
                <w:vertAlign w:val="subscript"/>
              </w:rPr>
              <w:t>1</w:t>
            </w:r>
          </w:p>
        </w:tc>
        <w:tc>
          <w:tcPr>
            <w:cnfStyle w:val="000001000000" w:firstRow="0" w:lastRow="0" w:firstColumn="0" w:lastColumn="0" w:oddVBand="0" w:evenVBand="1" w:oddHBand="0" w:evenHBand="0" w:firstRowFirstColumn="0" w:firstRowLastColumn="0" w:lastRowFirstColumn="0" w:lastRowLastColumn="0"/>
            <w:tcW w:w="0" w:type="auto"/>
            <w:shd w:val="clear" w:color="auto" w:fill="C0C0C0"/>
          </w:tcPr>
          <w:p w:rsidR="00337D7A"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p>
        </w:tc>
        <w:tc>
          <w:tcPr>
            <w:cnfStyle w:val="000100000000" w:firstRow="0" w:lastRow="0" w:firstColumn="0" w:lastColumn="1" w:oddVBand="0" w:evenVBand="0" w:oddHBand="0" w:evenHBand="0" w:firstRowFirstColumn="0" w:firstRowLastColumn="0" w:lastRowFirstColumn="0" w:lastRowLastColumn="0"/>
            <w:tcW w:w="0" w:type="auto"/>
            <w:tcBorders>
              <w:right w:val="nil"/>
            </w:tcBorders>
            <w:shd w:val="clear" w:color="auto" w:fill="C0C0C0"/>
          </w:tcPr>
          <w:p w:rsidR="00337D7A" w:rsidRPr="00B156BD" w:rsidRDefault="00337D7A" w:rsidP="0018687E">
            <w:pPr>
              <w:jc w:val="center"/>
              <w:rPr>
                <w:rFonts w:ascii="Arial" w:hAnsi="Arial" w:cs="Arial"/>
                <w:sz w:val="16"/>
                <w:szCs w:val="16"/>
              </w:rPr>
            </w:pPr>
          </w:p>
          <w:p w:rsidR="00337D7A" w:rsidRPr="00B156BD" w:rsidRDefault="00337D7A" w:rsidP="0018687E">
            <w:pPr>
              <w:jc w:val="center"/>
              <w:rPr>
                <w:rFonts w:ascii="Arial" w:hAnsi="Arial" w:cs="Arial"/>
                <w:sz w:val="16"/>
                <w:szCs w:val="16"/>
              </w:rPr>
            </w:pPr>
            <w:r w:rsidRPr="00B156BD">
              <w:rPr>
                <w:rFonts w:ascii="Arial" w:hAnsi="Arial" w:cs="Arial"/>
                <w:sz w:val="16"/>
                <w:szCs w:val="16"/>
                <w:lang w:val="en-GB"/>
              </w:rPr>
              <w:t>x</w:t>
            </w:r>
            <w:r w:rsidRPr="00B156BD">
              <w:rPr>
                <w:rFonts w:ascii="Arial" w:hAnsi="Arial" w:cs="Arial"/>
                <w:sz w:val="16"/>
                <w:szCs w:val="16"/>
                <w:vertAlign w:val="subscript"/>
                <w:lang w:val="en-GB"/>
              </w:rPr>
              <w:t>1</w:t>
            </w:r>
          </w:p>
        </w:tc>
      </w:tr>
      <w:tr w:rsidR="00654E98" w:rsidRPr="00B156BD">
        <w:trPr>
          <w:trHeight w:val="491"/>
        </w:trPr>
        <w:tc>
          <w:tcPr>
            <w:cnfStyle w:val="001000000000" w:firstRow="0" w:lastRow="0" w:firstColumn="1" w:lastColumn="0" w:oddVBand="0" w:evenVBand="0" w:oddHBand="0" w:evenHBand="0" w:firstRowFirstColumn="0" w:firstRowLastColumn="0" w:lastRowFirstColumn="0" w:lastRowLastColumn="0"/>
            <w:tcW w:w="0" w:type="auto"/>
            <w:tcBorders>
              <w:left w:val="nil"/>
            </w:tcBorders>
          </w:tcPr>
          <w:p w:rsidR="00654E98" w:rsidRPr="00B156BD" w:rsidRDefault="00654E98" w:rsidP="00036C8B">
            <w:pPr>
              <w:rPr>
                <w:rFonts w:ascii="Arial" w:hAnsi="Arial" w:cs="Arial"/>
                <w:sz w:val="16"/>
                <w:szCs w:val="16"/>
              </w:rPr>
            </w:pPr>
          </w:p>
          <w:p w:rsidR="00654E98" w:rsidRPr="00B156BD" w:rsidRDefault="00654E98" w:rsidP="00036C8B">
            <w:pPr>
              <w:rPr>
                <w:rFonts w:ascii="Arial" w:hAnsi="Arial" w:cs="Arial"/>
                <w:sz w:val="16"/>
                <w:szCs w:val="16"/>
              </w:rPr>
            </w:pPr>
            <w:r w:rsidRPr="00B156BD">
              <w:rPr>
                <w:rFonts w:ascii="Arial" w:hAnsi="Arial" w:cs="Arial"/>
                <w:sz w:val="16"/>
                <w:szCs w:val="16"/>
              </w:rPr>
              <w:t>BS</w:t>
            </w:r>
          </w:p>
          <w:p w:rsidR="00654E98" w:rsidRPr="00B156BD" w:rsidRDefault="00654E98" w:rsidP="00036C8B">
            <w:pP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654E98" w:rsidRPr="00B156BD" w:rsidRDefault="00654E98" w:rsidP="00036C8B">
            <w:pPr>
              <w:rPr>
                <w:rFonts w:ascii="Arial" w:hAnsi="Arial" w:cs="Arial"/>
                <w:sz w:val="16"/>
                <w:szCs w:val="16"/>
              </w:rPr>
            </w:pPr>
          </w:p>
          <w:p w:rsidR="00654E98" w:rsidRPr="00B156BD" w:rsidRDefault="00654E98" w:rsidP="00036C8B">
            <w:pPr>
              <w:rPr>
                <w:rFonts w:ascii="Arial" w:hAnsi="Arial" w:cs="Arial"/>
                <w:sz w:val="16"/>
                <w:szCs w:val="16"/>
              </w:rPr>
            </w:pPr>
            <w:r w:rsidRPr="00B156BD">
              <w:rPr>
                <w:rFonts w:ascii="Arial" w:hAnsi="Arial" w:cs="Arial"/>
                <w:sz w:val="16"/>
                <w:szCs w:val="16"/>
              </w:rPr>
              <w:t>x</w:t>
            </w:r>
          </w:p>
        </w:tc>
        <w:tc>
          <w:tcPr>
            <w:cnfStyle w:val="000001000000" w:firstRow="0" w:lastRow="0" w:firstColumn="0" w:lastColumn="0" w:oddVBand="0" w:evenVBand="1" w:oddHBand="0" w:evenHBand="0" w:firstRowFirstColumn="0" w:firstRowLastColumn="0" w:lastRowFirstColumn="0" w:lastRowLastColumn="0"/>
            <w:tcW w:w="0" w:type="auto"/>
            <w:gridSpan w:val="3"/>
            <w:tcBorders>
              <w:bottom w:val="nil"/>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kontinuerligt</w:t>
            </w:r>
            <w:proofErr w:type="spellEnd"/>
          </w:p>
          <w:p w:rsidR="00654E98" w:rsidRPr="00B156BD" w:rsidRDefault="00654E98"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gridSpan w:val="3"/>
            <w:tcBorders>
              <w:bottom w:val="nil"/>
            </w:tcBorders>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kontinuerligt</w:t>
            </w:r>
            <w:proofErr w:type="spellEnd"/>
          </w:p>
        </w:tc>
        <w:tc>
          <w:tcPr>
            <w:cnfStyle w:val="000001000000" w:firstRow="0" w:lastRow="0" w:firstColumn="0" w:lastColumn="0" w:oddVBand="0" w:evenVBand="1" w:oddHBand="0" w:evenHBand="0" w:firstRowFirstColumn="0" w:firstRowLastColumn="0" w:lastRowFirstColumn="0" w:lastRowLastColumn="0"/>
            <w:tcW w:w="0" w:type="auto"/>
            <w:gridSpan w:val="3"/>
            <w:tcBorders>
              <w:bottom w:val="nil"/>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kontinuerligt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3"/>
            <w:tcBorders>
              <w:bottom w:val="nil"/>
            </w:tcBorders>
            <w:shd w:val="clear" w:color="auto" w:fill="C0C0C0"/>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kontinuerligt</w:t>
            </w:r>
            <w:proofErr w:type="spellEnd"/>
          </w:p>
        </w:tc>
        <w:tc>
          <w:tcPr>
            <w:cnfStyle w:val="000001000000" w:firstRow="0" w:lastRow="0" w:firstColumn="0" w:lastColumn="0" w:oddVBand="0" w:evenVBand="1" w:oddHBand="0" w:evenHBand="0" w:firstRowFirstColumn="0" w:firstRowLastColumn="0" w:lastRowFirstColumn="0" w:lastRowLastColumn="0"/>
            <w:tcW w:w="0" w:type="auto"/>
            <w:gridSpan w:val="3"/>
            <w:tcBorders>
              <w:bottom w:val="nil"/>
            </w:tcBorders>
          </w:tcPr>
          <w:p w:rsidR="00654E98" w:rsidRPr="00B156BD" w:rsidRDefault="00654E98" w:rsidP="00036C8B">
            <w:pPr>
              <w:jc w:val="center"/>
              <w:rPr>
                <w:rFonts w:ascii="Arial" w:hAnsi="Arial" w:cs="Arial"/>
                <w:sz w:val="16"/>
                <w:szCs w:val="16"/>
              </w:rPr>
            </w:pPr>
          </w:p>
          <w:p w:rsidR="00654E98" w:rsidRPr="00B156BD" w:rsidRDefault="00654E98" w:rsidP="00036C8B">
            <w:pPr>
              <w:jc w:val="center"/>
              <w:rPr>
                <w:rFonts w:ascii="Arial" w:hAnsi="Arial" w:cs="Arial"/>
                <w:sz w:val="16"/>
                <w:szCs w:val="16"/>
              </w:rPr>
            </w:pPr>
            <w:proofErr w:type="spellStart"/>
            <w:r w:rsidRPr="00B156BD">
              <w:rPr>
                <w:rFonts w:ascii="Arial" w:hAnsi="Arial" w:cs="Arial"/>
                <w:sz w:val="16"/>
                <w:szCs w:val="16"/>
              </w:rPr>
              <w:t>kontinuerligt</w:t>
            </w:r>
            <w:proofErr w:type="spellEnd"/>
          </w:p>
        </w:tc>
        <w:tc>
          <w:tcPr>
            <w:cnfStyle w:val="000100000000" w:firstRow="0" w:lastRow="0" w:firstColumn="0" w:lastColumn="1" w:oddVBand="0" w:evenVBand="0" w:oddHBand="0" w:evenHBand="0" w:firstRowFirstColumn="0" w:firstRowLastColumn="0" w:lastRowFirstColumn="0" w:lastRowLastColumn="0"/>
            <w:tcW w:w="0" w:type="auto"/>
            <w:gridSpan w:val="3"/>
            <w:tcBorders>
              <w:right w:val="nil"/>
            </w:tcBorders>
            <w:shd w:val="clear" w:color="auto" w:fill="C0C0C0"/>
          </w:tcPr>
          <w:p w:rsidR="00654E98" w:rsidRPr="00B156BD" w:rsidRDefault="00654E98" w:rsidP="00036C8B">
            <w:pPr>
              <w:jc w:val="center"/>
              <w:rPr>
                <w:rFonts w:ascii="Arial" w:hAnsi="Arial" w:cs="Arial"/>
                <w:b w:val="0"/>
                <w:sz w:val="16"/>
                <w:szCs w:val="16"/>
              </w:rPr>
            </w:pPr>
          </w:p>
          <w:p w:rsidR="00654E98" w:rsidRPr="00B156BD" w:rsidRDefault="00654E98" w:rsidP="00036C8B">
            <w:pPr>
              <w:jc w:val="center"/>
              <w:rPr>
                <w:rFonts w:ascii="Arial" w:hAnsi="Arial" w:cs="Arial"/>
                <w:b w:val="0"/>
                <w:sz w:val="16"/>
                <w:szCs w:val="16"/>
              </w:rPr>
            </w:pPr>
            <w:proofErr w:type="spellStart"/>
            <w:r w:rsidRPr="00B156BD">
              <w:rPr>
                <w:rFonts w:ascii="Arial" w:hAnsi="Arial" w:cs="Arial"/>
                <w:b w:val="0"/>
                <w:sz w:val="16"/>
                <w:szCs w:val="16"/>
              </w:rPr>
              <w:t>kontinuerligt</w:t>
            </w:r>
            <w:proofErr w:type="spellEnd"/>
          </w:p>
        </w:tc>
      </w:tr>
      <w:tr w:rsidR="002B09D7" w:rsidRPr="00B156BD">
        <w:trPr>
          <w:trHeight w:val="491"/>
        </w:trPr>
        <w:tc>
          <w:tcPr>
            <w:cnfStyle w:val="001000000000" w:firstRow="0" w:lastRow="0" w:firstColumn="1" w:lastColumn="0" w:oddVBand="0" w:evenVBand="0" w:oddHBand="0" w:evenHBand="0" w:firstRowFirstColumn="0" w:firstRowLastColumn="0" w:lastRowFirstColumn="0" w:lastRowLastColumn="0"/>
            <w:tcW w:w="0" w:type="auto"/>
            <w:tcBorders>
              <w:left w:val="nil"/>
            </w:tcBorders>
          </w:tcPr>
          <w:p w:rsidR="00337D7A" w:rsidRPr="00B156BD" w:rsidRDefault="00337D7A" w:rsidP="00036C8B">
            <w:pPr>
              <w:rPr>
                <w:rFonts w:ascii="Arial" w:hAnsi="Arial" w:cs="Arial"/>
                <w:sz w:val="16"/>
                <w:szCs w:val="16"/>
              </w:rPr>
            </w:pPr>
          </w:p>
          <w:p w:rsidR="00337D7A" w:rsidRPr="00B156BD" w:rsidRDefault="00337D7A" w:rsidP="00036C8B">
            <w:pPr>
              <w:rPr>
                <w:rFonts w:ascii="Arial" w:hAnsi="Arial" w:cs="Arial"/>
                <w:sz w:val="16"/>
                <w:szCs w:val="16"/>
              </w:rPr>
            </w:pPr>
            <w:proofErr w:type="spellStart"/>
            <w:r w:rsidRPr="00B156BD">
              <w:rPr>
                <w:rFonts w:ascii="Arial" w:hAnsi="Arial" w:cs="Arial"/>
                <w:sz w:val="16"/>
                <w:szCs w:val="16"/>
              </w:rPr>
              <w:t>Kognitio</w:t>
            </w:r>
            <w:r>
              <w:rPr>
                <w:rFonts w:ascii="Arial" w:hAnsi="Arial" w:cs="Arial"/>
                <w:sz w:val="16"/>
                <w:szCs w:val="16"/>
              </w:rPr>
              <w:t>nstest</w:t>
            </w:r>
            <w:proofErr w:type="spellEnd"/>
          </w:p>
          <w:p w:rsidR="00337D7A" w:rsidRPr="00B156BD" w:rsidRDefault="00337D7A" w:rsidP="00036C8B">
            <w:pP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C0C0C0"/>
          </w:tcPr>
          <w:p w:rsidR="00337D7A" w:rsidRPr="00B156BD" w:rsidRDefault="00337D7A" w:rsidP="00036C8B">
            <w:pPr>
              <w:jc w:val="center"/>
              <w:rPr>
                <w:rFonts w:ascii="Arial" w:hAnsi="Arial" w:cs="Arial"/>
                <w:sz w:val="16"/>
                <w:szCs w:val="16"/>
                <w:u w:val="single"/>
              </w:rPr>
            </w:pPr>
          </w:p>
          <w:p w:rsidR="00337D7A" w:rsidRPr="00B156BD" w:rsidRDefault="00337D7A" w:rsidP="00036C8B">
            <w:pPr>
              <w:jc w:val="center"/>
              <w:rPr>
                <w:rFonts w:ascii="Arial" w:hAnsi="Arial" w:cs="Arial"/>
                <w:sz w:val="16"/>
                <w:szCs w:val="16"/>
              </w:rPr>
            </w:pPr>
            <w:r>
              <w:rPr>
                <w:rFonts w:ascii="Arial" w:hAnsi="Arial" w:cs="Arial"/>
                <w:sz w:val="16"/>
                <w:szCs w:val="16"/>
              </w:rPr>
              <w:t>R</w:t>
            </w:r>
            <w:r w:rsidRPr="00B156BD">
              <w:rPr>
                <w:rFonts w:ascii="Arial" w:hAnsi="Arial" w:cs="Arial"/>
                <w:sz w:val="16"/>
                <w:szCs w:val="16"/>
              </w:rPr>
              <w:t xml:space="preserve">epetition </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rPr>
              <w:t>-</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rPr>
            </w:pPr>
          </w:p>
          <w:p w:rsidR="00337D7A" w:rsidRPr="00B156BD" w:rsidRDefault="00337D7A" w:rsidP="00036C8B">
            <w:pPr>
              <w:jc w:val="center"/>
              <w:rPr>
                <w:rFonts w:ascii="Arial" w:hAnsi="Arial" w:cs="Arial"/>
                <w:sz w:val="16"/>
                <w:szCs w:val="16"/>
              </w:rPr>
            </w:pPr>
            <w:r w:rsidRPr="00B156BD">
              <w:rPr>
                <w:rFonts w:ascii="Arial" w:hAnsi="Arial" w:cs="Arial"/>
                <w:sz w:val="16"/>
                <w:szCs w:val="16"/>
              </w:rPr>
              <w:t>x</w:t>
            </w:r>
          </w:p>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vertAlign w:val="subscript"/>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r w:rsidRPr="00B156BD">
              <w:rPr>
                <w:rFonts w:ascii="Arial" w:hAnsi="Arial" w:cs="Arial"/>
                <w:sz w:val="16"/>
                <w:szCs w:val="16"/>
                <w:lang w:val="en-GB"/>
              </w:rPr>
              <w:t>x</w:t>
            </w: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r w:rsidRPr="00B156BD">
              <w:rPr>
                <w:rFonts w:ascii="Arial" w:hAnsi="Arial" w:cs="Arial"/>
                <w:sz w:val="16"/>
                <w:szCs w:val="16"/>
                <w:lang w:val="en-GB"/>
              </w:rPr>
              <w:t>-</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right w:val="nil"/>
            </w:tcBorders>
            <w:shd w:val="clear" w:color="auto" w:fill="C0C0C0"/>
          </w:tcPr>
          <w:p w:rsidR="00337D7A" w:rsidRPr="00B156BD" w:rsidRDefault="00337D7A" w:rsidP="0018687E">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right w:val="nil"/>
            </w:tcBorders>
            <w:shd w:val="clear" w:color="auto" w:fill="C0C0C0"/>
          </w:tcPr>
          <w:p w:rsidR="00337D7A" w:rsidRPr="00B156BD" w:rsidRDefault="00337D7A" w:rsidP="0018687E">
            <w:pPr>
              <w:jc w:val="center"/>
              <w:rPr>
                <w:rFonts w:ascii="Arial" w:hAnsi="Arial" w:cs="Arial"/>
                <w:sz w:val="16"/>
                <w:szCs w:val="16"/>
                <w:lang w:val="en-GB"/>
              </w:rPr>
            </w:pPr>
          </w:p>
          <w:p w:rsidR="00337D7A" w:rsidRPr="00B156BD" w:rsidRDefault="00337D7A" w:rsidP="0018687E">
            <w:pPr>
              <w:jc w:val="center"/>
              <w:rPr>
                <w:rFonts w:ascii="Arial" w:hAnsi="Arial" w:cs="Arial"/>
                <w:sz w:val="16"/>
                <w:szCs w:val="16"/>
                <w:lang w:val="en-GB"/>
              </w:rPr>
            </w:pPr>
            <w:r w:rsidRPr="00B156BD">
              <w:rPr>
                <w:rFonts w:ascii="Arial" w:hAnsi="Arial" w:cs="Arial"/>
                <w:sz w:val="16"/>
                <w:szCs w:val="16"/>
                <w:lang w:val="en-GB"/>
              </w:rPr>
              <w:t>x</w:t>
            </w:r>
          </w:p>
        </w:tc>
        <w:tc>
          <w:tcPr>
            <w:cnfStyle w:val="000100000000" w:firstRow="0" w:lastRow="0" w:firstColumn="0" w:lastColumn="1" w:oddVBand="0" w:evenVBand="0" w:oddHBand="0" w:evenHBand="0" w:firstRowFirstColumn="0" w:firstRowLastColumn="0" w:lastRowFirstColumn="0" w:lastRowLastColumn="0"/>
            <w:tcW w:w="0" w:type="auto"/>
            <w:tcBorders>
              <w:right w:val="nil"/>
            </w:tcBorders>
            <w:shd w:val="clear" w:color="auto" w:fill="C0C0C0"/>
          </w:tcPr>
          <w:p w:rsidR="00337D7A" w:rsidRPr="00B156BD" w:rsidRDefault="00337D7A" w:rsidP="0018687E">
            <w:pPr>
              <w:jc w:val="center"/>
              <w:rPr>
                <w:rFonts w:ascii="Arial" w:hAnsi="Arial" w:cs="Arial"/>
                <w:sz w:val="16"/>
                <w:szCs w:val="16"/>
                <w:lang w:val="en-GB"/>
              </w:rPr>
            </w:pPr>
          </w:p>
        </w:tc>
      </w:tr>
      <w:tr w:rsidR="002B09D7" w:rsidRPr="00B156BD">
        <w:trPr>
          <w:trHeight w:val="491"/>
        </w:trPr>
        <w:tc>
          <w:tcPr>
            <w:cnfStyle w:val="001000000000" w:firstRow="0" w:lastRow="0" w:firstColumn="1" w:lastColumn="0" w:oddVBand="0" w:evenVBand="0" w:oddHBand="0" w:evenHBand="0" w:firstRowFirstColumn="0" w:firstRowLastColumn="0" w:lastRowFirstColumn="0" w:lastRowLastColumn="0"/>
            <w:tcW w:w="0" w:type="auto"/>
            <w:tcBorders>
              <w:left w:val="nil"/>
              <w:bottom w:val="nil"/>
            </w:tcBorders>
          </w:tcPr>
          <w:p w:rsidR="00337D7A" w:rsidRPr="00B156BD" w:rsidRDefault="00337D7A" w:rsidP="00036C8B">
            <w:pPr>
              <w:rPr>
                <w:rFonts w:ascii="Arial" w:hAnsi="Arial" w:cs="Arial"/>
                <w:sz w:val="16"/>
                <w:szCs w:val="16"/>
                <w:lang w:val="en-GB"/>
              </w:rPr>
            </w:pPr>
          </w:p>
          <w:p w:rsidR="00337D7A" w:rsidRPr="00B156BD" w:rsidRDefault="00337D7A" w:rsidP="00036C8B">
            <w:pPr>
              <w:rPr>
                <w:rFonts w:ascii="Arial" w:hAnsi="Arial" w:cs="Arial"/>
                <w:sz w:val="16"/>
                <w:szCs w:val="16"/>
                <w:lang w:val="en-GB"/>
              </w:rPr>
            </w:pPr>
            <w:r w:rsidRPr="00B156BD">
              <w:rPr>
                <w:rFonts w:ascii="Arial" w:hAnsi="Arial" w:cs="Arial"/>
                <w:sz w:val="16"/>
                <w:szCs w:val="16"/>
                <w:lang w:val="en-GB"/>
              </w:rPr>
              <w:t xml:space="preserve">Subj. </w:t>
            </w:r>
            <w:proofErr w:type="spellStart"/>
            <w:r w:rsidRPr="00B156BD">
              <w:rPr>
                <w:rFonts w:ascii="Arial" w:hAnsi="Arial" w:cs="Arial"/>
                <w:sz w:val="16"/>
                <w:szCs w:val="16"/>
                <w:lang w:val="en-GB"/>
              </w:rPr>
              <w:t>sympt</w:t>
            </w:r>
            <w:proofErr w:type="spellEnd"/>
            <w:r w:rsidRPr="00B156BD">
              <w:rPr>
                <w:rFonts w:ascii="Arial" w:hAnsi="Arial" w:cs="Arial"/>
                <w:sz w:val="16"/>
                <w:szCs w:val="16"/>
                <w:lang w:val="en-GB"/>
              </w:rPr>
              <w:t>.</w:t>
            </w:r>
          </w:p>
          <w:p w:rsidR="00337D7A" w:rsidRPr="00B156BD" w:rsidRDefault="00337D7A" w:rsidP="00036C8B">
            <w:pP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bottom w:val="nil"/>
            </w:tcBorders>
            <w:shd w:val="clear" w:color="auto" w:fill="C0C0C0"/>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proofErr w:type="spellStart"/>
            <w:r w:rsidRPr="00B156BD">
              <w:rPr>
                <w:rFonts w:ascii="Arial" w:hAnsi="Arial" w:cs="Arial"/>
                <w:sz w:val="16"/>
                <w:szCs w:val="16"/>
                <w:lang w:val="en-GB"/>
              </w:rPr>
              <w:t>Præsentation</w:t>
            </w:r>
            <w:proofErr w:type="spellEnd"/>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r w:rsidRPr="00B156BD">
              <w:rPr>
                <w:rFonts w:ascii="Arial" w:hAnsi="Arial" w:cs="Arial"/>
                <w:sz w:val="16"/>
                <w:szCs w:val="16"/>
                <w:lang w:val="en-GB"/>
              </w:rPr>
              <w:t>-</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r w:rsidRPr="00B156BD">
              <w:rPr>
                <w:rFonts w:ascii="Arial" w:hAnsi="Arial" w:cs="Arial"/>
                <w:sz w:val="16"/>
                <w:szCs w:val="16"/>
                <w:lang w:val="en-GB"/>
              </w:rPr>
              <w:t>x</w:t>
            </w:r>
            <w:r>
              <w:rPr>
                <w:rFonts w:ascii="Arial" w:hAnsi="Arial" w:cs="Arial"/>
                <w:sz w:val="16"/>
                <w:szCs w:val="16"/>
                <w:vertAlign w:val="subscript"/>
                <w:lang w:val="en-GB"/>
              </w:rPr>
              <w:t>2</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036C8B">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18687E">
            <w:pPr>
              <w:jc w:val="center"/>
              <w:rPr>
                <w:rFonts w:ascii="Arial" w:hAnsi="Arial" w:cs="Arial"/>
                <w:sz w:val="16"/>
                <w:szCs w:val="16"/>
                <w:lang w:val="en-GB"/>
              </w:rPr>
            </w:pPr>
          </w:p>
          <w:p w:rsidR="00337D7A" w:rsidRPr="00B156BD" w:rsidRDefault="00337D7A" w:rsidP="0018687E">
            <w:pPr>
              <w:jc w:val="center"/>
              <w:rPr>
                <w:rFonts w:ascii="Arial" w:hAnsi="Arial" w:cs="Arial"/>
                <w:sz w:val="16"/>
                <w:szCs w:val="16"/>
                <w:lang w:val="en-GB"/>
              </w:rPr>
            </w:pPr>
            <w:r w:rsidRPr="00B156BD">
              <w:rPr>
                <w:rFonts w:ascii="Arial" w:hAnsi="Arial" w:cs="Arial"/>
                <w:sz w:val="16"/>
                <w:szCs w:val="16"/>
                <w:lang w:val="en-GB"/>
              </w:rPr>
              <w:t>x</w:t>
            </w:r>
            <w:r>
              <w:rPr>
                <w:rFonts w:ascii="Arial" w:hAnsi="Arial" w:cs="Arial"/>
                <w:sz w:val="16"/>
                <w:szCs w:val="16"/>
                <w:vertAlign w:val="subscript"/>
                <w:lang w:val="en-GB"/>
              </w:rPr>
              <w:t>2</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18687E">
            <w:pPr>
              <w:jc w:val="center"/>
              <w:rPr>
                <w:rFonts w:ascii="Arial" w:hAnsi="Arial" w:cs="Arial"/>
                <w:sz w:val="16"/>
                <w:szCs w:val="16"/>
                <w:lang w:val="en-GB"/>
              </w:rPr>
            </w:pPr>
          </w:p>
          <w:p w:rsidR="00337D7A" w:rsidRPr="00B156BD" w:rsidRDefault="00337D7A" w:rsidP="0018687E">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nil"/>
            </w:tcBorders>
            <w:shd w:val="clear" w:color="auto" w:fill="C0C0C0"/>
          </w:tcPr>
          <w:p w:rsidR="00337D7A" w:rsidRPr="00B156BD" w:rsidRDefault="00337D7A" w:rsidP="0018687E">
            <w:pPr>
              <w:jc w:val="center"/>
              <w:rPr>
                <w:rFonts w:ascii="Arial" w:hAnsi="Arial" w:cs="Arial"/>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nil"/>
              <w:right w:val="nil"/>
            </w:tcBorders>
            <w:shd w:val="clear" w:color="auto" w:fill="auto"/>
          </w:tcPr>
          <w:p w:rsidR="00337D7A" w:rsidRPr="00B156BD" w:rsidRDefault="00337D7A" w:rsidP="00036C8B">
            <w:pPr>
              <w:jc w:val="center"/>
              <w:rPr>
                <w:rFonts w:ascii="Arial" w:hAnsi="Arial" w:cs="Arial"/>
                <w:sz w:val="16"/>
                <w:szCs w:val="16"/>
                <w:lang w:val="en-GB"/>
              </w:rPr>
            </w:pPr>
          </w:p>
          <w:p w:rsidR="00337D7A" w:rsidRPr="00B156BD" w:rsidRDefault="00337D7A" w:rsidP="00036C8B">
            <w:pPr>
              <w:jc w:val="center"/>
              <w:rPr>
                <w:rFonts w:ascii="Arial" w:hAnsi="Arial" w:cs="Arial"/>
                <w:sz w:val="16"/>
                <w:szCs w:val="16"/>
                <w:lang w:val="en-GB"/>
              </w:rPr>
            </w:pPr>
            <w:r w:rsidRPr="00B156BD">
              <w:rPr>
                <w:rFonts w:ascii="Arial" w:hAnsi="Arial" w:cs="Arial"/>
                <w:sz w:val="16"/>
                <w:szCs w:val="16"/>
                <w:lang w:val="en-GB"/>
              </w:rPr>
              <w:t>-</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nil"/>
            </w:tcBorders>
            <w:shd w:val="clear" w:color="auto" w:fill="auto"/>
          </w:tcPr>
          <w:p w:rsidR="00337D7A" w:rsidRPr="00B156BD" w:rsidRDefault="00337D7A" w:rsidP="00036C8B">
            <w:pPr>
              <w:jc w:val="cente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bottom w:val="nil"/>
              <w:right w:val="nil"/>
            </w:tcBorders>
            <w:shd w:val="clear" w:color="auto" w:fill="C0C0C0"/>
          </w:tcPr>
          <w:p w:rsidR="00337D7A" w:rsidRPr="00B156BD" w:rsidRDefault="00337D7A" w:rsidP="0018687E">
            <w:pPr>
              <w:jc w:val="center"/>
              <w:rPr>
                <w:rFonts w:ascii="Arial" w:hAnsi="Arial" w:cs="Arial"/>
                <w:sz w:val="16"/>
                <w:szCs w:val="16"/>
                <w:lang w:val="en-GB"/>
              </w:rPr>
            </w:pPr>
          </w:p>
          <w:p w:rsidR="00337D7A" w:rsidRPr="00B156BD" w:rsidRDefault="00337D7A" w:rsidP="0018687E">
            <w:pPr>
              <w:jc w:val="center"/>
              <w:rPr>
                <w:rFonts w:ascii="Arial" w:hAnsi="Arial" w:cs="Arial"/>
                <w:sz w:val="16"/>
                <w:szCs w:val="16"/>
                <w:lang w:val="en-GB"/>
              </w:rPr>
            </w:pPr>
            <w:r w:rsidRPr="00B156BD">
              <w:rPr>
                <w:rFonts w:ascii="Arial" w:hAnsi="Arial" w:cs="Arial"/>
                <w:sz w:val="16"/>
                <w:szCs w:val="16"/>
                <w:lang w:val="en-GB"/>
              </w:rPr>
              <w:t>x</w:t>
            </w:r>
            <w:r>
              <w:rPr>
                <w:rFonts w:ascii="Arial" w:hAnsi="Arial" w:cs="Arial"/>
                <w:sz w:val="16"/>
                <w:szCs w:val="16"/>
                <w:vertAlign w:val="subscript"/>
                <w:lang w:val="en-GB"/>
              </w:rPr>
              <w:t>2</w:t>
            </w:r>
          </w:p>
        </w:tc>
        <w:tc>
          <w:tcPr>
            <w:cnfStyle w:val="000001000000" w:firstRow="0" w:lastRow="0" w:firstColumn="0" w:lastColumn="0" w:oddVBand="0" w:evenVBand="1" w:oddHBand="0" w:evenHBand="0" w:firstRowFirstColumn="0" w:firstRowLastColumn="0" w:lastRowFirstColumn="0" w:lastRowLastColumn="0"/>
            <w:tcW w:w="0" w:type="auto"/>
            <w:tcBorders>
              <w:bottom w:val="nil"/>
              <w:right w:val="nil"/>
            </w:tcBorders>
            <w:shd w:val="clear" w:color="auto" w:fill="C0C0C0"/>
          </w:tcPr>
          <w:p w:rsidR="00337D7A" w:rsidRPr="00B156BD" w:rsidRDefault="00337D7A" w:rsidP="0018687E">
            <w:pPr>
              <w:jc w:val="center"/>
              <w:rPr>
                <w:rFonts w:ascii="Arial" w:hAnsi="Arial" w:cs="Arial"/>
                <w:sz w:val="16"/>
                <w:szCs w:val="16"/>
                <w:lang w:val="en-GB"/>
              </w:rPr>
            </w:pPr>
          </w:p>
          <w:p w:rsidR="00337D7A" w:rsidRPr="00B156BD" w:rsidRDefault="00337D7A" w:rsidP="0018687E">
            <w:pPr>
              <w:jc w:val="center"/>
              <w:rPr>
                <w:rFonts w:ascii="Arial" w:hAnsi="Arial" w:cs="Arial"/>
                <w:sz w:val="16"/>
                <w:szCs w:val="16"/>
                <w:lang w:val="en-GB"/>
              </w:rPr>
            </w:pPr>
          </w:p>
        </w:tc>
        <w:tc>
          <w:tcPr>
            <w:cnfStyle w:val="000100000000" w:firstRow="0" w:lastRow="0" w:firstColumn="0" w:lastColumn="1" w:oddVBand="0" w:evenVBand="0" w:oddHBand="0" w:evenHBand="0" w:firstRowFirstColumn="0" w:firstRowLastColumn="0" w:lastRowFirstColumn="0" w:lastRowLastColumn="0"/>
            <w:tcW w:w="0" w:type="auto"/>
            <w:tcBorders>
              <w:bottom w:val="nil"/>
              <w:right w:val="nil"/>
            </w:tcBorders>
            <w:shd w:val="clear" w:color="auto" w:fill="C0C0C0"/>
          </w:tcPr>
          <w:p w:rsidR="00337D7A" w:rsidRPr="00B156BD" w:rsidRDefault="00337D7A" w:rsidP="0018687E">
            <w:pPr>
              <w:jc w:val="center"/>
              <w:rPr>
                <w:rFonts w:ascii="Arial" w:hAnsi="Arial" w:cs="Arial"/>
                <w:sz w:val="16"/>
                <w:szCs w:val="16"/>
                <w:lang w:val="en-GB"/>
              </w:rPr>
            </w:pPr>
          </w:p>
        </w:tc>
      </w:tr>
      <w:tr w:rsidR="002B09D7" w:rsidRPr="00B156BD">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808080"/>
            </w:tcBorders>
          </w:tcPr>
          <w:p w:rsidR="00337D7A" w:rsidRPr="00B156BD" w:rsidRDefault="00337D7A" w:rsidP="00036C8B">
            <w:pPr>
              <w:rPr>
                <w:rFonts w:ascii="Arial" w:hAnsi="Arial" w:cs="Arial"/>
                <w:sz w:val="16"/>
                <w:szCs w:val="16"/>
                <w:lang w:val="en-GB"/>
              </w:rPr>
            </w:pPr>
          </w:p>
          <w:p w:rsidR="00337D7A" w:rsidRPr="00B156BD" w:rsidRDefault="00337D7A" w:rsidP="00036C8B">
            <w:pPr>
              <w:rPr>
                <w:rFonts w:ascii="Arial" w:hAnsi="Arial" w:cs="Arial"/>
                <w:sz w:val="16"/>
                <w:szCs w:val="16"/>
                <w:lang w:val="en-GB"/>
              </w:rPr>
            </w:pPr>
            <w:proofErr w:type="spellStart"/>
            <w:r w:rsidRPr="00B156BD">
              <w:rPr>
                <w:rFonts w:ascii="Arial" w:hAnsi="Arial" w:cs="Arial"/>
                <w:sz w:val="16"/>
                <w:szCs w:val="16"/>
                <w:lang w:val="en-GB"/>
              </w:rPr>
              <w:t>Puls</w:t>
            </w:r>
            <w:proofErr w:type="spellEnd"/>
            <w:r w:rsidRPr="00B156BD">
              <w:rPr>
                <w:rFonts w:ascii="Arial" w:hAnsi="Arial" w:cs="Arial"/>
                <w:sz w:val="16"/>
                <w:szCs w:val="16"/>
                <w:lang w:val="en-GB"/>
              </w:rPr>
              <w:t xml:space="preserve"> + BT</w:t>
            </w:r>
          </w:p>
          <w:p w:rsidR="00337D7A" w:rsidRPr="00B156BD" w:rsidRDefault="00337D7A" w:rsidP="00036C8B">
            <w:pPr>
              <w:rPr>
                <w:rFonts w:ascii="Arial" w:hAnsi="Arial" w:cs="Arial"/>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036C8B">
            <w:pPr>
              <w:jc w:val="center"/>
              <w:rPr>
                <w:rFonts w:ascii="Arial" w:hAnsi="Arial" w:cs="Arial"/>
                <w:b w:val="0"/>
                <w:sz w:val="16"/>
                <w:szCs w:val="16"/>
                <w:lang w:val="en-GB"/>
              </w:rPr>
            </w:pPr>
          </w:p>
          <w:p w:rsidR="00337D7A" w:rsidRPr="00B156BD" w:rsidRDefault="00337D7A" w:rsidP="00036C8B">
            <w:pPr>
              <w:jc w:val="center"/>
              <w:rPr>
                <w:rFonts w:ascii="Arial" w:hAnsi="Arial" w:cs="Arial"/>
                <w:b w:val="0"/>
                <w:sz w:val="16"/>
                <w:szCs w:val="16"/>
                <w:lang w:val="en-GB"/>
              </w:rPr>
            </w:pPr>
            <w:r>
              <w:rPr>
                <w:rFonts w:ascii="Arial" w:hAnsi="Arial" w:cs="Arial"/>
                <w:b w:val="0"/>
                <w:sz w:val="16"/>
                <w:szCs w:val="16"/>
                <w:lang w:val="en-GB"/>
              </w:rPr>
              <w:t>x</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right w:val="nil"/>
            </w:tcBorders>
            <w:shd w:val="clear" w:color="auto" w:fill="auto"/>
          </w:tcPr>
          <w:p w:rsidR="00337D7A" w:rsidRPr="00B156BD" w:rsidRDefault="00337D7A" w:rsidP="00036C8B">
            <w:pPr>
              <w:jc w:val="center"/>
              <w:rPr>
                <w:rFonts w:ascii="Arial" w:hAnsi="Arial" w:cs="Arial"/>
                <w:b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single" w:sz="12" w:space="0" w:color="808080"/>
              <w:right w:val="nil"/>
            </w:tcBorders>
            <w:shd w:val="clear" w:color="auto" w:fill="auto"/>
          </w:tcPr>
          <w:p w:rsidR="00337D7A" w:rsidRDefault="00337D7A" w:rsidP="00036C8B">
            <w:pPr>
              <w:jc w:val="center"/>
              <w:rPr>
                <w:rFonts w:ascii="Arial" w:hAnsi="Arial" w:cs="Arial"/>
                <w:bCs w:val="0"/>
                <w:sz w:val="16"/>
                <w:szCs w:val="16"/>
                <w:lang w:val="en-GB"/>
              </w:rPr>
            </w:pPr>
          </w:p>
          <w:p w:rsidR="00337D7A" w:rsidRPr="00B156BD" w:rsidRDefault="00337D7A" w:rsidP="00036C8B">
            <w:pPr>
              <w:jc w:val="center"/>
              <w:rPr>
                <w:rFonts w:ascii="Arial" w:hAnsi="Arial" w:cs="Arial"/>
                <w:bCs w:val="0"/>
                <w:sz w:val="16"/>
                <w:szCs w:val="16"/>
                <w:lang w:val="en-GB"/>
              </w:rPr>
            </w:pPr>
            <w:r>
              <w:rPr>
                <w:rFonts w:ascii="Arial" w:hAnsi="Arial" w:cs="Arial"/>
                <w:bCs w:val="0"/>
                <w:sz w:val="16"/>
                <w:szCs w:val="16"/>
                <w:lang w:val="en-GB"/>
              </w:rPr>
              <w:t>-</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single" w:sz="12" w:space="0" w:color="808080"/>
            </w:tcBorders>
            <w:shd w:val="clear" w:color="auto" w:fill="auto"/>
          </w:tcPr>
          <w:p w:rsidR="00337D7A" w:rsidRPr="00B156BD" w:rsidRDefault="00337D7A" w:rsidP="00036C8B">
            <w:pPr>
              <w:jc w:val="center"/>
              <w:rPr>
                <w:rFonts w:ascii="Arial" w:hAnsi="Arial" w:cs="Arial"/>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036C8B">
            <w:pPr>
              <w:jc w:val="center"/>
              <w:rPr>
                <w:rFonts w:ascii="Arial" w:hAnsi="Arial" w:cs="Arial"/>
                <w:b w:val="0"/>
                <w:sz w:val="16"/>
                <w:szCs w:val="16"/>
                <w:lang w:val="en-GB"/>
              </w:rPr>
            </w:pPr>
          </w:p>
          <w:p w:rsidR="00337D7A" w:rsidRPr="00B156BD" w:rsidRDefault="00337D7A" w:rsidP="00036C8B">
            <w:pPr>
              <w:jc w:val="center"/>
              <w:rPr>
                <w:rFonts w:ascii="Arial" w:hAnsi="Arial" w:cs="Arial"/>
                <w:b w:val="0"/>
                <w:sz w:val="16"/>
                <w:szCs w:val="16"/>
                <w:lang w:val="en-GB"/>
              </w:rPr>
            </w:pPr>
            <w:r w:rsidRPr="00B156BD">
              <w:rPr>
                <w:rFonts w:ascii="Arial" w:hAnsi="Arial" w:cs="Arial"/>
                <w:b w:val="0"/>
                <w:sz w:val="16"/>
                <w:szCs w:val="16"/>
                <w:lang w:val="en-GB"/>
              </w:rPr>
              <w:t>x</w:t>
            </w:r>
            <w:r>
              <w:rPr>
                <w:rFonts w:ascii="Arial" w:hAnsi="Arial" w:cs="Arial"/>
                <w:sz w:val="16"/>
                <w:szCs w:val="16"/>
                <w:vertAlign w:val="subscript"/>
                <w:lang w:val="en-GB"/>
              </w:rPr>
              <w:t>3</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036C8B">
            <w:pPr>
              <w:jc w:val="center"/>
              <w:rPr>
                <w:rFonts w:ascii="Arial" w:hAnsi="Arial" w:cs="Arial"/>
                <w:bCs w:val="0"/>
                <w:sz w:val="16"/>
                <w:szCs w:val="16"/>
                <w:lang w:val="en-GB"/>
              </w:rPr>
            </w:pPr>
          </w:p>
          <w:p w:rsidR="00337D7A" w:rsidRPr="00B156BD" w:rsidRDefault="00337D7A" w:rsidP="00036C8B">
            <w:pPr>
              <w:jc w:val="center"/>
              <w:rPr>
                <w:rFonts w:ascii="Arial" w:hAnsi="Arial" w:cs="Arial"/>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036C8B">
            <w:pPr>
              <w:jc w:val="center"/>
              <w:rPr>
                <w:rFonts w:ascii="Arial" w:hAnsi="Arial" w:cs="Arial"/>
                <w:bCs w:val="0"/>
                <w:sz w:val="16"/>
                <w:szCs w:val="16"/>
                <w:lang w:val="en-GB"/>
              </w:rPr>
            </w:pPr>
          </w:p>
          <w:p w:rsidR="00337D7A" w:rsidRPr="00B156BD" w:rsidRDefault="00337D7A" w:rsidP="00036C8B">
            <w:pPr>
              <w:jc w:val="center"/>
              <w:rPr>
                <w:rFonts w:ascii="Arial" w:hAnsi="Arial" w:cs="Arial"/>
                <w:b w:val="0"/>
                <w:bCs w:val="0"/>
                <w:sz w:val="16"/>
                <w:szCs w:val="16"/>
                <w:lang w:val="en-GB"/>
              </w:rPr>
            </w:pPr>
            <w:r w:rsidRPr="00B156BD">
              <w:rPr>
                <w:rFonts w:ascii="Arial" w:hAnsi="Arial" w:cs="Arial"/>
                <w:b w:val="0"/>
                <w:sz w:val="16"/>
                <w:szCs w:val="16"/>
                <w:lang w:val="en-GB"/>
              </w:rPr>
              <w:t>x</w:t>
            </w:r>
            <w:r w:rsidRPr="00B156BD">
              <w:rPr>
                <w:rFonts w:ascii="Arial" w:hAnsi="Arial" w:cs="Arial"/>
                <w:b w:val="0"/>
                <w:sz w:val="16"/>
                <w:szCs w:val="16"/>
                <w:vertAlign w:val="subscript"/>
                <w:lang w:val="en-GB"/>
              </w:rPr>
              <w:t>2</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right w:val="nil"/>
            </w:tcBorders>
            <w:shd w:val="clear" w:color="auto" w:fill="auto"/>
          </w:tcPr>
          <w:p w:rsidR="00337D7A" w:rsidRPr="00B156BD" w:rsidRDefault="00337D7A" w:rsidP="00036C8B">
            <w:pPr>
              <w:jc w:val="center"/>
              <w:rPr>
                <w:rFonts w:ascii="Arial" w:hAnsi="Arial" w:cs="Arial"/>
                <w:b w:val="0"/>
                <w:sz w:val="16"/>
                <w:szCs w:val="16"/>
                <w:lang w:val="en-GB"/>
              </w:rPr>
            </w:pPr>
          </w:p>
          <w:p w:rsidR="00337D7A" w:rsidRPr="00B156BD" w:rsidRDefault="00337D7A" w:rsidP="00036C8B">
            <w:pPr>
              <w:jc w:val="center"/>
              <w:rPr>
                <w:rFonts w:ascii="Arial" w:hAnsi="Arial" w:cs="Arial"/>
                <w:b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single" w:sz="12" w:space="0" w:color="808080"/>
              <w:right w:val="nil"/>
            </w:tcBorders>
            <w:shd w:val="clear" w:color="auto" w:fill="auto"/>
          </w:tcPr>
          <w:p w:rsidR="00337D7A" w:rsidRDefault="00337D7A" w:rsidP="00036C8B">
            <w:pPr>
              <w:jc w:val="center"/>
              <w:rPr>
                <w:rFonts w:ascii="Arial" w:hAnsi="Arial" w:cs="Arial"/>
                <w:b w:val="0"/>
                <w:bCs w:val="0"/>
                <w:sz w:val="16"/>
                <w:szCs w:val="16"/>
                <w:lang w:val="en-GB"/>
              </w:rPr>
            </w:pPr>
          </w:p>
          <w:p w:rsidR="00337D7A" w:rsidRPr="00B156BD" w:rsidRDefault="00337D7A" w:rsidP="00036C8B">
            <w:pPr>
              <w:jc w:val="center"/>
              <w:rPr>
                <w:rFonts w:ascii="Arial" w:hAnsi="Arial" w:cs="Arial"/>
                <w:bCs w:val="0"/>
                <w:sz w:val="16"/>
                <w:szCs w:val="16"/>
                <w:lang w:val="en-GB"/>
              </w:rPr>
            </w:pPr>
            <w:r w:rsidRPr="00B156BD">
              <w:rPr>
                <w:rFonts w:ascii="Arial" w:hAnsi="Arial" w:cs="Arial"/>
                <w:b w:val="0"/>
                <w:bCs w:val="0"/>
                <w:sz w:val="16"/>
                <w:szCs w:val="16"/>
                <w:lang w:val="en-GB"/>
              </w:rPr>
              <w:t>x</w:t>
            </w: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single" w:sz="12" w:space="0" w:color="808080"/>
            </w:tcBorders>
            <w:shd w:val="clear" w:color="auto" w:fill="auto"/>
          </w:tcPr>
          <w:p w:rsidR="00337D7A" w:rsidRPr="00B156BD" w:rsidRDefault="00337D7A" w:rsidP="00036C8B">
            <w:pPr>
              <w:jc w:val="center"/>
              <w:rPr>
                <w:rFonts w:ascii="Arial" w:hAnsi="Arial" w:cs="Arial"/>
                <w:bCs w:val="0"/>
                <w:sz w:val="16"/>
                <w:szCs w:val="16"/>
                <w:lang w:val="en-GB"/>
              </w:rPr>
            </w:pPr>
          </w:p>
          <w:p w:rsidR="00337D7A" w:rsidRPr="00B156BD" w:rsidRDefault="00337D7A" w:rsidP="00036C8B">
            <w:pPr>
              <w:jc w:val="center"/>
              <w:rPr>
                <w:rFonts w:ascii="Arial" w:hAnsi="Arial" w:cs="Arial"/>
                <w:b w:val="0"/>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18687E">
            <w:pPr>
              <w:jc w:val="center"/>
              <w:rPr>
                <w:rFonts w:ascii="Arial" w:hAnsi="Arial" w:cs="Arial"/>
                <w:b w:val="0"/>
                <w:sz w:val="16"/>
                <w:szCs w:val="16"/>
                <w:lang w:val="en-GB"/>
              </w:rPr>
            </w:pPr>
          </w:p>
          <w:p w:rsidR="00337D7A" w:rsidRPr="00B156BD" w:rsidRDefault="00337D7A" w:rsidP="0018687E">
            <w:pPr>
              <w:jc w:val="center"/>
              <w:rPr>
                <w:rFonts w:ascii="Arial" w:hAnsi="Arial" w:cs="Arial"/>
                <w:b w:val="0"/>
                <w:sz w:val="16"/>
                <w:szCs w:val="16"/>
                <w:lang w:val="en-GB"/>
              </w:rPr>
            </w:pPr>
            <w:r w:rsidRPr="00B156BD">
              <w:rPr>
                <w:rFonts w:ascii="Arial" w:hAnsi="Arial" w:cs="Arial"/>
                <w:b w:val="0"/>
                <w:sz w:val="16"/>
                <w:szCs w:val="16"/>
                <w:lang w:val="en-GB"/>
              </w:rPr>
              <w:t>x</w:t>
            </w:r>
            <w:r>
              <w:rPr>
                <w:rFonts w:ascii="Arial" w:hAnsi="Arial" w:cs="Arial"/>
                <w:sz w:val="16"/>
                <w:szCs w:val="16"/>
                <w:vertAlign w:val="subscript"/>
                <w:lang w:val="en-GB"/>
              </w:rPr>
              <w:t>3</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18687E">
            <w:pPr>
              <w:jc w:val="center"/>
              <w:rPr>
                <w:rFonts w:ascii="Arial" w:hAnsi="Arial" w:cs="Arial"/>
                <w:bCs w:val="0"/>
                <w:sz w:val="16"/>
                <w:szCs w:val="16"/>
                <w:lang w:val="en-GB"/>
              </w:rPr>
            </w:pPr>
          </w:p>
          <w:p w:rsidR="00337D7A" w:rsidRPr="00B156BD" w:rsidRDefault="00337D7A" w:rsidP="0018687E">
            <w:pPr>
              <w:jc w:val="center"/>
              <w:rPr>
                <w:rFonts w:ascii="Arial" w:hAnsi="Arial" w:cs="Arial"/>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tcBorders>
            <w:shd w:val="clear" w:color="auto" w:fill="C0C0C0"/>
          </w:tcPr>
          <w:p w:rsidR="00337D7A" w:rsidRPr="00B156BD" w:rsidRDefault="00337D7A" w:rsidP="0018687E">
            <w:pPr>
              <w:jc w:val="center"/>
              <w:rPr>
                <w:rFonts w:ascii="Arial" w:hAnsi="Arial" w:cs="Arial"/>
                <w:bCs w:val="0"/>
                <w:sz w:val="16"/>
                <w:szCs w:val="16"/>
                <w:lang w:val="en-GB"/>
              </w:rPr>
            </w:pPr>
          </w:p>
          <w:p w:rsidR="00337D7A" w:rsidRPr="00B156BD" w:rsidRDefault="00337D7A" w:rsidP="0018687E">
            <w:pPr>
              <w:jc w:val="center"/>
              <w:rPr>
                <w:rFonts w:ascii="Arial" w:hAnsi="Arial" w:cs="Arial"/>
                <w:b w:val="0"/>
                <w:bCs w:val="0"/>
                <w:sz w:val="16"/>
                <w:szCs w:val="16"/>
                <w:lang w:val="en-GB"/>
              </w:rPr>
            </w:pPr>
            <w:r w:rsidRPr="00B156BD">
              <w:rPr>
                <w:rFonts w:ascii="Arial" w:hAnsi="Arial" w:cs="Arial"/>
                <w:b w:val="0"/>
                <w:sz w:val="16"/>
                <w:szCs w:val="16"/>
                <w:lang w:val="en-GB"/>
              </w:rPr>
              <w:t>x</w:t>
            </w:r>
            <w:r w:rsidRPr="00B156BD">
              <w:rPr>
                <w:rFonts w:ascii="Arial" w:hAnsi="Arial" w:cs="Arial"/>
                <w:b w:val="0"/>
                <w:sz w:val="16"/>
                <w:szCs w:val="16"/>
                <w:vertAlign w:val="subscript"/>
                <w:lang w:val="en-GB"/>
              </w:rPr>
              <w:t>2</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right w:val="nil"/>
            </w:tcBorders>
            <w:shd w:val="clear" w:color="auto" w:fill="auto"/>
          </w:tcPr>
          <w:p w:rsidR="00337D7A" w:rsidRPr="00B156BD" w:rsidRDefault="00337D7A" w:rsidP="00036C8B">
            <w:pPr>
              <w:jc w:val="center"/>
              <w:rPr>
                <w:rFonts w:ascii="Arial" w:hAnsi="Arial" w:cs="Arial"/>
                <w:b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left w:val="nil"/>
              <w:bottom w:val="single" w:sz="12" w:space="0" w:color="808080"/>
              <w:right w:val="nil"/>
            </w:tcBorders>
            <w:shd w:val="clear" w:color="auto" w:fill="auto"/>
          </w:tcPr>
          <w:p w:rsidR="00337D7A" w:rsidRPr="00B156BD" w:rsidRDefault="00337D7A" w:rsidP="00036C8B">
            <w:pPr>
              <w:jc w:val="center"/>
              <w:rPr>
                <w:rFonts w:ascii="Arial" w:hAnsi="Arial" w:cs="Arial"/>
                <w:bCs w:val="0"/>
                <w:sz w:val="16"/>
                <w:szCs w:val="16"/>
                <w:lang w:val="en-GB"/>
              </w:rPr>
            </w:pPr>
          </w:p>
        </w:tc>
        <w:tc>
          <w:tcPr>
            <w:cnfStyle w:val="000001000000" w:firstRow="0" w:lastRow="0" w:firstColumn="0" w:lastColumn="0" w:oddVBand="0" w:evenVBand="1" w:oddHBand="0" w:evenHBand="0" w:firstRowFirstColumn="0" w:firstRowLastColumn="0" w:lastRowFirstColumn="0" w:lastRowLastColumn="0"/>
            <w:tcW w:w="0" w:type="auto"/>
            <w:tcBorders>
              <w:top w:val="nil"/>
              <w:left w:val="nil"/>
              <w:bottom w:val="single" w:sz="12" w:space="0" w:color="808080"/>
            </w:tcBorders>
            <w:shd w:val="clear" w:color="auto" w:fill="auto"/>
          </w:tcPr>
          <w:p w:rsidR="00337D7A" w:rsidRPr="00B156BD" w:rsidRDefault="00337D7A" w:rsidP="00036C8B">
            <w:pPr>
              <w:jc w:val="center"/>
              <w:rPr>
                <w:rFonts w:ascii="Arial" w:hAnsi="Arial" w:cs="Arial"/>
                <w:bCs w:val="0"/>
                <w:sz w:val="16"/>
                <w:szCs w:val="16"/>
                <w:lang w:val="en-GB"/>
              </w:rPr>
            </w:pPr>
          </w:p>
        </w:tc>
        <w:tc>
          <w:tcPr>
            <w:cnfStyle w:val="000010000000" w:firstRow="0" w:lastRow="0" w:firstColumn="0" w:lastColumn="0" w:oddVBand="1" w:evenVBand="0" w:oddHBand="0" w:evenHBand="0" w:firstRowFirstColumn="0" w:firstRowLastColumn="0" w:lastRowFirstColumn="0" w:lastRowLastColumn="0"/>
            <w:tcW w:w="0" w:type="auto"/>
            <w:tcBorders>
              <w:top w:val="nil"/>
              <w:bottom w:val="single" w:sz="12" w:space="0" w:color="808080"/>
              <w:right w:val="nil"/>
            </w:tcBorders>
            <w:shd w:val="clear" w:color="auto" w:fill="C0C0C0"/>
          </w:tcPr>
          <w:p w:rsidR="00337D7A" w:rsidRPr="00B156BD" w:rsidRDefault="00337D7A" w:rsidP="0018687E">
            <w:pPr>
              <w:jc w:val="center"/>
              <w:rPr>
                <w:rFonts w:ascii="Arial" w:hAnsi="Arial" w:cs="Arial"/>
                <w:b w:val="0"/>
                <w:sz w:val="16"/>
                <w:szCs w:val="16"/>
                <w:lang w:val="en-GB"/>
              </w:rPr>
            </w:pPr>
          </w:p>
          <w:p w:rsidR="00337D7A" w:rsidRPr="00B156BD" w:rsidRDefault="00337D7A" w:rsidP="0018687E">
            <w:pPr>
              <w:jc w:val="center"/>
              <w:rPr>
                <w:rFonts w:ascii="Arial" w:hAnsi="Arial" w:cs="Arial"/>
                <w:b w:val="0"/>
                <w:sz w:val="16"/>
                <w:szCs w:val="16"/>
                <w:lang w:val="en-GB"/>
              </w:rPr>
            </w:pPr>
            <w:r w:rsidRPr="00B156BD">
              <w:rPr>
                <w:rFonts w:ascii="Arial" w:hAnsi="Arial" w:cs="Arial"/>
                <w:b w:val="0"/>
                <w:sz w:val="16"/>
                <w:szCs w:val="16"/>
                <w:lang w:val="en-GB"/>
              </w:rPr>
              <w:t>x</w:t>
            </w:r>
            <w:r>
              <w:rPr>
                <w:rFonts w:ascii="Arial" w:hAnsi="Arial" w:cs="Arial"/>
                <w:sz w:val="16"/>
                <w:szCs w:val="16"/>
                <w:vertAlign w:val="subscript"/>
                <w:lang w:val="en-GB"/>
              </w:rPr>
              <w:t>3</w:t>
            </w:r>
          </w:p>
        </w:tc>
        <w:tc>
          <w:tcPr>
            <w:cnfStyle w:val="000001000000" w:firstRow="0" w:lastRow="0" w:firstColumn="0" w:lastColumn="0" w:oddVBand="0" w:evenVBand="1" w:oddHBand="0" w:evenHBand="0" w:firstRowFirstColumn="0" w:firstRowLastColumn="0" w:lastRowFirstColumn="0" w:lastRowLastColumn="0"/>
            <w:tcW w:w="0" w:type="auto"/>
            <w:tcBorders>
              <w:top w:val="nil"/>
              <w:bottom w:val="single" w:sz="12" w:space="0" w:color="808080"/>
              <w:right w:val="nil"/>
            </w:tcBorders>
            <w:shd w:val="clear" w:color="auto" w:fill="C0C0C0"/>
          </w:tcPr>
          <w:p w:rsidR="00337D7A" w:rsidRPr="00B156BD" w:rsidRDefault="00337D7A" w:rsidP="0018687E">
            <w:pPr>
              <w:jc w:val="center"/>
              <w:rPr>
                <w:rFonts w:ascii="Arial" w:hAnsi="Arial" w:cs="Arial"/>
                <w:bCs w:val="0"/>
                <w:sz w:val="16"/>
                <w:szCs w:val="16"/>
                <w:lang w:val="en-GB"/>
              </w:rPr>
            </w:pPr>
          </w:p>
          <w:p w:rsidR="00337D7A" w:rsidRPr="00B156BD" w:rsidRDefault="00337D7A" w:rsidP="0018687E">
            <w:pPr>
              <w:jc w:val="center"/>
              <w:rPr>
                <w:rFonts w:ascii="Arial" w:hAnsi="Arial" w:cs="Arial"/>
                <w:bCs w:val="0"/>
                <w:sz w:val="16"/>
                <w:szCs w:val="16"/>
                <w:lang w:val="en-GB"/>
              </w:rPr>
            </w:pPr>
          </w:p>
        </w:tc>
        <w:tc>
          <w:tcPr>
            <w:cnfStyle w:val="000100000000" w:firstRow="0" w:lastRow="0" w:firstColumn="0" w:lastColumn="1" w:oddVBand="0" w:evenVBand="0" w:oddHBand="0" w:evenHBand="0" w:firstRowFirstColumn="0" w:firstRowLastColumn="0" w:lastRowFirstColumn="0" w:lastRowLastColumn="0"/>
            <w:tcW w:w="0" w:type="auto"/>
            <w:tcBorders>
              <w:top w:val="nil"/>
              <w:bottom w:val="single" w:sz="12" w:space="0" w:color="808080"/>
              <w:right w:val="nil"/>
            </w:tcBorders>
            <w:shd w:val="clear" w:color="auto" w:fill="C0C0C0"/>
          </w:tcPr>
          <w:p w:rsidR="00337D7A" w:rsidRPr="00B156BD" w:rsidRDefault="00337D7A" w:rsidP="0018687E">
            <w:pPr>
              <w:jc w:val="center"/>
              <w:rPr>
                <w:rFonts w:ascii="Arial" w:hAnsi="Arial" w:cs="Arial"/>
                <w:bCs w:val="0"/>
                <w:sz w:val="16"/>
                <w:szCs w:val="16"/>
                <w:lang w:val="en-GB"/>
              </w:rPr>
            </w:pPr>
          </w:p>
          <w:p w:rsidR="00337D7A" w:rsidRPr="00B156BD" w:rsidRDefault="00337D7A" w:rsidP="0018687E">
            <w:pPr>
              <w:jc w:val="center"/>
              <w:rPr>
                <w:rFonts w:ascii="Arial" w:hAnsi="Arial" w:cs="Arial"/>
                <w:b w:val="0"/>
                <w:bCs w:val="0"/>
                <w:sz w:val="16"/>
                <w:szCs w:val="16"/>
                <w:lang w:val="en-GB"/>
              </w:rPr>
            </w:pPr>
            <w:r w:rsidRPr="00B156BD">
              <w:rPr>
                <w:rFonts w:ascii="Arial" w:hAnsi="Arial" w:cs="Arial"/>
                <w:b w:val="0"/>
                <w:sz w:val="16"/>
                <w:szCs w:val="16"/>
                <w:lang w:val="en-GB"/>
              </w:rPr>
              <w:t>x</w:t>
            </w:r>
            <w:r w:rsidRPr="00B156BD">
              <w:rPr>
                <w:rFonts w:ascii="Arial" w:hAnsi="Arial" w:cs="Arial"/>
                <w:b w:val="0"/>
                <w:sz w:val="16"/>
                <w:szCs w:val="16"/>
                <w:vertAlign w:val="subscript"/>
                <w:lang w:val="en-GB"/>
              </w:rPr>
              <w:t>2</w:t>
            </w:r>
          </w:p>
        </w:tc>
      </w:tr>
    </w:tbl>
    <w:p w:rsidR="007E220A" w:rsidRDefault="007E220A" w:rsidP="00036C8B">
      <w:pPr>
        <w:tabs>
          <w:tab w:val="right" w:pos="540"/>
          <w:tab w:val="left" w:pos="720"/>
        </w:tabs>
        <w:ind w:left="720" w:hanging="720"/>
        <w:rPr>
          <w:b/>
          <w:sz w:val="16"/>
          <w:szCs w:val="16"/>
          <w:lang w:val="da-DK"/>
        </w:rPr>
      </w:pPr>
    </w:p>
    <w:p w:rsidR="00654B99" w:rsidRDefault="00235023" w:rsidP="00235023">
      <w:pPr>
        <w:pStyle w:val="Overskrift1"/>
        <w:rPr>
          <w:lang w:val="da-DK"/>
        </w:rPr>
      </w:pPr>
      <w:bookmarkStart w:id="40" w:name="_Bilag_2"/>
      <w:bookmarkEnd w:id="40"/>
      <w:r>
        <w:rPr>
          <w:lang w:val="da-DK"/>
        </w:rPr>
        <w:br w:type="page"/>
      </w:r>
      <w:bookmarkStart w:id="41" w:name="_Toc195676158"/>
      <w:r>
        <w:rPr>
          <w:lang w:val="da-DK"/>
        </w:rPr>
        <w:lastRenderedPageBreak/>
        <w:t>Bilag 2</w:t>
      </w:r>
      <w:bookmarkEnd w:id="41"/>
    </w:p>
    <w:p w:rsidR="00235023" w:rsidRDefault="00235023" w:rsidP="00235023">
      <w:pPr>
        <w:rPr>
          <w:lang w:val="da-DK"/>
        </w:rPr>
      </w:pPr>
    </w:p>
    <w:p w:rsidR="00235023" w:rsidRDefault="00235023" w:rsidP="00235023">
      <w:pPr>
        <w:rPr>
          <w:b/>
          <w:szCs w:val="24"/>
          <w:u w:val="single"/>
        </w:rPr>
      </w:pPr>
      <w:r w:rsidRPr="0044760F">
        <w:rPr>
          <w:b/>
          <w:szCs w:val="24"/>
          <w:u w:val="single"/>
        </w:rPr>
        <w:t xml:space="preserve">Plan for </w:t>
      </w:r>
      <w:proofErr w:type="spellStart"/>
      <w:r>
        <w:rPr>
          <w:b/>
          <w:szCs w:val="24"/>
          <w:u w:val="single"/>
        </w:rPr>
        <w:t>blodprøvetagning</w:t>
      </w:r>
      <w:proofErr w:type="spellEnd"/>
      <w:r>
        <w:rPr>
          <w:b/>
          <w:szCs w:val="24"/>
          <w:u w:val="single"/>
        </w:rPr>
        <w:t xml:space="preserve"> under </w:t>
      </w:r>
      <w:proofErr w:type="spellStart"/>
      <w:r>
        <w:rPr>
          <w:b/>
          <w:szCs w:val="24"/>
          <w:u w:val="single"/>
        </w:rPr>
        <w:t>forsøget</w:t>
      </w:r>
      <w:proofErr w:type="spellEnd"/>
    </w:p>
    <w:p w:rsidR="001A017F" w:rsidRDefault="001A017F" w:rsidP="00235023">
      <w:pPr>
        <w:rPr>
          <w:b/>
          <w:szCs w:val="24"/>
          <w:u w:val="single"/>
        </w:rPr>
      </w:pPr>
    </w:p>
    <w:p w:rsidR="001A017F" w:rsidRPr="0044760F" w:rsidRDefault="001A017F" w:rsidP="00235023">
      <w:pPr>
        <w:rPr>
          <w:b/>
          <w:szCs w:val="24"/>
          <w:u w:val="single"/>
        </w:rPr>
      </w:pPr>
    </w:p>
    <w:tbl>
      <w:tblPr>
        <w:tblStyle w:val="Tabel-Gitter"/>
        <w:tblW w:w="10008" w:type="dxa"/>
        <w:tblLayout w:type="fixed"/>
        <w:tblLook w:val="01E0" w:firstRow="1" w:lastRow="1" w:firstColumn="1" w:lastColumn="1" w:noHBand="0" w:noVBand="0"/>
      </w:tblPr>
      <w:tblGrid>
        <w:gridCol w:w="2988"/>
        <w:gridCol w:w="720"/>
        <w:gridCol w:w="1260"/>
        <w:gridCol w:w="1080"/>
        <w:gridCol w:w="1357"/>
        <w:gridCol w:w="983"/>
        <w:gridCol w:w="900"/>
        <w:gridCol w:w="720"/>
      </w:tblGrid>
      <w:tr w:rsidR="00204B9F" w:rsidRPr="00C06B1E">
        <w:trPr>
          <w:trHeight w:val="233"/>
        </w:trPr>
        <w:tc>
          <w:tcPr>
            <w:tcW w:w="2988" w:type="dxa"/>
            <w:vMerge w:val="restart"/>
            <w:tcBorders>
              <w:right w:val="single" w:sz="18" w:space="0" w:color="auto"/>
            </w:tcBorders>
          </w:tcPr>
          <w:p w:rsidR="00204B9F" w:rsidRPr="00C06B1E" w:rsidRDefault="00204B9F" w:rsidP="001A017F">
            <w:pPr>
              <w:jc w:val="center"/>
              <w:rPr>
                <w:b/>
                <w:sz w:val="20"/>
                <w:lang w:val="da-DK"/>
              </w:rPr>
            </w:pPr>
            <w:r w:rsidRPr="00C06B1E">
              <w:rPr>
                <w:b/>
                <w:sz w:val="20"/>
                <w:lang w:val="da-DK"/>
              </w:rPr>
              <w:t>Blodprøver</w:t>
            </w:r>
          </w:p>
        </w:tc>
        <w:tc>
          <w:tcPr>
            <w:tcW w:w="720" w:type="dxa"/>
            <w:vMerge w:val="restart"/>
            <w:tcBorders>
              <w:left w:val="single" w:sz="18" w:space="0" w:color="auto"/>
            </w:tcBorders>
          </w:tcPr>
          <w:p w:rsidR="00204B9F" w:rsidRPr="00204B9F" w:rsidRDefault="00204B9F" w:rsidP="001A017F">
            <w:pPr>
              <w:jc w:val="center"/>
              <w:rPr>
                <w:b/>
                <w:sz w:val="18"/>
                <w:szCs w:val="18"/>
                <w:lang w:val="da-DK"/>
              </w:rPr>
            </w:pPr>
            <w:proofErr w:type="spellStart"/>
            <w:r w:rsidRPr="00204B9F">
              <w:rPr>
                <w:b/>
                <w:sz w:val="18"/>
                <w:szCs w:val="18"/>
                <w:lang w:val="da-DK"/>
              </w:rPr>
              <w:t>Info-møde</w:t>
            </w:r>
            <w:proofErr w:type="spellEnd"/>
          </w:p>
        </w:tc>
        <w:tc>
          <w:tcPr>
            <w:tcW w:w="1260" w:type="dxa"/>
          </w:tcPr>
          <w:p w:rsidR="00204B9F" w:rsidRPr="00204B9F" w:rsidRDefault="00204B9F" w:rsidP="00E077B8">
            <w:pPr>
              <w:jc w:val="center"/>
              <w:rPr>
                <w:b/>
                <w:sz w:val="18"/>
                <w:szCs w:val="18"/>
                <w:lang w:val="da-DK"/>
              </w:rPr>
            </w:pPr>
            <w:r w:rsidRPr="00204B9F">
              <w:rPr>
                <w:b/>
                <w:sz w:val="18"/>
                <w:szCs w:val="18"/>
                <w:lang w:val="da-DK"/>
              </w:rPr>
              <w:t>Besøg 1</w:t>
            </w:r>
          </w:p>
        </w:tc>
        <w:tc>
          <w:tcPr>
            <w:tcW w:w="1080" w:type="dxa"/>
            <w:shd w:val="clear" w:color="auto" w:fill="auto"/>
          </w:tcPr>
          <w:p w:rsidR="00204B9F" w:rsidRPr="00204B9F" w:rsidRDefault="00204B9F" w:rsidP="00E077B8">
            <w:pPr>
              <w:jc w:val="center"/>
              <w:rPr>
                <w:b/>
                <w:sz w:val="18"/>
                <w:szCs w:val="18"/>
                <w:lang w:val="da-DK"/>
              </w:rPr>
            </w:pPr>
            <w:r w:rsidRPr="00204B9F">
              <w:rPr>
                <w:b/>
                <w:sz w:val="18"/>
                <w:szCs w:val="18"/>
                <w:lang w:val="da-DK"/>
              </w:rPr>
              <w:t>Besøg 2</w:t>
            </w:r>
          </w:p>
        </w:tc>
        <w:tc>
          <w:tcPr>
            <w:tcW w:w="1357" w:type="dxa"/>
            <w:shd w:val="clear" w:color="auto" w:fill="auto"/>
          </w:tcPr>
          <w:p w:rsidR="00204B9F" w:rsidRPr="00204B9F" w:rsidRDefault="00204B9F" w:rsidP="00E077B8">
            <w:pPr>
              <w:jc w:val="center"/>
              <w:rPr>
                <w:b/>
                <w:sz w:val="18"/>
                <w:szCs w:val="18"/>
                <w:lang w:val="da-DK"/>
              </w:rPr>
            </w:pPr>
            <w:r w:rsidRPr="00204B9F">
              <w:rPr>
                <w:b/>
                <w:sz w:val="18"/>
                <w:szCs w:val="18"/>
                <w:lang w:val="da-DK"/>
              </w:rPr>
              <w:t>Besøg 3</w:t>
            </w:r>
          </w:p>
        </w:tc>
        <w:tc>
          <w:tcPr>
            <w:tcW w:w="983" w:type="dxa"/>
            <w:shd w:val="clear" w:color="auto" w:fill="auto"/>
          </w:tcPr>
          <w:p w:rsidR="00204B9F" w:rsidRPr="00204B9F" w:rsidRDefault="00204B9F" w:rsidP="00E077B8">
            <w:pPr>
              <w:jc w:val="center"/>
              <w:rPr>
                <w:b/>
                <w:sz w:val="18"/>
                <w:szCs w:val="18"/>
                <w:lang w:val="da-DK"/>
              </w:rPr>
            </w:pPr>
            <w:r w:rsidRPr="00204B9F">
              <w:rPr>
                <w:b/>
                <w:sz w:val="18"/>
                <w:szCs w:val="18"/>
                <w:lang w:val="da-DK"/>
              </w:rPr>
              <w:t>Besøg 4</w:t>
            </w:r>
          </w:p>
        </w:tc>
        <w:tc>
          <w:tcPr>
            <w:tcW w:w="900" w:type="dxa"/>
            <w:vMerge w:val="restart"/>
          </w:tcPr>
          <w:p w:rsidR="00204B9F" w:rsidRPr="00204B9F" w:rsidRDefault="00204B9F" w:rsidP="001A017F">
            <w:pPr>
              <w:jc w:val="center"/>
              <w:rPr>
                <w:b/>
                <w:sz w:val="18"/>
                <w:szCs w:val="18"/>
                <w:lang w:val="da-DK"/>
              </w:rPr>
            </w:pPr>
            <w:r w:rsidRPr="00204B9F">
              <w:rPr>
                <w:b/>
                <w:sz w:val="18"/>
                <w:szCs w:val="18"/>
                <w:lang w:val="da-DK"/>
              </w:rPr>
              <w:t>Kontrol</w:t>
            </w:r>
          </w:p>
        </w:tc>
        <w:tc>
          <w:tcPr>
            <w:tcW w:w="720" w:type="dxa"/>
            <w:vMerge w:val="restart"/>
          </w:tcPr>
          <w:p w:rsidR="00204B9F" w:rsidRPr="00204B9F" w:rsidRDefault="00204B9F" w:rsidP="001A017F">
            <w:pPr>
              <w:jc w:val="center"/>
              <w:rPr>
                <w:b/>
                <w:sz w:val="18"/>
                <w:szCs w:val="18"/>
                <w:lang w:val="da-DK"/>
              </w:rPr>
            </w:pPr>
            <w:r w:rsidRPr="00204B9F">
              <w:rPr>
                <w:b/>
                <w:sz w:val="18"/>
                <w:szCs w:val="18"/>
                <w:lang w:val="da-DK"/>
              </w:rPr>
              <w:t>Antal</w:t>
            </w:r>
          </w:p>
        </w:tc>
      </w:tr>
      <w:tr w:rsidR="00204B9F" w:rsidRPr="00C06B1E">
        <w:trPr>
          <w:trHeight w:val="232"/>
        </w:trPr>
        <w:tc>
          <w:tcPr>
            <w:tcW w:w="2988" w:type="dxa"/>
            <w:vMerge/>
            <w:tcBorders>
              <w:right w:val="single" w:sz="18" w:space="0" w:color="auto"/>
            </w:tcBorders>
          </w:tcPr>
          <w:p w:rsidR="00204B9F" w:rsidRPr="00C06B1E" w:rsidRDefault="00204B9F" w:rsidP="001A017F">
            <w:pPr>
              <w:jc w:val="center"/>
              <w:rPr>
                <w:b/>
                <w:sz w:val="20"/>
                <w:lang w:val="da-DK"/>
              </w:rPr>
            </w:pPr>
          </w:p>
        </w:tc>
        <w:tc>
          <w:tcPr>
            <w:tcW w:w="720" w:type="dxa"/>
            <w:vMerge/>
            <w:tcBorders>
              <w:left w:val="single" w:sz="18" w:space="0" w:color="auto"/>
              <w:bottom w:val="single" w:sz="18" w:space="0" w:color="auto"/>
            </w:tcBorders>
          </w:tcPr>
          <w:p w:rsidR="00204B9F" w:rsidRPr="00204B9F" w:rsidRDefault="00204B9F" w:rsidP="001A017F">
            <w:pPr>
              <w:jc w:val="center"/>
              <w:rPr>
                <w:b/>
                <w:sz w:val="18"/>
                <w:szCs w:val="18"/>
                <w:lang w:val="da-DK"/>
              </w:rPr>
            </w:pPr>
          </w:p>
        </w:tc>
        <w:tc>
          <w:tcPr>
            <w:tcW w:w="1260" w:type="dxa"/>
            <w:tcBorders>
              <w:bottom w:val="single" w:sz="18" w:space="0" w:color="auto"/>
            </w:tcBorders>
          </w:tcPr>
          <w:p w:rsidR="00204B9F" w:rsidRPr="00204B9F" w:rsidRDefault="00204B9F" w:rsidP="00E077B8">
            <w:pPr>
              <w:jc w:val="center"/>
              <w:rPr>
                <w:sz w:val="18"/>
                <w:szCs w:val="18"/>
                <w:lang w:val="da-DK"/>
              </w:rPr>
            </w:pPr>
            <w:r w:rsidRPr="00204B9F">
              <w:rPr>
                <w:sz w:val="18"/>
                <w:szCs w:val="18"/>
                <w:lang w:val="da-DK"/>
              </w:rPr>
              <w:t>Intervention</w:t>
            </w:r>
          </w:p>
        </w:tc>
        <w:tc>
          <w:tcPr>
            <w:tcW w:w="1080" w:type="dxa"/>
            <w:tcBorders>
              <w:bottom w:val="single" w:sz="18" w:space="0" w:color="auto"/>
            </w:tcBorders>
            <w:shd w:val="clear" w:color="auto" w:fill="auto"/>
          </w:tcPr>
          <w:p w:rsidR="00204B9F" w:rsidRPr="00204B9F" w:rsidRDefault="00204B9F" w:rsidP="001A017F">
            <w:pPr>
              <w:jc w:val="center"/>
              <w:rPr>
                <w:sz w:val="18"/>
                <w:szCs w:val="18"/>
                <w:lang w:val="da-DK"/>
              </w:rPr>
            </w:pPr>
            <w:r w:rsidRPr="00204B9F">
              <w:rPr>
                <w:sz w:val="18"/>
                <w:szCs w:val="18"/>
                <w:lang w:val="da-DK"/>
              </w:rPr>
              <w:t>HYPO</w:t>
            </w:r>
          </w:p>
        </w:tc>
        <w:tc>
          <w:tcPr>
            <w:tcW w:w="1357" w:type="dxa"/>
            <w:tcBorders>
              <w:bottom w:val="single" w:sz="18" w:space="0" w:color="auto"/>
            </w:tcBorders>
            <w:shd w:val="clear" w:color="auto" w:fill="auto"/>
          </w:tcPr>
          <w:p w:rsidR="00204B9F" w:rsidRPr="00204B9F" w:rsidRDefault="00204B9F" w:rsidP="001A017F">
            <w:pPr>
              <w:jc w:val="center"/>
              <w:rPr>
                <w:sz w:val="18"/>
                <w:szCs w:val="18"/>
                <w:lang w:val="da-DK"/>
              </w:rPr>
            </w:pPr>
            <w:r w:rsidRPr="00204B9F">
              <w:rPr>
                <w:sz w:val="18"/>
                <w:szCs w:val="18"/>
                <w:lang w:val="da-DK"/>
              </w:rPr>
              <w:t>Intervention</w:t>
            </w:r>
          </w:p>
        </w:tc>
        <w:tc>
          <w:tcPr>
            <w:tcW w:w="983" w:type="dxa"/>
            <w:tcBorders>
              <w:bottom w:val="single" w:sz="18" w:space="0" w:color="auto"/>
            </w:tcBorders>
            <w:shd w:val="clear" w:color="auto" w:fill="auto"/>
          </w:tcPr>
          <w:p w:rsidR="00204B9F" w:rsidRPr="00204B9F" w:rsidRDefault="00204B9F" w:rsidP="001A017F">
            <w:pPr>
              <w:jc w:val="center"/>
              <w:rPr>
                <w:sz w:val="18"/>
                <w:szCs w:val="18"/>
                <w:lang w:val="da-DK"/>
              </w:rPr>
            </w:pPr>
            <w:r w:rsidRPr="00204B9F">
              <w:rPr>
                <w:sz w:val="18"/>
                <w:szCs w:val="18"/>
                <w:lang w:val="da-DK"/>
              </w:rPr>
              <w:t>HYPO</w:t>
            </w:r>
          </w:p>
        </w:tc>
        <w:tc>
          <w:tcPr>
            <w:tcW w:w="900" w:type="dxa"/>
            <w:vMerge/>
            <w:tcBorders>
              <w:bottom w:val="single" w:sz="18" w:space="0" w:color="auto"/>
            </w:tcBorders>
          </w:tcPr>
          <w:p w:rsidR="00204B9F" w:rsidRPr="00204B9F" w:rsidRDefault="00204B9F" w:rsidP="001A017F">
            <w:pPr>
              <w:jc w:val="center"/>
              <w:rPr>
                <w:b/>
                <w:sz w:val="18"/>
                <w:szCs w:val="18"/>
                <w:lang w:val="da-DK"/>
              </w:rPr>
            </w:pPr>
          </w:p>
        </w:tc>
        <w:tc>
          <w:tcPr>
            <w:tcW w:w="720" w:type="dxa"/>
            <w:vMerge/>
            <w:tcBorders>
              <w:bottom w:val="single" w:sz="18" w:space="0" w:color="auto"/>
            </w:tcBorders>
          </w:tcPr>
          <w:p w:rsidR="00204B9F" w:rsidRPr="00204B9F" w:rsidRDefault="00204B9F" w:rsidP="001A017F">
            <w:pPr>
              <w:jc w:val="center"/>
              <w:rPr>
                <w:b/>
                <w:sz w:val="18"/>
                <w:szCs w:val="18"/>
                <w:lang w:val="da-DK"/>
              </w:rPr>
            </w:pP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Hb</w:t>
            </w:r>
            <w:proofErr w:type="spellEnd"/>
          </w:p>
        </w:tc>
        <w:tc>
          <w:tcPr>
            <w:tcW w:w="720" w:type="dxa"/>
            <w:tcBorders>
              <w:top w:val="single" w:sz="18" w:space="0" w:color="auto"/>
              <w:left w:val="single" w:sz="18" w:space="0" w:color="auto"/>
            </w:tcBorders>
          </w:tcPr>
          <w:p w:rsidR="00204B9F" w:rsidRPr="00C06B1E" w:rsidRDefault="00204B9F" w:rsidP="00C06B1E">
            <w:pPr>
              <w:jc w:val="center"/>
              <w:rPr>
                <w:sz w:val="20"/>
                <w:lang w:val="da-DK"/>
              </w:rPr>
            </w:pPr>
            <w:r>
              <w:rPr>
                <w:sz w:val="20"/>
                <w:lang w:val="da-DK"/>
              </w:rPr>
              <w:t>1</w:t>
            </w:r>
          </w:p>
        </w:tc>
        <w:tc>
          <w:tcPr>
            <w:tcW w:w="1260" w:type="dxa"/>
            <w:tcBorders>
              <w:top w:val="single" w:sz="18" w:space="0" w:color="auto"/>
            </w:tcBorders>
          </w:tcPr>
          <w:p w:rsidR="00204B9F" w:rsidRPr="00C06B1E" w:rsidRDefault="00204B9F" w:rsidP="00C06B1E">
            <w:pPr>
              <w:jc w:val="center"/>
              <w:rPr>
                <w:sz w:val="20"/>
                <w:lang w:val="da-DK"/>
              </w:rPr>
            </w:pPr>
            <w:r>
              <w:rPr>
                <w:sz w:val="20"/>
                <w:lang w:val="da-DK"/>
              </w:rPr>
              <w:t>1</w:t>
            </w:r>
          </w:p>
        </w:tc>
        <w:tc>
          <w:tcPr>
            <w:tcW w:w="1080" w:type="dxa"/>
            <w:tcBorders>
              <w:top w:val="single" w:sz="18" w:space="0" w:color="auto"/>
            </w:tcBorders>
          </w:tcPr>
          <w:p w:rsidR="00204B9F" w:rsidRPr="00C06B1E" w:rsidRDefault="00023567" w:rsidP="00C06B1E">
            <w:pPr>
              <w:jc w:val="center"/>
              <w:rPr>
                <w:sz w:val="20"/>
                <w:lang w:val="da-DK"/>
              </w:rPr>
            </w:pPr>
            <w:r>
              <w:rPr>
                <w:sz w:val="20"/>
                <w:lang w:val="da-DK"/>
              </w:rPr>
              <w:t>6</w:t>
            </w:r>
          </w:p>
        </w:tc>
        <w:tc>
          <w:tcPr>
            <w:tcW w:w="1357" w:type="dxa"/>
            <w:tcBorders>
              <w:top w:val="single" w:sz="18" w:space="0" w:color="auto"/>
            </w:tcBorders>
          </w:tcPr>
          <w:p w:rsidR="00204B9F" w:rsidRPr="00C06B1E" w:rsidRDefault="00204B9F" w:rsidP="00C06B1E">
            <w:pPr>
              <w:jc w:val="center"/>
              <w:rPr>
                <w:sz w:val="20"/>
                <w:lang w:val="da-DK"/>
              </w:rPr>
            </w:pPr>
            <w:r>
              <w:rPr>
                <w:sz w:val="20"/>
                <w:lang w:val="da-DK"/>
              </w:rPr>
              <w:t>1</w:t>
            </w:r>
          </w:p>
        </w:tc>
        <w:tc>
          <w:tcPr>
            <w:tcW w:w="983" w:type="dxa"/>
            <w:tcBorders>
              <w:top w:val="single" w:sz="18" w:space="0" w:color="auto"/>
            </w:tcBorders>
          </w:tcPr>
          <w:p w:rsidR="00204B9F" w:rsidRPr="00C06B1E" w:rsidRDefault="002F443A" w:rsidP="00C06B1E">
            <w:pPr>
              <w:jc w:val="center"/>
              <w:rPr>
                <w:sz w:val="20"/>
                <w:lang w:val="da-DK"/>
              </w:rPr>
            </w:pPr>
            <w:r>
              <w:rPr>
                <w:sz w:val="20"/>
                <w:lang w:val="da-DK"/>
              </w:rPr>
              <w:t>6</w:t>
            </w:r>
          </w:p>
        </w:tc>
        <w:tc>
          <w:tcPr>
            <w:tcW w:w="900" w:type="dxa"/>
            <w:tcBorders>
              <w:top w:val="single" w:sz="18" w:space="0" w:color="auto"/>
            </w:tcBorders>
          </w:tcPr>
          <w:p w:rsidR="00204B9F" w:rsidRPr="00C06B1E" w:rsidRDefault="00204B9F" w:rsidP="00C06B1E">
            <w:pPr>
              <w:jc w:val="center"/>
              <w:rPr>
                <w:sz w:val="20"/>
                <w:lang w:val="da-DK"/>
              </w:rPr>
            </w:pPr>
            <w:r>
              <w:rPr>
                <w:sz w:val="20"/>
                <w:lang w:val="da-DK"/>
              </w:rPr>
              <w:t>1</w:t>
            </w:r>
          </w:p>
        </w:tc>
        <w:tc>
          <w:tcPr>
            <w:tcW w:w="720" w:type="dxa"/>
            <w:tcBorders>
              <w:top w:val="single" w:sz="18" w:space="0" w:color="auto"/>
            </w:tcBorders>
          </w:tcPr>
          <w:p w:rsidR="00204B9F" w:rsidRDefault="00204B9F"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16</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Reticulocytter</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023567"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MCV</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MCHC</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Jern</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Ferritin</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Transferrin</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Folat</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Cobalamin</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Trombocytter</w:t>
            </w:r>
            <w:proofErr w:type="spellEnd"/>
          </w:p>
        </w:tc>
        <w:tc>
          <w:tcPr>
            <w:tcW w:w="720" w:type="dxa"/>
            <w:tcBorders>
              <w:left w:val="single" w:sz="18" w:space="0" w:color="auto"/>
            </w:tcBorders>
          </w:tcPr>
          <w:p w:rsidR="00204B9F" w:rsidRPr="00C06B1E" w:rsidRDefault="00204B9F" w:rsidP="00C06B1E">
            <w:pPr>
              <w:jc w:val="center"/>
              <w:rPr>
                <w:sz w:val="20"/>
                <w:lang w:val="da-DK"/>
              </w:rPr>
            </w:pPr>
            <w:r>
              <w:rPr>
                <w:sz w:val="20"/>
                <w:lang w:val="da-DK"/>
              </w:rPr>
              <w:t>1</w:t>
            </w: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023567"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r>
              <w:rPr>
                <w:sz w:val="20"/>
                <w:lang w:val="da-DK"/>
              </w:rPr>
              <w:t>1</w:t>
            </w:r>
          </w:p>
        </w:tc>
        <w:tc>
          <w:tcPr>
            <w:tcW w:w="720" w:type="dxa"/>
          </w:tcPr>
          <w:p w:rsidR="00204B9F"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16</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Leukocytter</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Kalium</w:t>
            </w:r>
          </w:p>
        </w:tc>
        <w:tc>
          <w:tcPr>
            <w:tcW w:w="720" w:type="dxa"/>
            <w:tcBorders>
              <w:left w:val="single" w:sz="18" w:space="0" w:color="auto"/>
            </w:tcBorders>
          </w:tcPr>
          <w:p w:rsidR="00204B9F" w:rsidRPr="00C06B1E" w:rsidRDefault="00204B9F" w:rsidP="00C06B1E">
            <w:pPr>
              <w:jc w:val="center"/>
              <w:rPr>
                <w:sz w:val="20"/>
                <w:lang w:val="da-DK"/>
              </w:rPr>
            </w:pPr>
            <w:r>
              <w:rPr>
                <w:sz w:val="20"/>
                <w:lang w:val="da-DK"/>
              </w:rPr>
              <w:t>1</w:t>
            </w: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15</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Natrium</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Pr>
                <w:sz w:val="20"/>
                <w:lang w:val="da-DK"/>
              </w:rPr>
              <w:t>Creatinin</w:t>
            </w:r>
            <w:proofErr w:type="spellEnd"/>
          </w:p>
        </w:tc>
        <w:tc>
          <w:tcPr>
            <w:tcW w:w="720" w:type="dxa"/>
            <w:tcBorders>
              <w:left w:val="single" w:sz="18" w:space="0" w:color="auto"/>
            </w:tcBorders>
          </w:tcPr>
          <w:p w:rsidR="00204B9F" w:rsidRPr="00C06B1E" w:rsidRDefault="00204B9F" w:rsidP="00C06B1E">
            <w:pPr>
              <w:jc w:val="center"/>
              <w:rPr>
                <w:sz w:val="20"/>
                <w:lang w:val="da-DK"/>
              </w:rPr>
            </w:pPr>
            <w:r>
              <w:rPr>
                <w:sz w:val="20"/>
                <w:lang w:val="da-DK"/>
              </w:rPr>
              <w:t>1</w:t>
            </w: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3</w:t>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Pr>
                <w:sz w:val="20"/>
                <w:lang w:val="da-DK"/>
              </w:rPr>
              <w:t>Carbamid</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F443A"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C-reaktivt protein (CRP)</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HbA1c</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04B9F" w:rsidP="00C06B1E">
            <w:pPr>
              <w:jc w:val="center"/>
              <w:rPr>
                <w:sz w:val="20"/>
                <w:lang w:val="da-DK"/>
              </w:rPr>
            </w:pP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C-</w:t>
            </w:r>
            <w:proofErr w:type="spellStart"/>
            <w:r>
              <w:rPr>
                <w:sz w:val="20"/>
                <w:lang w:val="da-DK"/>
              </w:rPr>
              <w:t>peptid</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Default="00204B9F" w:rsidP="00C06B1E">
            <w:pPr>
              <w:jc w:val="center"/>
              <w:rPr>
                <w:sz w:val="20"/>
                <w:lang w:val="da-DK"/>
              </w:rPr>
            </w:pPr>
            <w:r>
              <w:rPr>
                <w:sz w:val="20"/>
                <w:lang w:val="da-DK"/>
              </w:rPr>
              <w:t>1</w:t>
            </w:r>
          </w:p>
        </w:tc>
        <w:tc>
          <w:tcPr>
            <w:tcW w:w="1080" w:type="dxa"/>
          </w:tcPr>
          <w:p w:rsidR="00204B9F" w:rsidRPr="00C06B1E" w:rsidRDefault="00204B9F" w:rsidP="00C06B1E">
            <w:pPr>
              <w:jc w:val="center"/>
              <w:rPr>
                <w:sz w:val="20"/>
                <w:lang w:val="da-DK"/>
              </w:rPr>
            </w:pPr>
          </w:p>
        </w:tc>
        <w:tc>
          <w:tcPr>
            <w:tcW w:w="1357" w:type="dxa"/>
          </w:tcPr>
          <w:p w:rsidR="00204B9F" w:rsidRPr="00C06B1E" w:rsidRDefault="00204B9F" w:rsidP="00C06B1E">
            <w:pPr>
              <w:jc w:val="center"/>
              <w:rPr>
                <w:sz w:val="20"/>
                <w:lang w:val="da-DK"/>
              </w:rPr>
            </w:pP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EPO</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sidRPr="00C06B1E">
              <w:rPr>
                <w:sz w:val="20"/>
                <w:lang w:val="da-DK"/>
              </w:rPr>
              <w:t>VEGF</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proofErr w:type="spellStart"/>
            <w:r w:rsidRPr="00C06B1E">
              <w:rPr>
                <w:sz w:val="20"/>
                <w:lang w:val="da-DK"/>
              </w:rPr>
              <w:t>Endotheliale</w:t>
            </w:r>
            <w:proofErr w:type="spellEnd"/>
            <w:r w:rsidRPr="00C06B1E">
              <w:rPr>
                <w:sz w:val="20"/>
                <w:lang w:val="da-DK"/>
              </w:rPr>
              <w:t xml:space="preserve"> </w:t>
            </w:r>
            <w:proofErr w:type="spellStart"/>
            <w:r w:rsidRPr="00C06B1E">
              <w:rPr>
                <w:sz w:val="20"/>
                <w:lang w:val="da-DK"/>
              </w:rPr>
              <w:t>progenitor</w:t>
            </w:r>
            <w:proofErr w:type="spellEnd"/>
            <w:r w:rsidRPr="00C06B1E">
              <w:rPr>
                <w:sz w:val="20"/>
                <w:lang w:val="da-DK"/>
              </w:rPr>
              <w:t xml:space="preserve"> celler (EPC)</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p>
        </w:tc>
        <w:tc>
          <w:tcPr>
            <w:tcW w:w="1080" w:type="dxa"/>
          </w:tcPr>
          <w:p w:rsidR="00204B9F" w:rsidRPr="00C06B1E" w:rsidRDefault="002F443A" w:rsidP="00C06B1E">
            <w:pPr>
              <w:jc w:val="center"/>
              <w:rPr>
                <w:sz w:val="20"/>
                <w:lang w:val="da-DK"/>
              </w:rPr>
            </w:pPr>
            <w:r>
              <w:rPr>
                <w:sz w:val="20"/>
                <w:lang w:val="da-DK"/>
              </w:rPr>
              <w:t>2</w:t>
            </w:r>
          </w:p>
        </w:tc>
        <w:tc>
          <w:tcPr>
            <w:tcW w:w="1357" w:type="dxa"/>
          </w:tcPr>
          <w:p w:rsidR="00204B9F" w:rsidRPr="00C06B1E" w:rsidRDefault="00204B9F" w:rsidP="00E077B8">
            <w:pPr>
              <w:jc w:val="center"/>
              <w:rPr>
                <w:sz w:val="20"/>
                <w:lang w:val="da-DK"/>
              </w:rPr>
            </w:pPr>
          </w:p>
        </w:tc>
        <w:tc>
          <w:tcPr>
            <w:tcW w:w="983" w:type="dxa"/>
          </w:tcPr>
          <w:p w:rsidR="00204B9F" w:rsidRPr="00C06B1E" w:rsidRDefault="002F443A" w:rsidP="00C06B1E">
            <w:pPr>
              <w:jc w:val="center"/>
              <w:rPr>
                <w:sz w:val="20"/>
                <w:lang w:val="da-DK"/>
              </w:rPr>
            </w:pPr>
            <w:r>
              <w:rPr>
                <w:sz w:val="20"/>
                <w:lang w:val="da-DK"/>
              </w:rPr>
              <w:t>2</w:t>
            </w: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4</w:t>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 xml:space="preserve">Plasma </w:t>
            </w:r>
            <w:proofErr w:type="spellStart"/>
            <w:r>
              <w:rPr>
                <w:sz w:val="20"/>
                <w:lang w:val="da-DK"/>
              </w:rPr>
              <w:t>glucose</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Default="00204B9F" w:rsidP="00C06B1E">
            <w:pPr>
              <w:jc w:val="center"/>
              <w:rPr>
                <w:sz w:val="20"/>
                <w:lang w:val="da-DK"/>
              </w:rPr>
            </w:pPr>
            <w:r>
              <w:rPr>
                <w:sz w:val="20"/>
                <w:lang w:val="da-DK"/>
              </w:rPr>
              <w:t>1</w:t>
            </w:r>
          </w:p>
        </w:tc>
        <w:tc>
          <w:tcPr>
            <w:tcW w:w="1080" w:type="dxa"/>
          </w:tcPr>
          <w:p w:rsidR="00204B9F" w:rsidRDefault="00204B9F" w:rsidP="00C06B1E">
            <w:pPr>
              <w:jc w:val="center"/>
              <w:rPr>
                <w:sz w:val="20"/>
                <w:lang w:val="da-DK"/>
              </w:rPr>
            </w:pP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2F443A" w:rsidP="00C06B1E">
            <w:pPr>
              <w:jc w:val="center"/>
              <w:rPr>
                <w:sz w:val="20"/>
                <w:lang w:val="da-DK"/>
              </w:rPr>
            </w:pPr>
            <w:r>
              <w:rPr>
                <w:sz w:val="20"/>
                <w:lang w:val="da-DK"/>
              </w:rPr>
              <w:t>2</w:t>
            </w:r>
          </w:p>
        </w:tc>
      </w:tr>
      <w:tr w:rsidR="00204B9F" w:rsidRPr="00C06B1E">
        <w:tc>
          <w:tcPr>
            <w:tcW w:w="2988" w:type="dxa"/>
            <w:tcBorders>
              <w:right w:val="single" w:sz="18" w:space="0" w:color="auto"/>
            </w:tcBorders>
          </w:tcPr>
          <w:p w:rsidR="00204B9F" w:rsidRDefault="00204B9F" w:rsidP="00235023">
            <w:pPr>
              <w:rPr>
                <w:sz w:val="20"/>
                <w:lang w:val="da-DK"/>
              </w:rPr>
            </w:pPr>
            <w:proofErr w:type="spellStart"/>
            <w:r>
              <w:rPr>
                <w:sz w:val="20"/>
                <w:lang w:val="da-DK"/>
              </w:rPr>
              <w:t>Arterialiseret</w:t>
            </w:r>
            <w:proofErr w:type="spellEnd"/>
            <w:r>
              <w:rPr>
                <w:sz w:val="20"/>
                <w:lang w:val="da-DK"/>
              </w:rPr>
              <w:t xml:space="preserve"> </w:t>
            </w:r>
            <w:proofErr w:type="spellStart"/>
            <w:r>
              <w:rPr>
                <w:sz w:val="20"/>
                <w:lang w:val="da-DK"/>
              </w:rPr>
              <w:t>glucose</w:t>
            </w:r>
            <w:proofErr w:type="spellEnd"/>
            <w:r>
              <w:rPr>
                <w:sz w:val="20"/>
                <w:lang w:val="da-DK"/>
              </w:rPr>
              <w:t xml:space="preserve"> på </w:t>
            </w:r>
            <w:proofErr w:type="spellStart"/>
            <w:r>
              <w:rPr>
                <w:sz w:val="20"/>
                <w:lang w:val="da-DK"/>
              </w:rPr>
              <w:t>Hemocue</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Default="00204B9F" w:rsidP="00C06B1E">
            <w:pPr>
              <w:jc w:val="center"/>
              <w:rPr>
                <w:sz w:val="20"/>
                <w:lang w:val="da-DK"/>
              </w:rPr>
            </w:pPr>
          </w:p>
        </w:tc>
        <w:tc>
          <w:tcPr>
            <w:tcW w:w="1080" w:type="dxa"/>
          </w:tcPr>
          <w:p w:rsidR="00204B9F" w:rsidRDefault="002F443A" w:rsidP="00C06B1E">
            <w:pPr>
              <w:jc w:val="center"/>
              <w:rPr>
                <w:sz w:val="20"/>
                <w:lang w:val="da-DK"/>
              </w:rPr>
            </w:pPr>
            <w:r>
              <w:rPr>
                <w:sz w:val="20"/>
                <w:lang w:val="da-DK"/>
              </w:rPr>
              <w:t>6</w:t>
            </w:r>
          </w:p>
        </w:tc>
        <w:tc>
          <w:tcPr>
            <w:tcW w:w="1357" w:type="dxa"/>
          </w:tcPr>
          <w:p w:rsidR="00204B9F" w:rsidRPr="00D37F6E" w:rsidRDefault="00D37F6E" w:rsidP="00C06B1E">
            <w:pPr>
              <w:jc w:val="center"/>
              <w:rPr>
                <w:color w:val="FFFFFF"/>
                <w:sz w:val="20"/>
                <w:lang w:val="da-DK"/>
              </w:rPr>
            </w:pPr>
            <w:r w:rsidRPr="00D37F6E">
              <w:rPr>
                <w:color w:val="FFFFFF"/>
                <w:sz w:val="20"/>
                <w:lang w:val="da-DK"/>
              </w:rPr>
              <w:t>0</w:t>
            </w:r>
          </w:p>
        </w:tc>
        <w:tc>
          <w:tcPr>
            <w:tcW w:w="983" w:type="dxa"/>
          </w:tcPr>
          <w:p w:rsidR="00204B9F"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12</w:t>
            </w:r>
            <w:r>
              <w:rPr>
                <w:sz w:val="20"/>
                <w:lang w:val="da-DK"/>
              </w:rPr>
              <w:fldChar w:fldCharType="end"/>
            </w:r>
          </w:p>
        </w:tc>
      </w:tr>
      <w:tr w:rsidR="00204B9F" w:rsidRPr="00DA00FC">
        <w:tc>
          <w:tcPr>
            <w:tcW w:w="2988" w:type="dxa"/>
            <w:tcBorders>
              <w:right w:val="single" w:sz="18" w:space="0" w:color="auto"/>
            </w:tcBorders>
          </w:tcPr>
          <w:p w:rsidR="00204B9F" w:rsidRPr="00DA00FC" w:rsidRDefault="00204B9F" w:rsidP="00235023">
            <w:pPr>
              <w:rPr>
                <w:sz w:val="20"/>
                <w:lang w:val="da-DK"/>
              </w:rPr>
            </w:pPr>
            <w:r w:rsidRPr="00DA00FC">
              <w:rPr>
                <w:sz w:val="20"/>
                <w:lang w:val="da-DK"/>
              </w:rPr>
              <w:t>Adrenalin</w:t>
            </w:r>
          </w:p>
        </w:tc>
        <w:tc>
          <w:tcPr>
            <w:tcW w:w="720" w:type="dxa"/>
            <w:tcBorders>
              <w:left w:val="single" w:sz="18" w:space="0" w:color="auto"/>
            </w:tcBorders>
          </w:tcPr>
          <w:p w:rsidR="00204B9F" w:rsidRPr="00DA00FC" w:rsidRDefault="00204B9F" w:rsidP="00C06B1E">
            <w:pPr>
              <w:jc w:val="center"/>
              <w:rPr>
                <w:sz w:val="20"/>
                <w:lang w:val="da-DK"/>
              </w:rPr>
            </w:pPr>
          </w:p>
        </w:tc>
        <w:tc>
          <w:tcPr>
            <w:tcW w:w="1260" w:type="dxa"/>
          </w:tcPr>
          <w:p w:rsidR="00204B9F" w:rsidRPr="00DA00FC" w:rsidRDefault="00204B9F" w:rsidP="00C06B1E">
            <w:pPr>
              <w:jc w:val="center"/>
              <w:rPr>
                <w:sz w:val="20"/>
                <w:lang w:val="da-DK"/>
              </w:rPr>
            </w:pPr>
          </w:p>
        </w:tc>
        <w:tc>
          <w:tcPr>
            <w:tcW w:w="1080" w:type="dxa"/>
          </w:tcPr>
          <w:p w:rsidR="00204B9F" w:rsidRPr="00DA00FC" w:rsidRDefault="002F443A" w:rsidP="00C06B1E">
            <w:pPr>
              <w:jc w:val="center"/>
              <w:rPr>
                <w:sz w:val="20"/>
                <w:lang w:val="da-DK"/>
              </w:rPr>
            </w:pPr>
            <w:r>
              <w:rPr>
                <w:sz w:val="20"/>
                <w:lang w:val="da-DK"/>
              </w:rPr>
              <w:t>6</w:t>
            </w:r>
          </w:p>
        </w:tc>
        <w:tc>
          <w:tcPr>
            <w:tcW w:w="1357" w:type="dxa"/>
          </w:tcPr>
          <w:p w:rsidR="00204B9F" w:rsidRPr="00D37F6E" w:rsidRDefault="00D37F6E" w:rsidP="00C06B1E">
            <w:pPr>
              <w:jc w:val="center"/>
              <w:rPr>
                <w:color w:val="FFFFFF"/>
                <w:sz w:val="20"/>
                <w:lang w:val="da-DK"/>
              </w:rPr>
            </w:pPr>
            <w:r w:rsidRPr="00D37F6E">
              <w:rPr>
                <w:color w:val="FFFFFF"/>
                <w:sz w:val="20"/>
                <w:lang w:val="da-DK"/>
              </w:rPr>
              <w:t>0</w:t>
            </w:r>
          </w:p>
        </w:tc>
        <w:tc>
          <w:tcPr>
            <w:tcW w:w="983" w:type="dxa"/>
          </w:tcPr>
          <w:p w:rsidR="00204B9F" w:rsidRPr="00DA00FC" w:rsidRDefault="002F443A" w:rsidP="00C06B1E">
            <w:pPr>
              <w:jc w:val="center"/>
              <w:rPr>
                <w:sz w:val="20"/>
                <w:lang w:val="da-DK"/>
              </w:rPr>
            </w:pPr>
            <w:r>
              <w:rPr>
                <w:sz w:val="20"/>
                <w:lang w:val="da-DK"/>
              </w:rPr>
              <w:t>6</w:t>
            </w:r>
          </w:p>
        </w:tc>
        <w:tc>
          <w:tcPr>
            <w:tcW w:w="900" w:type="dxa"/>
          </w:tcPr>
          <w:p w:rsidR="00204B9F" w:rsidRPr="00DA00FC" w:rsidRDefault="00204B9F" w:rsidP="00C06B1E">
            <w:pPr>
              <w:jc w:val="center"/>
              <w:rPr>
                <w:sz w:val="20"/>
                <w:lang w:val="da-DK"/>
              </w:rPr>
            </w:pPr>
          </w:p>
        </w:tc>
        <w:tc>
          <w:tcPr>
            <w:tcW w:w="720" w:type="dxa"/>
          </w:tcPr>
          <w:p w:rsidR="00204B9F" w:rsidRPr="00DA00FC"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12</w:t>
            </w:r>
            <w:r>
              <w:rPr>
                <w:sz w:val="20"/>
                <w:lang w:val="da-DK"/>
              </w:rPr>
              <w:fldChar w:fldCharType="end"/>
            </w:r>
          </w:p>
        </w:tc>
      </w:tr>
      <w:tr w:rsidR="00204B9F" w:rsidRPr="00DA00FC">
        <w:tc>
          <w:tcPr>
            <w:tcW w:w="2988" w:type="dxa"/>
            <w:tcBorders>
              <w:right w:val="single" w:sz="18" w:space="0" w:color="auto"/>
            </w:tcBorders>
          </w:tcPr>
          <w:p w:rsidR="00204B9F" w:rsidRPr="00DA00FC" w:rsidRDefault="00204B9F" w:rsidP="00235023">
            <w:pPr>
              <w:rPr>
                <w:sz w:val="20"/>
                <w:lang w:val="da-DK"/>
              </w:rPr>
            </w:pPr>
            <w:r w:rsidRPr="00DA00FC">
              <w:rPr>
                <w:sz w:val="20"/>
                <w:lang w:val="da-DK"/>
              </w:rPr>
              <w:t>Noradrenalin</w:t>
            </w:r>
          </w:p>
        </w:tc>
        <w:tc>
          <w:tcPr>
            <w:tcW w:w="720" w:type="dxa"/>
            <w:tcBorders>
              <w:left w:val="single" w:sz="18" w:space="0" w:color="auto"/>
            </w:tcBorders>
          </w:tcPr>
          <w:p w:rsidR="00204B9F" w:rsidRPr="00DA00FC" w:rsidRDefault="00204B9F" w:rsidP="00C06B1E">
            <w:pPr>
              <w:jc w:val="center"/>
              <w:rPr>
                <w:sz w:val="20"/>
                <w:lang w:val="da-DK"/>
              </w:rPr>
            </w:pPr>
          </w:p>
        </w:tc>
        <w:tc>
          <w:tcPr>
            <w:tcW w:w="1260" w:type="dxa"/>
          </w:tcPr>
          <w:p w:rsidR="00204B9F" w:rsidRPr="00DA00FC" w:rsidRDefault="00204B9F" w:rsidP="00C06B1E">
            <w:pPr>
              <w:jc w:val="center"/>
              <w:rPr>
                <w:sz w:val="20"/>
                <w:lang w:val="da-DK"/>
              </w:rPr>
            </w:pPr>
          </w:p>
        </w:tc>
        <w:tc>
          <w:tcPr>
            <w:tcW w:w="1080" w:type="dxa"/>
          </w:tcPr>
          <w:p w:rsidR="00204B9F" w:rsidRPr="00DA00FC" w:rsidRDefault="002F443A" w:rsidP="00C06B1E">
            <w:pPr>
              <w:jc w:val="center"/>
              <w:rPr>
                <w:sz w:val="20"/>
                <w:lang w:val="da-DK"/>
              </w:rPr>
            </w:pPr>
            <w:r>
              <w:rPr>
                <w:sz w:val="20"/>
                <w:lang w:val="da-DK"/>
              </w:rPr>
              <w:t>6</w:t>
            </w:r>
          </w:p>
        </w:tc>
        <w:tc>
          <w:tcPr>
            <w:tcW w:w="1357" w:type="dxa"/>
          </w:tcPr>
          <w:p w:rsidR="00204B9F" w:rsidRPr="00D37F6E" w:rsidRDefault="00D37F6E" w:rsidP="00C06B1E">
            <w:pPr>
              <w:jc w:val="center"/>
              <w:rPr>
                <w:color w:val="FFFFFF"/>
                <w:sz w:val="20"/>
                <w:lang w:val="da-DK"/>
              </w:rPr>
            </w:pPr>
            <w:r w:rsidRPr="00D37F6E">
              <w:rPr>
                <w:color w:val="FFFFFF"/>
                <w:sz w:val="20"/>
                <w:lang w:val="da-DK"/>
              </w:rPr>
              <w:t>0</w:t>
            </w:r>
          </w:p>
        </w:tc>
        <w:tc>
          <w:tcPr>
            <w:tcW w:w="983" w:type="dxa"/>
          </w:tcPr>
          <w:p w:rsidR="00204B9F" w:rsidRPr="00DA00FC" w:rsidRDefault="002F443A" w:rsidP="00C06B1E">
            <w:pPr>
              <w:jc w:val="center"/>
              <w:rPr>
                <w:sz w:val="20"/>
                <w:lang w:val="da-DK"/>
              </w:rPr>
            </w:pPr>
            <w:r>
              <w:rPr>
                <w:sz w:val="20"/>
                <w:lang w:val="da-DK"/>
              </w:rPr>
              <w:t>6</w:t>
            </w:r>
          </w:p>
        </w:tc>
        <w:tc>
          <w:tcPr>
            <w:tcW w:w="900" w:type="dxa"/>
          </w:tcPr>
          <w:p w:rsidR="00204B9F" w:rsidRPr="00DA00FC" w:rsidRDefault="00204B9F" w:rsidP="00C06B1E">
            <w:pPr>
              <w:jc w:val="center"/>
              <w:rPr>
                <w:sz w:val="20"/>
                <w:lang w:val="da-DK"/>
              </w:rPr>
            </w:pPr>
          </w:p>
        </w:tc>
        <w:tc>
          <w:tcPr>
            <w:tcW w:w="720" w:type="dxa"/>
          </w:tcPr>
          <w:p w:rsidR="00204B9F" w:rsidRPr="00DA00FC"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12</w:t>
            </w:r>
            <w:r>
              <w:rPr>
                <w:sz w:val="20"/>
                <w:lang w:val="da-DK"/>
              </w:rPr>
              <w:fldChar w:fldCharType="end"/>
            </w:r>
          </w:p>
        </w:tc>
      </w:tr>
      <w:tr w:rsidR="00204B9F" w:rsidRPr="00DA00FC">
        <w:tc>
          <w:tcPr>
            <w:tcW w:w="2988" w:type="dxa"/>
            <w:tcBorders>
              <w:right w:val="single" w:sz="18" w:space="0" w:color="auto"/>
            </w:tcBorders>
          </w:tcPr>
          <w:p w:rsidR="00204B9F" w:rsidRPr="00DA00FC" w:rsidRDefault="00204B9F" w:rsidP="00235023">
            <w:pPr>
              <w:rPr>
                <w:sz w:val="20"/>
                <w:lang w:val="da-DK"/>
              </w:rPr>
            </w:pPr>
            <w:r w:rsidRPr="00DA00FC">
              <w:rPr>
                <w:sz w:val="20"/>
                <w:lang w:val="da-DK"/>
              </w:rPr>
              <w:t>Glukagon</w:t>
            </w:r>
          </w:p>
        </w:tc>
        <w:tc>
          <w:tcPr>
            <w:tcW w:w="720" w:type="dxa"/>
            <w:tcBorders>
              <w:left w:val="single" w:sz="18" w:space="0" w:color="auto"/>
            </w:tcBorders>
          </w:tcPr>
          <w:p w:rsidR="00204B9F" w:rsidRPr="00DA00FC" w:rsidRDefault="00204B9F" w:rsidP="00C06B1E">
            <w:pPr>
              <w:jc w:val="center"/>
              <w:rPr>
                <w:sz w:val="20"/>
                <w:lang w:val="da-DK"/>
              </w:rPr>
            </w:pPr>
          </w:p>
        </w:tc>
        <w:tc>
          <w:tcPr>
            <w:tcW w:w="1260" w:type="dxa"/>
          </w:tcPr>
          <w:p w:rsidR="00204B9F" w:rsidRPr="00DA00FC" w:rsidRDefault="00204B9F" w:rsidP="00C06B1E">
            <w:pPr>
              <w:jc w:val="center"/>
              <w:rPr>
                <w:sz w:val="20"/>
                <w:lang w:val="da-DK"/>
              </w:rPr>
            </w:pPr>
          </w:p>
        </w:tc>
        <w:tc>
          <w:tcPr>
            <w:tcW w:w="1080" w:type="dxa"/>
          </w:tcPr>
          <w:p w:rsidR="00204B9F" w:rsidRPr="00DA00FC" w:rsidRDefault="002F443A" w:rsidP="00C06B1E">
            <w:pPr>
              <w:jc w:val="center"/>
              <w:rPr>
                <w:sz w:val="20"/>
                <w:lang w:val="da-DK"/>
              </w:rPr>
            </w:pPr>
            <w:r>
              <w:rPr>
                <w:sz w:val="20"/>
                <w:lang w:val="da-DK"/>
              </w:rPr>
              <w:t>6</w:t>
            </w:r>
          </w:p>
        </w:tc>
        <w:tc>
          <w:tcPr>
            <w:tcW w:w="1357" w:type="dxa"/>
          </w:tcPr>
          <w:p w:rsidR="00204B9F" w:rsidRPr="00D37F6E" w:rsidRDefault="00D37F6E" w:rsidP="00C06B1E">
            <w:pPr>
              <w:jc w:val="center"/>
              <w:rPr>
                <w:color w:val="FFFFFF"/>
                <w:sz w:val="20"/>
                <w:lang w:val="da-DK"/>
              </w:rPr>
            </w:pPr>
            <w:r w:rsidRPr="00D37F6E">
              <w:rPr>
                <w:color w:val="FFFFFF"/>
                <w:sz w:val="20"/>
                <w:lang w:val="da-DK"/>
              </w:rPr>
              <w:t>0</w:t>
            </w:r>
          </w:p>
        </w:tc>
        <w:tc>
          <w:tcPr>
            <w:tcW w:w="983" w:type="dxa"/>
          </w:tcPr>
          <w:p w:rsidR="00204B9F" w:rsidRPr="00DA00FC" w:rsidRDefault="002F443A" w:rsidP="00C06B1E">
            <w:pPr>
              <w:jc w:val="center"/>
              <w:rPr>
                <w:sz w:val="20"/>
                <w:lang w:val="da-DK"/>
              </w:rPr>
            </w:pPr>
            <w:r>
              <w:rPr>
                <w:sz w:val="20"/>
                <w:lang w:val="da-DK"/>
              </w:rPr>
              <w:t>6</w:t>
            </w:r>
          </w:p>
        </w:tc>
        <w:tc>
          <w:tcPr>
            <w:tcW w:w="900" w:type="dxa"/>
          </w:tcPr>
          <w:p w:rsidR="00204B9F" w:rsidRPr="00DA00FC" w:rsidRDefault="00204B9F" w:rsidP="00C06B1E">
            <w:pPr>
              <w:jc w:val="center"/>
              <w:rPr>
                <w:sz w:val="20"/>
                <w:lang w:val="da-DK"/>
              </w:rPr>
            </w:pPr>
          </w:p>
        </w:tc>
        <w:tc>
          <w:tcPr>
            <w:tcW w:w="720" w:type="dxa"/>
          </w:tcPr>
          <w:p w:rsidR="00204B9F" w:rsidRPr="00DA00FC"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12</w:t>
            </w:r>
            <w:r>
              <w:rPr>
                <w:sz w:val="20"/>
                <w:lang w:val="da-DK"/>
              </w:rPr>
              <w:fldChar w:fldCharType="end"/>
            </w:r>
          </w:p>
        </w:tc>
      </w:tr>
      <w:tr w:rsidR="00204B9F" w:rsidRPr="00C06B1E">
        <w:tc>
          <w:tcPr>
            <w:tcW w:w="2988" w:type="dxa"/>
            <w:tcBorders>
              <w:right w:val="single" w:sz="18" w:space="0" w:color="auto"/>
            </w:tcBorders>
          </w:tcPr>
          <w:p w:rsidR="00204B9F" w:rsidRPr="00005F45" w:rsidRDefault="00204B9F" w:rsidP="00235023">
            <w:pPr>
              <w:rPr>
                <w:sz w:val="20"/>
                <w:lang w:val="da-DK"/>
              </w:rPr>
            </w:pPr>
            <w:proofErr w:type="spellStart"/>
            <w:r w:rsidRPr="00005F45">
              <w:rPr>
                <w:sz w:val="20"/>
                <w:lang w:val="da-DK"/>
              </w:rPr>
              <w:t>Kortisol</w:t>
            </w:r>
            <w:proofErr w:type="spellEnd"/>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D37F6E" w:rsidRDefault="00D37F6E" w:rsidP="00C06B1E">
            <w:pPr>
              <w:jc w:val="center"/>
              <w:rPr>
                <w:color w:val="FFFFFF"/>
                <w:sz w:val="20"/>
                <w:lang w:val="da-DK"/>
              </w:rPr>
            </w:pPr>
            <w:r w:rsidRPr="00D37F6E">
              <w:rPr>
                <w:color w:val="FFFFFF"/>
                <w:sz w:val="20"/>
                <w:lang w:val="da-DK"/>
              </w:rPr>
              <w:t>0</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12</w:t>
            </w:r>
            <w:r>
              <w:rPr>
                <w:sz w:val="20"/>
                <w:lang w:val="da-DK"/>
              </w:rPr>
              <w:fldChar w:fldCharType="end"/>
            </w:r>
          </w:p>
        </w:tc>
      </w:tr>
      <w:tr w:rsidR="00204B9F" w:rsidRPr="00C56B93">
        <w:tc>
          <w:tcPr>
            <w:tcW w:w="2988" w:type="dxa"/>
            <w:tcBorders>
              <w:right w:val="single" w:sz="18" w:space="0" w:color="auto"/>
            </w:tcBorders>
          </w:tcPr>
          <w:p w:rsidR="00204B9F" w:rsidRPr="00C56B93" w:rsidRDefault="00204B9F" w:rsidP="00235023">
            <w:pPr>
              <w:rPr>
                <w:sz w:val="20"/>
                <w:lang w:val="da-DK"/>
              </w:rPr>
            </w:pPr>
            <w:r w:rsidRPr="00C56B93">
              <w:rPr>
                <w:sz w:val="20"/>
                <w:lang w:val="da-DK"/>
              </w:rPr>
              <w:t>Væksthormon (GH)</w:t>
            </w:r>
          </w:p>
        </w:tc>
        <w:tc>
          <w:tcPr>
            <w:tcW w:w="720" w:type="dxa"/>
            <w:tcBorders>
              <w:left w:val="single" w:sz="18" w:space="0" w:color="auto"/>
            </w:tcBorders>
          </w:tcPr>
          <w:p w:rsidR="00204B9F" w:rsidRPr="00C56B93" w:rsidRDefault="00204B9F" w:rsidP="00C06B1E">
            <w:pPr>
              <w:jc w:val="center"/>
              <w:rPr>
                <w:sz w:val="20"/>
                <w:lang w:val="da-DK"/>
              </w:rPr>
            </w:pPr>
          </w:p>
        </w:tc>
        <w:tc>
          <w:tcPr>
            <w:tcW w:w="1260" w:type="dxa"/>
          </w:tcPr>
          <w:p w:rsidR="00204B9F" w:rsidRPr="00C56B93" w:rsidRDefault="00204B9F" w:rsidP="00C06B1E">
            <w:pPr>
              <w:jc w:val="center"/>
              <w:rPr>
                <w:sz w:val="20"/>
                <w:lang w:val="da-DK"/>
              </w:rPr>
            </w:pPr>
          </w:p>
        </w:tc>
        <w:tc>
          <w:tcPr>
            <w:tcW w:w="1080" w:type="dxa"/>
          </w:tcPr>
          <w:p w:rsidR="00204B9F" w:rsidRPr="00C56B93" w:rsidRDefault="002F443A" w:rsidP="00C06B1E">
            <w:pPr>
              <w:jc w:val="center"/>
              <w:rPr>
                <w:sz w:val="20"/>
                <w:lang w:val="da-DK"/>
              </w:rPr>
            </w:pPr>
            <w:r>
              <w:rPr>
                <w:sz w:val="20"/>
                <w:lang w:val="da-DK"/>
              </w:rPr>
              <w:t>6</w:t>
            </w:r>
          </w:p>
        </w:tc>
        <w:tc>
          <w:tcPr>
            <w:tcW w:w="1357" w:type="dxa"/>
          </w:tcPr>
          <w:p w:rsidR="00204B9F" w:rsidRPr="00C56B93" w:rsidRDefault="00D37F6E" w:rsidP="00C06B1E">
            <w:pPr>
              <w:jc w:val="center"/>
              <w:rPr>
                <w:color w:val="FFFFFF"/>
                <w:sz w:val="20"/>
                <w:lang w:val="da-DK"/>
              </w:rPr>
            </w:pPr>
            <w:r w:rsidRPr="00C56B93">
              <w:rPr>
                <w:color w:val="FFFFFF"/>
                <w:sz w:val="20"/>
                <w:lang w:val="da-DK"/>
              </w:rPr>
              <w:t>0</w:t>
            </w:r>
          </w:p>
        </w:tc>
        <w:tc>
          <w:tcPr>
            <w:tcW w:w="983" w:type="dxa"/>
          </w:tcPr>
          <w:p w:rsidR="00204B9F" w:rsidRPr="00C56B93" w:rsidRDefault="002F443A" w:rsidP="00C06B1E">
            <w:pPr>
              <w:jc w:val="center"/>
              <w:rPr>
                <w:sz w:val="20"/>
                <w:lang w:val="da-DK"/>
              </w:rPr>
            </w:pPr>
            <w:r>
              <w:rPr>
                <w:sz w:val="20"/>
                <w:lang w:val="da-DK"/>
              </w:rPr>
              <w:t>6</w:t>
            </w:r>
          </w:p>
        </w:tc>
        <w:tc>
          <w:tcPr>
            <w:tcW w:w="900" w:type="dxa"/>
          </w:tcPr>
          <w:p w:rsidR="00204B9F" w:rsidRPr="00C56B93" w:rsidRDefault="00204B9F" w:rsidP="00C06B1E">
            <w:pPr>
              <w:jc w:val="center"/>
              <w:rPr>
                <w:sz w:val="20"/>
                <w:lang w:val="da-DK"/>
              </w:rPr>
            </w:pPr>
          </w:p>
        </w:tc>
        <w:tc>
          <w:tcPr>
            <w:tcW w:w="720" w:type="dxa"/>
          </w:tcPr>
          <w:p w:rsidR="00204B9F" w:rsidRPr="00C56B93" w:rsidRDefault="00D37F6E" w:rsidP="00C06B1E">
            <w:pPr>
              <w:jc w:val="center"/>
              <w:rPr>
                <w:sz w:val="20"/>
                <w:lang w:val="da-DK"/>
              </w:rPr>
            </w:pPr>
            <w:r w:rsidRPr="00C56B93">
              <w:rPr>
                <w:sz w:val="20"/>
                <w:lang w:val="da-DK"/>
              </w:rPr>
              <w:fldChar w:fldCharType="begin"/>
            </w:r>
            <w:r w:rsidRPr="00C56B93">
              <w:rPr>
                <w:sz w:val="20"/>
                <w:lang w:val="da-DK"/>
              </w:rPr>
              <w:instrText xml:space="preserve"> =SUM(left) </w:instrText>
            </w:r>
            <w:r w:rsidRPr="00C56B93">
              <w:rPr>
                <w:sz w:val="20"/>
                <w:lang w:val="da-DK"/>
              </w:rPr>
              <w:fldChar w:fldCharType="separate"/>
            </w:r>
            <w:r w:rsidR="00690084">
              <w:rPr>
                <w:noProof/>
                <w:sz w:val="20"/>
                <w:lang w:val="da-DK"/>
              </w:rPr>
              <w:t>12</w:t>
            </w:r>
            <w:r w:rsidRPr="00C56B93">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Biobank</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C06B1E" w:rsidRDefault="002F443A" w:rsidP="00C06B1E">
            <w:pPr>
              <w:jc w:val="center"/>
              <w:rPr>
                <w:sz w:val="20"/>
                <w:lang w:val="da-DK"/>
              </w:rPr>
            </w:pPr>
            <w:r>
              <w:rPr>
                <w:sz w:val="20"/>
                <w:lang w:val="da-DK"/>
              </w:rPr>
              <w:t>6</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F443A" w:rsidP="00C06B1E">
            <w:pPr>
              <w:jc w:val="center"/>
              <w:rPr>
                <w:sz w:val="20"/>
                <w:lang w:val="da-DK"/>
              </w:rPr>
            </w:pPr>
            <w:r>
              <w:rPr>
                <w:sz w:val="20"/>
                <w:lang w:val="da-DK"/>
              </w:rPr>
              <w:t>6</w:t>
            </w: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14</w:t>
            </w:r>
            <w:r>
              <w:rPr>
                <w:sz w:val="20"/>
                <w:lang w:val="da-DK"/>
              </w:rPr>
              <w:fldChar w:fldCharType="end"/>
            </w:r>
          </w:p>
        </w:tc>
      </w:tr>
      <w:tr w:rsidR="00204B9F" w:rsidRPr="00C06B1E">
        <w:tc>
          <w:tcPr>
            <w:tcW w:w="2988" w:type="dxa"/>
            <w:tcBorders>
              <w:right w:val="single" w:sz="18" w:space="0" w:color="auto"/>
            </w:tcBorders>
          </w:tcPr>
          <w:p w:rsidR="00204B9F" w:rsidRPr="00C06B1E" w:rsidRDefault="00204B9F" w:rsidP="00235023">
            <w:pPr>
              <w:rPr>
                <w:sz w:val="20"/>
                <w:lang w:val="da-DK"/>
              </w:rPr>
            </w:pPr>
            <w:r>
              <w:rPr>
                <w:sz w:val="20"/>
                <w:lang w:val="da-DK"/>
              </w:rPr>
              <w:t>Graviditetstest</w:t>
            </w:r>
          </w:p>
        </w:tc>
        <w:tc>
          <w:tcPr>
            <w:tcW w:w="720" w:type="dxa"/>
            <w:tcBorders>
              <w:left w:val="single" w:sz="18" w:space="0" w:color="auto"/>
            </w:tcBorders>
          </w:tcPr>
          <w:p w:rsidR="00204B9F" w:rsidRPr="00C06B1E" w:rsidRDefault="00204B9F" w:rsidP="00C06B1E">
            <w:pPr>
              <w:jc w:val="center"/>
              <w:rPr>
                <w:sz w:val="20"/>
                <w:lang w:val="da-DK"/>
              </w:rPr>
            </w:pPr>
          </w:p>
        </w:tc>
        <w:tc>
          <w:tcPr>
            <w:tcW w:w="1260" w:type="dxa"/>
          </w:tcPr>
          <w:p w:rsidR="00204B9F" w:rsidRPr="00C06B1E" w:rsidRDefault="00204B9F" w:rsidP="00C06B1E">
            <w:pPr>
              <w:jc w:val="center"/>
              <w:rPr>
                <w:sz w:val="20"/>
                <w:lang w:val="da-DK"/>
              </w:rPr>
            </w:pPr>
            <w:r>
              <w:rPr>
                <w:sz w:val="20"/>
                <w:lang w:val="da-DK"/>
              </w:rPr>
              <w:t>1</w:t>
            </w:r>
          </w:p>
        </w:tc>
        <w:tc>
          <w:tcPr>
            <w:tcW w:w="1080" w:type="dxa"/>
          </w:tcPr>
          <w:p w:rsidR="00204B9F" w:rsidRPr="00D37F6E" w:rsidRDefault="00D37F6E" w:rsidP="00C06B1E">
            <w:pPr>
              <w:jc w:val="center"/>
              <w:rPr>
                <w:color w:val="FFFFFF"/>
                <w:sz w:val="20"/>
                <w:lang w:val="da-DK"/>
              </w:rPr>
            </w:pPr>
            <w:r w:rsidRPr="00D37F6E">
              <w:rPr>
                <w:color w:val="FFFFFF"/>
                <w:sz w:val="20"/>
                <w:lang w:val="da-DK"/>
              </w:rPr>
              <w:t>0</w:t>
            </w:r>
          </w:p>
        </w:tc>
        <w:tc>
          <w:tcPr>
            <w:tcW w:w="1357" w:type="dxa"/>
          </w:tcPr>
          <w:p w:rsidR="00204B9F" w:rsidRPr="00C06B1E" w:rsidRDefault="00204B9F" w:rsidP="00C06B1E">
            <w:pPr>
              <w:jc w:val="center"/>
              <w:rPr>
                <w:sz w:val="20"/>
                <w:lang w:val="da-DK"/>
              </w:rPr>
            </w:pPr>
            <w:r>
              <w:rPr>
                <w:sz w:val="20"/>
                <w:lang w:val="da-DK"/>
              </w:rPr>
              <w:t>1</w:t>
            </w:r>
          </w:p>
        </w:tc>
        <w:tc>
          <w:tcPr>
            <w:tcW w:w="983" w:type="dxa"/>
          </w:tcPr>
          <w:p w:rsidR="00204B9F" w:rsidRPr="00C06B1E" w:rsidRDefault="00204B9F" w:rsidP="00C06B1E">
            <w:pPr>
              <w:jc w:val="center"/>
              <w:rPr>
                <w:sz w:val="20"/>
                <w:lang w:val="da-DK"/>
              </w:rPr>
            </w:pPr>
          </w:p>
        </w:tc>
        <w:tc>
          <w:tcPr>
            <w:tcW w:w="900" w:type="dxa"/>
          </w:tcPr>
          <w:p w:rsidR="00204B9F" w:rsidRPr="00C06B1E" w:rsidRDefault="00204B9F" w:rsidP="00C06B1E">
            <w:pPr>
              <w:jc w:val="center"/>
              <w:rPr>
                <w:sz w:val="20"/>
                <w:lang w:val="da-DK"/>
              </w:rPr>
            </w:pPr>
          </w:p>
        </w:tc>
        <w:tc>
          <w:tcPr>
            <w:tcW w:w="720" w:type="dxa"/>
          </w:tcPr>
          <w:p w:rsidR="00204B9F" w:rsidRPr="00C06B1E" w:rsidRDefault="00D37F6E" w:rsidP="00C06B1E">
            <w:pPr>
              <w:jc w:val="center"/>
              <w:rPr>
                <w:sz w:val="20"/>
                <w:lang w:val="da-DK"/>
              </w:rPr>
            </w:pPr>
            <w:r>
              <w:rPr>
                <w:sz w:val="20"/>
                <w:lang w:val="da-DK"/>
              </w:rPr>
              <w:fldChar w:fldCharType="begin"/>
            </w:r>
            <w:r>
              <w:rPr>
                <w:sz w:val="20"/>
                <w:lang w:val="da-DK"/>
              </w:rPr>
              <w:instrText xml:space="preserve"> =SUM(left) </w:instrText>
            </w:r>
            <w:r>
              <w:rPr>
                <w:sz w:val="20"/>
                <w:lang w:val="da-DK"/>
              </w:rPr>
              <w:fldChar w:fldCharType="separate"/>
            </w:r>
            <w:r w:rsidR="00690084">
              <w:rPr>
                <w:noProof/>
                <w:sz w:val="20"/>
                <w:lang w:val="da-DK"/>
              </w:rPr>
              <w:t>2</w:t>
            </w:r>
            <w:r>
              <w:rPr>
                <w:sz w:val="20"/>
                <w:lang w:val="da-DK"/>
              </w:rPr>
              <w:fldChar w:fldCharType="end"/>
            </w:r>
          </w:p>
        </w:tc>
      </w:tr>
      <w:tr w:rsidR="00D37F6E" w:rsidRPr="00C06B1E">
        <w:tc>
          <w:tcPr>
            <w:tcW w:w="2988" w:type="dxa"/>
            <w:tcBorders>
              <w:right w:val="single" w:sz="18" w:space="0" w:color="auto"/>
            </w:tcBorders>
          </w:tcPr>
          <w:p w:rsidR="00D37F6E" w:rsidRDefault="00D37F6E" w:rsidP="00235023">
            <w:pPr>
              <w:rPr>
                <w:sz w:val="20"/>
                <w:lang w:val="da-DK"/>
              </w:rPr>
            </w:pPr>
            <w:r>
              <w:rPr>
                <w:sz w:val="20"/>
                <w:lang w:val="da-DK"/>
              </w:rPr>
              <w:t>I alt pr. patient</w:t>
            </w:r>
          </w:p>
        </w:tc>
        <w:tc>
          <w:tcPr>
            <w:tcW w:w="720" w:type="dxa"/>
            <w:tcBorders>
              <w:left w:val="single" w:sz="18" w:space="0" w:color="auto"/>
            </w:tcBorders>
          </w:tcPr>
          <w:p w:rsidR="00D37F6E" w:rsidRPr="00C06B1E" w:rsidRDefault="00D37F6E" w:rsidP="00C06B1E">
            <w:pPr>
              <w:jc w:val="center"/>
              <w:rPr>
                <w:sz w:val="20"/>
                <w:lang w:val="da-DK"/>
              </w:rPr>
            </w:pPr>
          </w:p>
        </w:tc>
        <w:tc>
          <w:tcPr>
            <w:tcW w:w="1260" w:type="dxa"/>
          </w:tcPr>
          <w:p w:rsidR="00D37F6E" w:rsidRDefault="00D37F6E" w:rsidP="00C06B1E">
            <w:pPr>
              <w:jc w:val="center"/>
              <w:rPr>
                <w:sz w:val="20"/>
                <w:lang w:val="da-DK"/>
              </w:rPr>
            </w:pPr>
          </w:p>
        </w:tc>
        <w:tc>
          <w:tcPr>
            <w:tcW w:w="1080" w:type="dxa"/>
          </w:tcPr>
          <w:p w:rsidR="00D37F6E" w:rsidRPr="00C06B1E" w:rsidRDefault="00D37F6E" w:rsidP="00C06B1E">
            <w:pPr>
              <w:jc w:val="center"/>
              <w:rPr>
                <w:sz w:val="20"/>
                <w:lang w:val="da-DK"/>
              </w:rPr>
            </w:pPr>
          </w:p>
        </w:tc>
        <w:tc>
          <w:tcPr>
            <w:tcW w:w="1357" w:type="dxa"/>
          </w:tcPr>
          <w:p w:rsidR="00D37F6E" w:rsidRDefault="00D37F6E" w:rsidP="00C06B1E">
            <w:pPr>
              <w:jc w:val="center"/>
              <w:rPr>
                <w:sz w:val="20"/>
                <w:lang w:val="da-DK"/>
              </w:rPr>
            </w:pPr>
          </w:p>
        </w:tc>
        <w:tc>
          <w:tcPr>
            <w:tcW w:w="983" w:type="dxa"/>
          </w:tcPr>
          <w:p w:rsidR="00D37F6E" w:rsidRPr="00C06B1E" w:rsidRDefault="00D37F6E" w:rsidP="00C06B1E">
            <w:pPr>
              <w:jc w:val="center"/>
              <w:rPr>
                <w:sz w:val="20"/>
                <w:lang w:val="da-DK"/>
              </w:rPr>
            </w:pPr>
          </w:p>
        </w:tc>
        <w:tc>
          <w:tcPr>
            <w:tcW w:w="900" w:type="dxa"/>
          </w:tcPr>
          <w:p w:rsidR="00D37F6E" w:rsidRPr="00C06B1E" w:rsidRDefault="00D37F6E" w:rsidP="00C06B1E">
            <w:pPr>
              <w:jc w:val="center"/>
              <w:rPr>
                <w:sz w:val="20"/>
                <w:lang w:val="da-DK"/>
              </w:rPr>
            </w:pPr>
          </w:p>
        </w:tc>
        <w:tc>
          <w:tcPr>
            <w:tcW w:w="720" w:type="dxa"/>
          </w:tcPr>
          <w:p w:rsidR="00D37F6E" w:rsidRDefault="00D37F6E" w:rsidP="00C06B1E">
            <w:pPr>
              <w:jc w:val="center"/>
              <w:rPr>
                <w:sz w:val="20"/>
                <w:lang w:val="da-DK"/>
              </w:rPr>
            </w:pPr>
            <w:r>
              <w:rPr>
                <w:sz w:val="20"/>
                <w:lang w:val="da-DK"/>
              </w:rPr>
              <w:fldChar w:fldCharType="begin"/>
            </w:r>
            <w:r>
              <w:rPr>
                <w:sz w:val="20"/>
                <w:lang w:val="da-DK"/>
              </w:rPr>
              <w:instrText xml:space="preserve"> =SUM(ABOVE) </w:instrText>
            </w:r>
            <w:r>
              <w:rPr>
                <w:sz w:val="20"/>
                <w:lang w:val="da-DK"/>
              </w:rPr>
              <w:fldChar w:fldCharType="separate"/>
            </w:r>
            <w:r w:rsidR="00690084">
              <w:rPr>
                <w:noProof/>
                <w:sz w:val="20"/>
                <w:lang w:val="da-DK"/>
              </w:rPr>
              <w:t>246</w:t>
            </w:r>
            <w:r>
              <w:rPr>
                <w:sz w:val="20"/>
                <w:lang w:val="da-DK"/>
              </w:rPr>
              <w:fldChar w:fldCharType="end"/>
            </w:r>
          </w:p>
        </w:tc>
      </w:tr>
    </w:tbl>
    <w:p w:rsidR="00235023" w:rsidRDefault="00235023" w:rsidP="00235023">
      <w:pPr>
        <w:rPr>
          <w:lang w:val="da-DK"/>
        </w:rPr>
      </w:pPr>
    </w:p>
    <w:p w:rsidR="00AD14FF" w:rsidRDefault="00AD14FF" w:rsidP="00235023">
      <w:pPr>
        <w:rPr>
          <w:lang w:val="da-DK"/>
        </w:rPr>
      </w:pPr>
    </w:p>
    <w:p w:rsidR="00AD14FF" w:rsidRPr="00C67B78" w:rsidRDefault="00AD14FF" w:rsidP="00AD14FF">
      <w:pPr>
        <w:rPr>
          <w:lang w:val="da-DK"/>
        </w:rPr>
      </w:pPr>
      <w:r w:rsidRPr="00C67B78">
        <w:rPr>
          <w:b/>
          <w:lang w:val="da-DK"/>
        </w:rPr>
        <w:t xml:space="preserve">Klinisk Biokemisk Afdeling, </w:t>
      </w:r>
      <w:r w:rsidR="00D579BD">
        <w:rPr>
          <w:b/>
          <w:lang w:val="da-DK"/>
        </w:rPr>
        <w:t xml:space="preserve">Hillerød </w:t>
      </w:r>
      <w:r w:rsidRPr="00C67B78">
        <w:rPr>
          <w:b/>
          <w:lang w:val="da-DK"/>
        </w:rPr>
        <w:t>Hospital:</w:t>
      </w:r>
      <w:r w:rsidRPr="00C67B78">
        <w:rPr>
          <w:lang w:val="da-DK"/>
        </w:rPr>
        <w:t xml:space="preserve"> </w:t>
      </w:r>
      <w:proofErr w:type="spellStart"/>
      <w:r w:rsidRPr="00C67B78">
        <w:rPr>
          <w:lang w:val="da-DK"/>
        </w:rPr>
        <w:t>Hb</w:t>
      </w:r>
      <w:proofErr w:type="spellEnd"/>
      <w:r w:rsidRPr="00C67B78">
        <w:rPr>
          <w:lang w:val="da-DK"/>
        </w:rPr>
        <w:t xml:space="preserve">, </w:t>
      </w:r>
      <w:proofErr w:type="spellStart"/>
      <w:r w:rsidRPr="00C67B78">
        <w:rPr>
          <w:lang w:val="da-DK"/>
        </w:rPr>
        <w:t>reticulocytter</w:t>
      </w:r>
      <w:proofErr w:type="spellEnd"/>
      <w:r w:rsidRPr="00C67B78">
        <w:rPr>
          <w:lang w:val="da-DK"/>
        </w:rPr>
        <w:t xml:space="preserve">, MCV, MCHC, jern, ferritin, </w:t>
      </w:r>
      <w:proofErr w:type="spellStart"/>
      <w:r w:rsidRPr="00C67B78">
        <w:rPr>
          <w:lang w:val="da-DK"/>
        </w:rPr>
        <w:t>transferrin</w:t>
      </w:r>
      <w:proofErr w:type="spellEnd"/>
      <w:r w:rsidRPr="00C67B78">
        <w:rPr>
          <w:lang w:val="da-DK"/>
        </w:rPr>
        <w:t xml:space="preserve">, </w:t>
      </w:r>
      <w:proofErr w:type="spellStart"/>
      <w:r w:rsidRPr="00C67B78">
        <w:rPr>
          <w:lang w:val="da-DK"/>
        </w:rPr>
        <w:t>folat</w:t>
      </w:r>
      <w:proofErr w:type="spellEnd"/>
      <w:r w:rsidRPr="00C67B78">
        <w:rPr>
          <w:lang w:val="da-DK"/>
        </w:rPr>
        <w:t xml:space="preserve">, </w:t>
      </w:r>
      <w:proofErr w:type="spellStart"/>
      <w:r w:rsidRPr="00C67B78">
        <w:rPr>
          <w:lang w:val="da-DK"/>
        </w:rPr>
        <w:t>cobalamin</w:t>
      </w:r>
      <w:proofErr w:type="spellEnd"/>
      <w:r w:rsidRPr="00C67B78">
        <w:rPr>
          <w:lang w:val="da-DK"/>
        </w:rPr>
        <w:t xml:space="preserve">, </w:t>
      </w:r>
      <w:proofErr w:type="spellStart"/>
      <w:r w:rsidRPr="00C67B78">
        <w:rPr>
          <w:lang w:val="da-DK"/>
        </w:rPr>
        <w:t>thrombocytter</w:t>
      </w:r>
      <w:proofErr w:type="spellEnd"/>
      <w:r w:rsidRPr="00C67B78">
        <w:rPr>
          <w:lang w:val="da-DK"/>
        </w:rPr>
        <w:t xml:space="preserve">, leukocytter, kalium, natrium, </w:t>
      </w:r>
      <w:proofErr w:type="spellStart"/>
      <w:r w:rsidRPr="00C67B78">
        <w:rPr>
          <w:lang w:val="da-DK"/>
        </w:rPr>
        <w:t>creatinin</w:t>
      </w:r>
      <w:proofErr w:type="spellEnd"/>
      <w:r w:rsidRPr="00C67B78">
        <w:rPr>
          <w:lang w:val="da-DK"/>
        </w:rPr>
        <w:t>,</w:t>
      </w:r>
      <w:r w:rsidR="00005F45" w:rsidRPr="00C67B78">
        <w:rPr>
          <w:lang w:val="da-DK"/>
        </w:rPr>
        <w:t xml:space="preserve"> </w:t>
      </w:r>
      <w:proofErr w:type="spellStart"/>
      <w:r w:rsidR="00005F45" w:rsidRPr="00C67B78">
        <w:rPr>
          <w:lang w:val="da-DK"/>
        </w:rPr>
        <w:t>carbamid</w:t>
      </w:r>
      <w:proofErr w:type="spellEnd"/>
      <w:r w:rsidR="00005F45" w:rsidRPr="00C67B78">
        <w:rPr>
          <w:lang w:val="da-DK"/>
        </w:rPr>
        <w:t>, CRP, HbA1c, C-</w:t>
      </w:r>
      <w:proofErr w:type="spellStart"/>
      <w:r w:rsidR="00005F45" w:rsidRPr="00C67B78">
        <w:rPr>
          <w:lang w:val="da-DK"/>
        </w:rPr>
        <w:t>peptid</w:t>
      </w:r>
      <w:proofErr w:type="spellEnd"/>
      <w:r w:rsidR="00005F45" w:rsidRPr="00C67B78">
        <w:rPr>
          <w:lang w:val="da-DK"/>
        </w:rPr>
        <w:t xml:space="preserve">, </w:t>
      </w:r>
      <w:proofErr w:type="spellStart"/>
      <w:r w:rsidR="00005F45" w:rsidRPr="00C67B78">
        <w:rPr>
          <w:lang w:val="da-DK"/>
        </w:rPr>
        <w:t>kortisol</w:t>
      </w:r>
      <w:proofErr w:type="spellEnd"/>
      <w:r w:rsidR="00005F45" w:rsidRPr="00C67B78">
        <w:rPr>
          <w:lang w:val="da-DK"/>
        </w:rPr>
        <w:t>.</w:t>
      </w:r>
    </w:p>
    <w:p w:rsidR="00AD14FF" w:rsidRPr="00C67B78" w:rsidRDefault="00AD14FF" w:rsidP="00AD14FF">
      <w:pPr>
        <w:rPr>
          <w:lang w:val="da-DK"/>
        </w:rPr>
      </w:pPr>
    </w:p>
    <w:p w:rsidR="00AD14FF" w:rsidRDefault="00AD14FF" w:rsidP="00AD14FF">
      <w:pPr>
        <w:tabs>
          <w:tab w:val="num" w:pos="360"/>
        </w:tabs>
      </w:pPr>
      <w:r w:rsidRPr="00FB6331">
        <w:rPr>
          <w:b/>
        </w:rPr>
        <w:t xml:space="preserve">Department of Internal Medicine, </w:t>
      </w:r>
      <w:smartTag w:uri="urn:schemas-microsoft-com:office:smarttags" w:element="place">
        <w:smartTag w:uri="urn:schemas-microsoft-com:office:smarttags" w:element="PlaceType">
          <w:r w:rsidRPr="00FB6331">
            <w:rPr>
              <w:b/>
            </w:rPr>
            <w:t>University</w:t>
          </w:r>
        </w:smartTag>
        <w:r w:rsidRPr="00FB6331">
          <w:rPr>
            <w:b/>
          </w:rPr>
          <w:t xml:space="preserve"> </w:t>
        </w:r>
        <w:smartTag w:uri="urn:schemas-microsoft-com:office:smarttags" w:element="PlaceType">
          <w:r w:rsidRPr="00FB6331">
            <w:rPr>
              <w:b/>
            </w:rPr>
            <w:t>Hospital</w:t>
          </w:r>
        </w:smartTag>
      </w:smartTag>
      <w:r w:rsidRPr="00FB6331">
        <w:rPr>
          <w:b/>
        </w:rPr>
        <w:t xml:space="preserve"> </w:t>
      </w:r>
      <w:smartTag w:uri="urn:schemas-microsoft-com:office:smarttags" w:element="City">
        <w:smartTag w:uri="urn:schemas-microsoft-com:office:smarttags" w:element="place">
          <w:r w:rsidRPr="00FB6331">
            <w:rPr>
              <w:b/>
            </w:rPr>
            <w:t>Maastricht</w:t>
          </w:r>
        </w:smartTag>
      </w:smartTag>
      <w:r w:rsidR="00DA00FC">
        <w:rPr>
          <w:b/>
        </w:rPr>
        <w:t xml:space="preserve">, </w:t>
      </w:r>
      <w:smartTag w:uri="urn:schemas-microsoft-com:office:smarttags" w:element="City">
        <w:smartTag w:uri="urn:schemas-microsoft-com:office:smarttags" w:element="place">
          <w:r w:rsidR="00DA00FC">
            <w:rPr>
              <w:b/>
            </w:rPr>
            <w:t>Holland</w:t>
          </w:r>
        </w:smartTag>
      </w:smartTag>
      <w:r w:rsidR="00FB6331" w:rsidRPr="00FB6331">
        <w:rPr>
          <w:b/>
        </w:rPr>
        <w:t>:</w:t>
      </w:r>
      <w:r w:rsidR="00FB6331">
        <w:t xml:space="preserve"> VEGF.</w:t>
      </w:r>
    </w:p>
    <w:p w:rsidR="00AD14FF" w:rsidRDefault="00AD14FF" w:rsidP="00AD14FF">
      <w:pPr>
        <w:tabs>
          <w:tab w:val="num" w:pos="360"/>
        </w:tabs>
      </w:pPr>
    </w:p>
    <w:p w:rsidR="00AD14FF" w:rsidRPr="00C67B78" w:rsidRDefault="00AD14FF" w:rsidP="00AD14FF">
      <w:pPr>
        <w:tabs>
          <w:tab w:val="num" w:pos="360"/>
        </w:tabs>
        <w:rPr>
          <w:lang w:val="da-DK"/>
        </w:rPr>
      </w:pPr>
      <w:proofErr w:type="spellStart"/>
      <w:r w:rsidRPr="00C67B78">
        <w:rPr>
          <w:b/>
          <w:lang w:val="da-DK"/>
        </w:rPr>
        <w:t>Neuroanæstesiologisk</w:t>
      </w:r>
      <w:proofErr w:type="spellEnd"/>
      <w:r w:rsidRPr="00C67B78">
        <w:rPr>
          <w:b/>
          <w:lang w:val="da-DK"/>
        </w:rPr>
        <w:t xml:space="preserve"> Klinik 2091, </w:t>
      </w:r>
      <w:proofErr w:type="spellStart"/>
      <w:r w:rsidRPr="00C67B78">
        <w:rPr>
          <w:b/>
          <w:lang w:val="da-DK"/>
        </w:rPr>
        <w:t>Neurocentret</w:t>
      </w:r>
      <w:proofErr w:type="spellEnd"/>
      <w:r w:rsidRPr="00C67B78">
        <w:rPr>
          <w:b/>
          <w:lang w:val="da-DK"/>
        </w:rPr>
        <w:t>, Rigshospitalet</w:t>
      </w:r>
      <w:r w:rsidR="00FB6331" w:rsidRPr="00C67B78">
        <w:rPr>
          <w:b/>
          <w:lang w:val="da-DK"/>
        </w:rPr>
        <w:t xml:space="preserve">: </w:t>
      </w:r>
      <w:r w:rsidR="00FB6331" w:rsidRPr="00C67B78">
        <w:rPr>
          <w:lang w:val="da-DK"/>
        </w:rPr>
        <w:t>EPO.</w:t>
      </w:r>
    </w:p>
    <w:p w:rsidR="00AD14FF" w:rsidRPr="00C67B78" w:rsidRDefault="00AD14FF" w:rsidP="00AD14FF">
      <w:pPr>
        <w:tabs>
          <w:tab w:val="num" w:pos="360"/>
        </w:tabs>
        <w:rPr>
          <w:lang w:val="da-DK"/>
        </w:rPr>
      </w:pPr>
    </w:p>
    <w:p w:rsidR="00AD14FF" w:rsidRDefault="00AD14FF" w:rsidP="00AD14FF">
      <w:pPr>
        <w:rPr>
          <w:lang w:val="da-DK"/>
        </w:rPr>
      </w:pPr>
      <w:r w:rsidRPr="00C67B78">
        <w:rPr>
          <w:b/>
          <w:lang w:val="da-DK"/>
        </w:rPr>
        <w:t xml:space="preserve">Steno Diabetes Center, </w:t>
      </w:r>
      <w:r w:rsidRPr="00FB6331">
        <w:rPr>
          <w:b/>
          <w:lang w:val="da-DK"/>
        </w:rPr>
        <w:t xml:space="preserve">Niels Steensens Vej 2, 2820 </w:t>
      </w:r>
      <w:smartTag w:uri="urn:schemas-microsoft-com:office:smarttags" w:element="City">
        <w:smartTag w:uri="urn:schemas-microsoft-com:office:smarttags" w:element="place">
          <w:r w:rsidRPr="00FB6331">
            <w:rPr>
              <w:b/>
              <w:lang w:val="da-DK"/>
            </w:rPr>
            <w:t>Gentofte</w:t>
          </w:r>
        </w:smartTag>
      </w:smartTag>
      <w:r w:rsidR="00FB6331">
        <w:rPr>
          <w:b/>
          <w:lang w:val="da-DK"/>
        </w:rPr>
        <w:t xml:space="preserve">: </w:t>
      </w:r>
      <w:r w:rsidR="00FB6331">
        <w:rPr>
          <w:lang w:val="da-DK"/>
        </w:rPr>
        <w:t>EPC.</w:t>
      </w:r>
    </w:p>
    <w:p w:rsidR="000A67C2" w:rsidRDefault="000A67C2" w:rsidP="00AD14FF">
      <w:pPr>
        <w:rPr>
          <w:lang w:val="da-DK"/>
        </w:rPr>
      </w:pPr>
    </w:p>
    <w:p w:rsidR="00DA00FC" w:rsidRDefault="00DA00FC" w:rsidP="00DA00FC">
      <w:pPr>
        <w:rPr>
          <w:rFonts w:cs="Arial"/>
          <w:lang w:val="da-DK"/>
        </w:rPr>
      </w:pPr>
      <w:r w:rsidRPr="00DA00FC">
        <w:rPr>
          <w:rFonts w:cs="Arial"/>
          <w:b/>
          <w:lang w:val="da-DK"/>
        </w:rPr>
        <w:t>Medicinsk-Fysiologisk Institut, Panuminstituttet, København (Jens Juul Holst):</w:t>
      </w:r>
      <w:r>
        <w:rPr>
          <w:rFonts w:cs="Arial"/>
          <w:lang w:val="da-DK"/>
        </w:rPr>
        <w:t xml:space="preserve"> </w:t>
      </w:r>
      <w:proofErr w:type="spellStart"/>
      <w:r>
        <w:rPr>
          <w:rFonts w:cs="Arial"/>
          <w:lang w:val="da-DK"/>
        </w:rPr>
        <w:t>Glucagon</w:t>
      </w:r>
      <w:proofErr w:type="spellEnd"/>
      <w:r>
        <w:rPr>
          <w:rFonts w:cs="Arial"/>
          <w:lang w:val="da-DK"/>
        </w:rPr>
        <w:t>.</w:t>
      </w:r>
    </w:p>
    <w:p w:rsidR="002F443A" w:rsidRDefault="002F443A" w:rsidP="00DA00FC">
      <w:pPr>
        <w:rPr>
          <w:rFonts w:cs="Arial"/>
          <w:lang w:val="da-DK"/>
        </w:rPr>
      </w:pPr>
    </w:p>
    <w:p w:rsidR="002F443A" w:rsidRPr="003F29D4" w:rsidRDefault="002F443A" w:rsidP="00DA00FC">
      <w:pPr>
        <w:rPr>
          <w:rFonts w:cs="Arial"/>
          <w:lang w:val="da-DK"/>
        </w:rPr>
      </w:pPr>
      <w:r w:rsidRPr="003F29D4">
        <w:rPr>
          <w:b/>
          <w:lang w:val="da-DK"/>
        </w:rPr>
        <w:t>Center for Endokrinologi og Metabolisme (CEM), Herlev Hospital, Københavns Universitet</w:t>
      </w:r>
      <w:r w:rsidRPr="001846B1">
        <w:rPr>
          <w:b/>
          <w:color w:val="008000"/>
          <w:lang w:val="da-DK"/>
        </w:rPr>
        <w:t xml:space="preserve"> </w:t>
      </w:r>
      <w:r w:rsidRPr="003F29D4">
        <w:rPr>
          <w:b/>
          <w:lang w:val="da-DK"/>
        </w:rPr>
        <w:lastRenderedPageBreak/>
        <w:t>v. Jens Faber:</w:t>
      </w:r>
      <w:r w:rsidRPr="003F29D4">
        <w:rPr>
          <w:lang w:val="da-DK"/>
        </w:rPr>
        <w:t xml:space="preserve"> Adrenalin og noradrenalin.</w:t>
      </w:r>
    </w:p>
    <w:p w:rsidR="00DA00FC" w:rsidRDefault="00DA00FC" w:rsidP="00235023">
      <w:pPr>
        <w:rPr>
          <w:lang w:val="da-DK"/>
        </w:rPr>
      </w:pPr>
    </w:p>
    <w:p w:rsidR="00C56B93" w:rsidRPr="00C67B78" w:rsidRDefault="00C56B93" w:rsidP="00C56B93">
      <w:pPr>
        <w:widowControl/>
        <w:autoSpaceDE w:val="0"/>
        <w:autoSpaceDN w:val="0"/>
        <w:adjustRightInd w:val="0"/>
        <w:spacing w:before="100" w:after="100"/>
        <w:rPr>
          <w:szCs w:val="24"/>
          <w:lang w:val="da-DK"/>
        </w:rPr>
      </w:pPr>
      <w:r w:rsidRPr="00C56B93">
        <w:rPr>
          <w:b/>
          <w:snapToGrid/>
          <w:szCs w:val="24"/>
          <w:lang w:val="da-DK"/>
        </w:rPr>
        <w:t xml:space="preserve">Medicinsk </w:t>
      </w:r>
      <w:proofErr w:type="spellStart"/>
      <w:r w:rsidRPr="00C56B93">
        <w:rPr>
          <w:b/>
          <w:snapToGrid/>
          <w:szCs w:val="24"/>
          <w:lang w:val="da-DK"/>
        </w:rPr>
        <w:t>Endokrinologisk</w:t>
      </w:r>
      <w:proofErr w:type="spellEnd"/>
      <w:r w:rsidRPr="00C56B93">
        <w:rPr>
          <w:b/>
          <w:snapToGrid/>
          <w:szCs w:val="24"/>
          <w:lang w:val="da-DK"/>
        </w:rPr>
        <w:t xml:space="preserve"> Afdeling M, Århus Sygehus </w:t>
      </w:r>
      <w:r w:rsidRPr="00C67B78">
        <w:rPr>
          <w:b/>
          <w:szCs w:val="24"/>
          <w:lang w:val="da-DK"/>
        </w:rPr>
        <w:t>v. Jan Frystyk:</w:t>
      </w:r>
      <w:r w:rsidRPr="00C67B78">
        <w:rPr>
          <w:szCs w:val="24"/>
          <w:lang w:val="da-DK"/>
        </w:rPr>
        <w:t xml:space="preserve"> Væksthormon.</w:t>
      </w:r>
    </w:p>
    <w:p w:rsidR="00F66C6B" w:rsidRDefault="0073596E" w:rsidP="0073596E">
      <w:pPr>
        <w:pStyle w:val="Overskrift1"/>
        <w:rPr>
          <w:lang w:val="da-DK"/>
        </w:rPr>
      </w:pPr>
      <w:bookmarkStart w:id="42" w:name="_Bilag_3"/>
      <w:bookmarkEnd w:id="42"/>
      <w:r>
        <w:rPr>
          <w:lang w:val="da-DK"/>
        </w:rPr>
        <w:br w:type="page"/>
      </w:r>
      <w:bookmarkStart w:id="43" w:name="_Toc195676159"/>
      <w:r>
        <w:rPr>
          <w:lang w:val="da-DK"/>
        </w:rPr>
        <w:lastRenderedPageBreak/>
        <w:t>Bilag 3</w:t>
      </w:r>
      <w:bookmarkEnd w:id="43"/>
    </w:p>
    <w:p w:rsidR="0073596E" w:rsidRDefault="0073596E" w:rsidP="0073596E">
      <w:pPr>
        <w:rPr>
          <w:lang w:val="da-DK"/>
        </w:rPr>
      </w:pPr>
    </w:p>
    <w:p w:rsidR="0073596E" w:rsidRPr="00080AAC" w:rsidRDefault="0073596E" w:rsidP="00080AAC">
      <w:pPr>
        <w:rPr>
          <w:b/>
          <w:lang w:val="da-DK"/>
        </w:rPr>
      </w:pPr>
      <w:proofErr w:type="spellStart"/>
      <w:r w:rsidRPr="00080AAC">
        <w:rPr>
          <w:b/>
          <w:lang w:val="da-DK"/>
        </w:rPr>
        <w:t>Retningslinier</w:t>
      </w:r>
      <w:proofErr w:type="spellEnd"/>
      <w:r w:rsidRPr="00080AAC">
        <w:rPr>
          <w:b/>
          <w:lang w:val="da-DK"/>
        </w:rPr>
        <w:t xml:space="preserve"> for mundtlig information.</w:t>
      </w:r>
    </w:p>
    <w:p w:rsidR="004B6406" w:rsidRPr="00080AAC" w:rsidRDefault="004B6406" w:rsidP="00080AAC">
      <w:pPr>
        <w:rPr>
          <w:lang w:val="da-DK"/>
        </w:rPr>
      </w:pPr>
    </w:p>
    <w:p w:rsidR="00953561" w:rsidRPr="0088782B" w:rsidRDefault="00953561" w:rsidP="00080AAC">
      <w:pPr>
        <w:rPr>
          <w:lang w:val="da-DK"/>
        </w:rPr>
      </w:pPr>
      <w:r w:rsidRPr="00080AAC">
        <w:rPr>
          <w:lang w:val="da-DK"/>
        </w:rPr>
        <w:t xml:space="preserve">Den mundtlige information gives af </w:t>
      </w:r>
      <w:proofErr w:type="spellStart"/>
      <w:r w:rsidRPr="00080AAC">
        <w:rPr>
          <w:lang w:val="da-DK"/>
        </w:rPr>
        <w:t>investigator</w:t>
      </w:r>
      <w:proofErr w:type="spellEnd"/>
      <w:r w:rsidRPr="00080AAC">
        <w:rPr>
          <w:lang w:val="da-DK"/>
        </w:rPr>
        <w:t xml:space="preserve"> i samarbejde med en trænet forskningssygeplejerske</w:t>
      </w:r>
      <w:r w:rsidR="005839CF" w:rsidRPr="00080AAC">
        <w:rPr>
          <w:lang w:val="da-DK"/>
        </w:rPr>
        <w:t xml:space="preserve"> og finder sted på et </w:t>
      </w:r>
      <w:r w:rsidR="00080AAC" w:rsidRPr="00080AAC">
        <w:rPr>
          <w:lang w:val="da-DK"/>
        </w:rPr>
        <w:t xml:space="preserve">mindre </w:t>
      </w:r>
      <w:r w:rsidR="005839CF" w:rsidRPr="00080AAC">
        <w:rPr>
          <w:lang w:val="da-DK"/>
        </w:rPr>
        <w:t xml:space="preserve">kontor i </w:t>
      </w:r>
      <w:proofErr w:type="spellStart"/>
      <w:r w:rsidR="005839CF" w:rsidRPr="00080AAC">
        <w:rPr>
          <w:lang w:val="da-DK"/>
        </w:rPr>
        <w:t>Endokrinologisk</w:t>
      </w:r>
      <w:proofErr w:type="spellEnd"/>
      <w:r w:rsidR="005839CF" w:rsidRPr="00080AAC">
        <w:rPr>
          <w:lang w:val="da-DK"/>
        </w:rPr>
        <w:t xml:space="preserve"> Klinik, Nordsjællands Hospital – Hillerød</w:t>
      </w:r>
      <w:r w:rsidR="00080AAC" w:rsidRPr="00080AAC">
        <w:rPr>
          <w:lang w:val="da-DK"/>
        </w:rPr>
        <w:t>. Kontoret er uforstyrret og der er plads til både forsøgsperson og en bisidder</w:t>
      </w:r>
      <w:r w:rsidR="006E1E18">
        <w:rPr>
          <w:lang w:val="da-DK"/>
        </w:rPr>
        <w:t xml:space="preserve">, </w:t>
      </w:r>
      <w:r w:rsidR="006E1E18" w:rsidRPr="0088782B">
        <w:rPr>
          <w:lang w:val="da-DK"/>
        </w:rPr>
        <w:t>som er velkommen</w:t>
      </w:r>
      <w:r w:rsidR="00080AAC" w:rsidRPr="0088782B">
        <w:rPr>
          <w:lang w:val="da-DK"/>
        </w:rPr>
        <w:t>.</w:t>
      </w:r>
      <w:r w:rsidR="006E1E18" w:rsidRPr="0088782B">
        <w:rPr>
          <w:lang w:val="da-DK"/>
        </w:rPr>
        <w:t xml:space="preserve"> Tid og sted for den mundtlige informationssamtale er aftalt telefonisk</w:t>
      </w:r>
      <w:r w:rsidR="00223FDB" w:rsidRPr="0088782B">
        <w:rPr>
          <w:lang w:val="da-DK"/>
        </w:rPr>
        <w:t xml:space="preserve"> eller pr. e-mail. </w:t>
      </w:r>
      <w:r w:rsidR="00744917" w:rsidRPr="0088782B">
        <w:rPr>
          <w:lang w:val="da-DK"/>
        </w:rPr>
        <w:t xml:space="preserve">Ved </w:t>
      </w:r>
      <w:r w:rsidR="00223FDB" w:rsidRPr="0088782B">
        <w:rPr>
          <w:lang w:val="da-DK"/>
        </w:rPr>
        <w:t xml:space="preserve">telefonsamtale eller i forbindelse med e-mail korrespondance </w:t>
      </w:r>
      <w:r w:rsidR="00744917" w:rsidRPr="0088782B">
        <w:rPr>
          <w:lang w:val="da-DK"/>
        </w:rPr>
        <w:t xml:space="preserve">vil </w:t>
      </w:r>
      <w:r w:rsidR="00D87043" w:rsidRPr="0088782B">
        <w:rPr>
          <w:lang w:val="da-DK"/>
        </w:rPr>
        <w:t xml:space="preserve">retten til at medbringe </w:t>
      </w:r>
      <w:r w:rsidR="00744917" w:rsidRPr="0088782B">
        <w:rPr>
          <w:lang w:val="da-DK"/>
        </w:rPr>
        <w:t>en bisidder også</w:t>
      </w:r>
      <w:r w:rsidR="00D87043" w:rsidRPr="0088782B">
        <w:rPr>
          <w:lang w:val="da-DK"/>
        </w:rPr>
        <w:t xml:space="preserve"> blive nævnt.</w:t>
      </w:r>
    </w:p>
    <w:p w:rsidR="00080AAC" w:rsidRPr="0088782B" w:rsidRDefault="00080AAC" w:rsidP="00080AAC">
      <w:pPr>
        <w:rPr>
          <w:lang w:val="da-DK"/>
        </w:rPr>
      </w:pPr>
    </w:p>
    <w:p w:rsidR="00D87043" w:rsidRPr="0088782B" w:rsidRDefault="00D87043" w:rsidP="00D87043">
      <w:pPr>
        <w:rPr>
          <w:lang w:val="da-DK"/>
        </w:rPr>
      </w:pPr>
      <w:r w:rsidRPr="0088782B">
        <w:rPr>
          <w:lang w:val="da-DK"/>
        </w:rPr>
        <w:t xml:space="preserve">Information vil blive givet i et letforståeligt sprog og der vil ved samtalen være god mulighed for at stille spørgsmål. Samtalen tager udgangspunkt i den skriftlige information og indeholder oplysninger om eventuelle forudsigelige risici, bivirkninger, komplikationer og ulemper, samt at der kan være uforudsigelige risici og belastninger knyttet til deltagelse i et biomedicinsk forskningsprojekt. Det vil også blive nævnt at vederlaget for deltagelse i forsøget er skattepligtigt. </w:t>
      </w:r>
      <w:proofErr w:type="spellStart"/>
      <w:r w:rsidRPr="0088782B">
        <w:rPr>
          <w:lang w:val="da-DK"/>
        </w:rPr>
        <w:t>Investigator</w:t>
      </w:r>
      <w:proofErr w:type="spellEnd"/>
      <w:r w:rsidRPr="0088782B">
        <w:rPr>
          <w:lang w:val="da-DK"/>
        </w:rPr>
        <w:t xml:space="preserve"> og/</w:t>
      </w:r>
      <w:r w:rsidRPr="0088782B">
        <w:rPr>
          <w:sz w:val="22"/>
          <w:szCs w:val="22"/>
          <w:lang w:val="da-DK"/>
        </w:rPr>
        <w:t xml:space="preserve">eller en trænet diabetes/forskningssygeplejerske er bemyndiget til at modtage samtykke. </w:t>
      </w:r>
    </w:p>
    <w:p w:rsidR="00223FDB" w:rsidRPr="0088782B" w:rsidRDefault="00080AAC" w:rsidP="00080AAC">
      <w:pPr>
        <w:rPr>
          <w:lang w:val="da-DK"/>
        </w:rPr>
      </w:pPr>
      <w:r w:rsidRPr="0088782B">
        <w:rPr>
          <w:lang w:val="da-DK"/>
        </w:rPr>
        <w:t>Det er muligt, men ikke nødvendigt</w:t>
      </w:r>
      <w:r w:rsidR="006E1E18" w:rsidRPr="0088782B">
        <w:rPr>
          <w:lang w:val="da-DK"/>
        </w:rPr>
        <w:t xml:space="preserve">, </w:t>
      </w:r>
      <w:r w:rsidRPr="0088782B">
        <w:rPr>
          <w:lang w:val="da-DK"/>
        </w:rPr>
        <w:t xml:space="preserve">at forsøgspersonen skriver under </w:t>
      </w:r>
      <w:r w:rsidR="00D378C0" w:rsidRPr="0088782B">
        <w:rPr>
          <w:lang w:val="da-DK"/>
        </w:rPr>
        <w:t xml:space="preserve">på det informerede samtykke </w:t>
      </w:r>
      <w:r w:rsidRPr="0088782B">
        <w:rPr>
          <w:lang w:val="da-DK"/>
        </w:rPr>
        <w:t>i umiddelbar forl</w:t>
      </w:r>
      <w:r w:rsidR="008173E2" w:rsidRPr="0088782B">
        <w:rPr>
          <w:lang w:val="da-DK"/>
        </w:rPr>
        <w:t xml:space="preserve">ængelse af informationssamtalen, da der tages hensyn til at forsøgspersonen </w:t>
      </w:r>
      <w:r w:rsidR="006E1E18" w:rsidRPr="0088782B">
        <w:rPr>
          <w:lang w:val="da-DK"/>
        </w:rPr>
        <w:t xml:space="preserve">kan </w:t>
      </w:r>
      <w:r w:rsidR="008173E2" w:rsidRPr="0088782B">
        <w:rPr>
          <w:lang w:val="da-DK"/>
        </w:rPr>
        <w:t>ønske betænkningstid.</w:t>
      </w:r>
      <w:r w:rsidR="006E1E18" w:rsidRPr="0088782B">
        <w:rPr>
          <w:lang w:val="da-DK"/>
        </w:rPr>
        <w:t xml:space="preserve"> </w:t>
      </w:r>
      <w:r w:rsidR="00AF6D00" w:rsidRPr="0088782B">
        <w:rPr>
          <w:lang w:val="da-DK"/>
        </w:rPr>
        <w:t xml:space="preserve">Såfremt patienten ønsker mere betænkningstid inden underskrivning gives det – dog må betænkningstiden ikke overskride 2 døgn uden at patienten igen informeres mundtligt i detaljer – dvs. inviteres til et nyt </w:t>
      </w:r>
      <w:r w:rsidR="002C42F7" w:rsidRPr="0088782B">
        <w:rPr>
          <w:lang w:val="da-DK"/>
        </w:rPr>
        <w:t>”</w:t>
      </w:r>
      <w:r w:rsidR="00AF6D00" w:rsidRPr="0088782B">
        <w:rPr>
          <w:lang w:val="da-DK"/>
        </w:rPr>
        <w:t>fuldt</w:t>
      </w:r>
      <w:r w:rsidR="002C42F7" w:rsidRPr="0088782B">
        <w:rPr>
          <w:lang w:val="da-DK"/>
        </w:rPr>
        <w:t>”</w:t>
      </w:r>
      <w:r w:rsidR="00AF6D00" w:rsidRPr="0088782B">
        <w:rPr>
          <w:lang w:val="da-DK"/>
        </w:rPr>
        <w:t xml:space="preserve"> informationsmøde. </w:t>
      </w:r>
    </w:p>
    <w:p w:rsidR="008D679B" w:rsidRPr="0088782B" w:rsidRDefault="008D679B" w:rsidP="00080AAC">
      <w:pPr>
        <w:rPr>
          <w:lang w:val="da-DK"/>
        </w:rPr>
      </w:pPr>
    </w:p>
    <w:p w:rsidR="00953561" w:rsidRDefault="008D679B" w:rsidP="00080AAC">
      <w:pPr>
        <w:rPr>
          <w:lang w:val="da-DK"/>
        </w:rPr>
      </w:pPr>
      <w:r>
        <w:rPr>
          <w:lang w:val="da-DK"/>
        </w:rPr>
        <w:t xml:space="preserve">Såfremt de første forsøg afslører bivirkninger, der kan relateres til </w:t>
      </w:r>
      <w:proofErr w:type="spellStart"/>
      <w:r>
        <w:rPr>
          <w:lang w:val="da-DK"/>
        </w:rPr>
        <w:t>epoetin</w:t>
      </w:r>
      <w:proofErr w:type="spellEnd"/>
      <w:r>
        <w:rPr>
          <w:lang w:val="da-DK"/>
        </w:rPr>
        <w:t xml:space="preserve"> </w:t>
      </w:r>
      <w:r w:rsidR="003E725E">
        <w:rPr>
          <w:lang w:val="da-DK"/>
        </w:rPr>
        <w:t>alfa</w:t>
      </w:r>
      <w:r>
        <w:rPr>
          <w:lang w:val="da-DK"/>
        </w:rPr>
        <w:t xml:space="preserve"> eller forskningsprojektets design ændres, vil kommende forsøgspersonerne blive informeret om dette.</w:t>
      </w:r>
    </w:p>
    <w:p w:rsidR="008D679B" w:rsidRDefault="008D679B" w:rsidP="00080AAC">
      <w:pPr>
        <w:rPr>
          <w:lang w:val="da-DK"/>
        </w:rPr>
      </w:pPr>
    </w:p>
    <w:p w:rsidR="008D679B" w:rsidRDefault="008D679B" w:rsidP="00080AAC">
      <w:pPr>
        <w:rPr>
          <w:lang w:val="da-DK"/>
        </w:rPr>
      </w:pPr>
      <w:r>
        <w:rPr>
          <w:lang w:val="da-DK"/>
        </w:rPr>
        <w:t xml:space="preserve">Forsøgspersoner vil efter projektets afslutning blive </w:t>
      </w:r>
      <w:r w:rsidR="004B78E0">
        <w:rPr>
          <w:lang w:val="da-DK"/>
        </w:rPr>
        <w:t>informeret om forsøgsresultaterne.</w:t>
      </w:r>
    </w:p>
    <w:p w:rsidR="004B78E0" w:rsidRDefault="004B78E0" w:rsidP="00080AAC">
      <w:pPr>
        <w:rPr>
          <w:lang w:val="da-DK"/>
        </w:rPr>
      </w:pPr>
    </w:p>
    <w:p w:rsidR="00CA163B" w:rsidRDefault="004B78E0" w:rsidP="00080AAC">
      <w:pPr>
        <w:rPr>
          <w:lang w:val="da-DK"/>
        </w:rPr>
      </w:pPr>
      <w:r>
        <w:rPr>
          <w:lang w:val="da-DK"/>
        </w:rPr>
        <w:t xml:space="preserve">Forsøgspersonernes ret til ikke at blive informeret </w:t>
      </w:r>
      <w:r w:rsidR="00744917">
        <w:rPr>
          <w:lang w:val="da-DK"/>
        </w:rPr>
        <w:t xml:space="preserve">om helbredstilstand og evt. disposition for sygdom </w:t>
      </w:r>
      <w:r>
        <w:rPr>
          <w:lang w:val="da-DK"/>
        </w:rPr>
        <w:t>vil blive respekteret.</w:t>
      </w:r>
    </w:p>
    <w:p w:rsidR="00744917" w:rsidRDefault="00CA163B" w:rsidP="00CA163B">
      <w:pPr>
        <w:pStyle w:val="Overskrift1"/>
        <w:rPr>
          <w:lang w:val="da-DK"/>
        </w:rPr>
      </w:pPr>
      <w:r>
        <w:rPr>
          <w:lang w:val="da-DK"/>
        </w:rPr>
        <w:br w:type="page"/>
      </w:r>
      <w:bookmarkStart w:id="44" w:name="_Toc195676160"/>
      <w:r>
        <w:rPr>
          <w:lang w:val="da-DK"/>
        </w:rPr>
        <w:lastRenderedPageBreak/>
        <w:t>Bilag 4</w:t>
      </w:r>
      <w:bookmarkEnd w:id="44"/>
    </w:p>
    <w:p w:rsidR="00CA163B" w:rsidRDefault="00CA163B" w:rsidP="00080AAC">
      <w:pPr>
        <w:rPr>
          <w:lang w:val="da-DK"/>
        </w:rPr>
      </w:pPr>
    </w:p>
    <w:p w:rsidR="00CA163B" w:rsidRDefault="00E81CFD" w:rsidP="00080AAC">
      <w:pPr>
        <w:rPr>
          <w:b/>
          <w:lang w:val="da-DK"/>
        </w:rPr>
      </w:pPr>
      <w:r>
        <w:rPr>
          <w:b/>
          <w:lang w:val="da-DK"/>
        </w:rPr>
        <w:t>Forsøgsrelaterede f</w:t>
      </w:r>
      <w:r w:rsidR="00CA163B" w:rsidRPr="00CA163B">
        <w:rPr>
          <w:b/>
          <w:lang w:val="da-DK"/>
        </w:rPr>
        <w:t>orkortelser</w:t>
      </w:r>
    </w:p>
    <w:p w:rsidR="00CA163B" w:rsidRDefault="00CA163B" w:rsidP="00080AAC">
      <w:pPr>
        <w:rPr>
          <w:b/>
          <w:lang w:val="da-DK"/>
        </w:rPr>
      </w:pPr>
    </w:p>
    <w:p w:rsidR="009C2215" w:rsidRPr="009C2215" w:rsidRDefault="009C2215" w:rsidP="00080AAC">
      <w:pPr>
        <w:rPr>
          <w:lang w:val="da-DK"/>
        </w:rPr>
      </w:pPr>
      <w:r w:rsidRPr="009C2215">
        <w:rPr>
          <w:lang w:val="da-DK"/>
        </w:rPr>
        <w:t xml:space="preserve">CGMS: </w:t>
      </w:r>
      <w:proofErr w:type="spellStart"/>
      <w:r>
        <w:rPr>
          <w:bCs/>
          <w:snapToGrid/>
          <w:szCs w:val="24"/>
          <w:lang w:val="da-DK"/>
        </w:rPr>
        <w:t>C</w:t>
      </w:r>
      <w:r w:rsidRPr="009C2215">
        <w:rPr>
          <w:bCs/>
          <w:snapToGrid/>
          <w:szCs w:val="24"/>
          <w:lang w:val="da-DK"/>
        </w:rPr>
        <w:t>ontinuous</w:t>
      </w:r>
      <w:proofErr w:type="spellEnd"/>
      <w:r w:rsidRPr="009C2215">
        <w:rPr>
          <w:bCs/>
          <w:snapToGrid/>
          <w:szCs w:val="24"/>
          <w:lang w:val="da-DK"/>
        </w:rPr>
        <w:t xml:space="preserve"> </w:t>
      </w:r>
      <w:proofErr w:type="spellStart"/>
      <w:r>
        <w:rPr>
          <w:bCs/>
          <w:snapToGrid/>
          <w:szCs w:val="24"/>
          <w:lang w:val="da-DK"/>
        </w:rPr>
        <w:t>G</w:t>
      </w:r>
      <w:r w:rsidRPr="009C2215">
        <w:rPr>
          <w:bCs/>
          <w:snapToGrid/>
          <w:szCs w:val="24"/>
          <w:lang w:val="da-DK"/>
        </w:rPr>
        <w:t>lucose</w:t>
      </w:r>
      <w:proofErr w:type="spellEnd"/>
      <w:r w:rsidRPr="009C2215">
        <w:rPr>
          <w:bCs/>
          <w:snapToGrid/>
          <w:szCs w:val="24"/>
          <w:lang w:val="da-DK"/>
        </w:rPr>
        <w:t xml:space="preserve"> </w:t>
      </w:r>
      <w:proofErr w:type="spellStart"/>
      <w:r>
        <w:rPr>
          <w:bCs/>
          <w:snapToGrid/>
          <w:szCs w:val="24"/>
          <w:lang w:val="da-DK"/>
        </w:rPr>
        <w:t>M</w:t>
      </w:r>
      <w:r w:rsidRPr="009C2215">
        <w:rPr>
          <w:bCs/>
          <w:snapToGrid/>
          <w:szCs w:val="24"/>
          <w:lang w:val="da-DK"/>
        </w:rPr>
        <w:t>onitoring</w:t>
      </w:r>
      <w:proofErr w:type="spellEnd"/>
      <w:r w:rsidRPr="009C2215">
        <w:rPr>
          <w:bCs/>
          <w:snapToGrid/>
          <w:szCs w:val="24"/>
          <w:lang w:val="da-DK"/>
        </w:rPr>
        <w:t xml:space="preserve"> </w:t>
      </w:r>
      <w:r>
        <w:rPr>
          <w:bCs/>
          <w:snapToGrid/>
          <w:szCs w:val="24"/>
          <w:lang w:val="da-DK"/>
        </w:rPr>
        <w:t>S</w:t>
      </w:r>
      <w:r w:rsidRPr="009C2215">
        <w:rPr>
          <w:bCs/>
          <w:snapToGrid/>
          <w:szCs w:val="24"/>
          <w:lang w:val="da-DK"/>
        </w:rPr>
        <w:t>ystem.</w:t>
      </w:r>
    </w:p>
    <w:p w:rsidR="00E81CFD" w:rsidRDefault="00E81CFD" w:rsidP="00CA163B">
      <w:pPr>
        <w:tabs>
          <w:tab w:val="num" w:pos="360"/>
        </w:tabs>
      </w:pPr>
      <w:r>
        <w:t xml:space="preserve">EEG: </w:t>
      </w:r>
      <w:proofErr w:type="spellStart"/>
      <w:r>
        <w:t>Elektroencephalografi</w:t>
      </w:r>
      <w:proofErr w:type="spellEnd"/>
      <w:r>
        <w:t>.</w:t>
      </w:r>
    </w:p>
    <w:p w:rsidR="00E81CFD" w:rsidRPr="00C67B78" w:rsidRDefault="00E81CFD" w:rsidP="00080AAC">
      <w:pPr>
        <w:rPr>
          <w:lang w:val="en-GB"/>
        </w:rPr>
      </w:pPr>
      <w:r w:rsidRPr="00C67B78">
        <w:rPr>
          <w:lang w:val="en-GB"/>
        </w:rPr>
        <w:t xml:space="preserve">EPO: </w:t>
      </w:r>
      <w:proofErr w:type="spellStart"/>
      <w:r w:rsidRPr="00C67B78">
        <w:rPr>
          <w:lang w:val="en-GB"/>
        </w:rPr>
        <w:t>Erythropietin</w:t>
      </w:r>
      <w:proofErr w:type="spellEnd"/>
      <w:r w:rsidRPr="00C67B78">
        <w:rPr>
          <w:lang w:val="en-GB"/>
        </w:rPr>
        <w:t>.</w:t>
      </w:r>
    </w:p>
    <w:p w:rsidR="00E81CFD" w:rsidRPr="00C67B78" w:rsidRDefault="00E81CFD" w:rsidP="00CA163B">
      <w:pPr>
        <w:tabs>
          <w:tab w:val="num" w:pos="360"/>
        </w:tabs>
        <w:rPr>
          <w:lang w:val="en-GB"/>
        </w:rPr>
      </w:pPr>
      <w:r w:rsidRPr="00C67B78">
        <w:rPr>
          <w:lang w:val="en-GB"/>
        </w:rPr>
        <w:t>FCRT: Four Choice Reaction Test.</w:t>
      </w:r>
    </w:p>
    <w:p w:rsidR="00E81CFD" w:rsidRPr="00C67B78" w:rsidRDefault="00E81CFD" w:rsidP="00080AAC">
      <w:pPr>
        <w:rPr>
          <w:lang w:val="da-DK"/>
        </w:rPr>
      </w:pPr>
      <w:r w:rsidRPr="00C67B78">
        <w:rPr>
          <w:lang w:val="da-DK"/>
        </w:rPr>
        <w:t>IE: Internationale Enheder.</w:t>
      </w:r>
    </w:p>
    <w:p w:rsidR="00E81CFD" w:rsidRPr="00C67B78" w:rsidRDefault="00E81CFD" w:rsidP="00CA163B">
      <w:pPr>
        <w:tabs>
          <w:tab w:val="num" w:pos="360"/>
        </w:tabs>
        <w:rPr>
          <w:lang w:val="da-DK"/>
        </w:rPr>
      </w:pPr>
      <w:r w:rsidRPr="00C67B78">
        <w:rPr>
          <w:lang w:val="da-DK"/>
        </w:rPr>
        <w:t>IV: Intravenøs.</w:t>
      </w:r>
    </w:p>
    <w:p w:rsidR="007E3358" w:rsidRDefault="007E3358" w:rsidP="00AE2168">
      <w:pPr>
        <w:tabs>
          <w:tab w:val="num" w:pos="360"/>
        </w:tabs>
      </w:pPr>
      <w:r>
        <w:t>VEGF: Vascular Endothelial Growth Factor.</w:t>
      </w:r>
    </w:p>
    <w:p w:rsidR="00AE2168" w:rsidRPr="00C67B78" w:rsidRDefault="00066305" w:rsidP="00066305">
      <w:pPr>
        <w:pStyle w:val="Overskrift1"/>
        <w:rPr>
          <w:lang w:val="da-DK"/>
        </w:rPr>
      </w:pPr>
      <w:bookmarkStart w:id="45" w:name="_Bilag_5"/>
      <w:bookmarkEnd w:id="45"/>
      <w:r w:rsidRPr="00C67B78">
        <w:rPr>
          <w:lang w:val="da-DK"/>
        </w:rPr>
        <w:br w:type="page"/>
      </w:r>
      <w:bookmarkStart w:id="46" w:name="_Toc195676161"/>
      <w:r w:rsidRPr="00C67B78">
        <w:rPr>
          <w:lang w:val="da-DK"/>
        </w:rPr>
        <w:lastRenderedPageBreak/>
        <w:t>Bilag 5</w:t>
      </w:r>
      <w:bookmarkEnd w:id="46"/>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spacing w:val="-3"/>
          <w:lang w:val="da-DK"/>
        </w:rPr>
      </w:pPr>
      <w:r w:rsidRPr="0088782B">
        <w:rPr>
          <w:spacing w:val="-3"/>
          <w:lang w:val="da-DK"/>
        </w:rPr>
        <w:t>Til</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C67B78" w:rsidRDefault="001E6263" w:rsidP="00BE450B">
      <w:pPr>
        <w:jc w:val="center"/>
        <w:rPr>
          <w:b/>
          <w:i/>
          <w:u w:val="single"/>
          <w:lang w:val="da-DK"/>
        </w:rPr>
      </w:pPr>
      <w:r w:rsidRPr="00C67B78">
        <w:rPr>
          <w:b/>
          <w:i/>
          <w:u w:val="single"/>
          <w:lang w:val="da-DK"/>
        </w:rPr>
        <w:t>Kan EPO bedre hjernens funktion under et insulintilfælde?</w:t>
      </w:r>
    </w:p>
    <w:p w:rsidR="001E6263" w:rsidRPr="0088782B" w:rsidRDefault="001E6263" w:rsidP="001E6263">
      <w:pPr>
        <w:rPr>
          <w:lang w:val="da-DK"/>
        </w:rPr>
      </w:pPr>
    </w:p>
    <w:p w:rsidR="001E6263" w:rsidRPr="0088782B" w:rsidRDefault="001E6263" w:rsidP="001E6263">
      <w:pPr>
        <w:rPr>
          <w:lang w:val="da-DK"/>
        </w:rPr>
      </w:pPr>
    </w:p>
    <w:p w:rsidR="001E6263" w:rsidRPr="0088782B" w:rsidRDefault="001E6263" w:rsidP="001E6263">
      <w:pPr>
        <w:rPr>
          <w:spacing w:val="-3"/>
          <w:lang w:val="da-DK"/>
        </w:rPr>
      </w:pPr>
      <w:r w:rsidRPr="0088782B">
        <w:rPr>
          <w:spacing w:val="-3"/>
          <w:lang w:val="da-DK"/>
        </w:rPr>
        <w:t>Vi skriver til dig for at spørge, om du vil deltage i et videnskabeligt forsøg. Med forsøget ønsker vi at undersøge, om EPO kan bedre type 1 diabetikeres hjernefunktion under insulintilfælde.</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spacing w:val="-3"/>
          <w:lang w:val="da-DK"/>
        </w:rPr>
      </w:pPr>
      <w:r w:rsidRPr="0088782B">
        <w:rPr>
          <w:spacing w:val="-3"/>
          <w:lang w:val="da-DK"/>
        </w:rPr>
        <w:t xml:space="preserve">På de næste sider beskrives, hvad forsøget går ud på, og hvad deltagelse vil indebære for dig. Først når du er blevet informeret af en læge eller en sygeplejerske og har læst og forstået det følgende, kan du afgøre, om du vil deltage i forsøget. Tag dig god tid til at læse informationen og den vedlagte folder fra den Centrale </w:t>
      </w:r>
      <w:proofErr w:type="spellStart"/>
      <w:r w:rsidRPr="0088782B">
        <w:rPr>
          <w:spacing w:val="-3"/>
          <w:lang w:val="da-DK"/>
        </w:rPr>
        <w:t>Videnskabetiske</w:t>
      </w:r>
      <w:proofErr w:type="spellEnd"/>
      <w:r w:rsidRPr="0088782B">
        <w:rPr>
          <w:spacing w:val="-3"/>
          <w:lang w:val="da-DK"/>
        </w:rPr>
        <w:t xml:space="preserve"> Komité: ”</w:t>
      </w:r>
      <w:r w:rsidRPr="0088782B">
        <w:rPr>
          <w:bCs/>
          <w:spacing w:val="-3"/>
          <w:lang w:val="da-DK"/>
        </w:rPr>
        <w:t>Dine rettigheder som forsøgsperson i et biomedicinsk forskningsprojekt</w:t>
      </w:r>
      <w:r w:rsidRPr="0088782B">
        <w:rPr>
          <w:spacing w:val="-3"/>
          <w:lang w:val="da-DK"/>
        </w:rPr>
        <w:t xml:space="preserve">”. </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spacing w:val="-3"/>
          <w:lang w:val="da-DK"/>
        </w:rPr>
      </w:pPr>
      <w:r w:rsidRPr="0088782B">
        <w:rPr>
          <w:spacing w:val="-3"/>
          <w:lang w:val="da-DK"/>
        </w:rPr>
        <w:t>Til den mundtlige informationssamtale er du velkommen til at medbringe en pårørende/ven, og der vil være tid til at stille spørgsmål. Du behøver ikke beslutte dig med det samme.</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spacing w:val="-3"/>
          <w:lang w:val="da-DK"/>
        </w:rPr>
      </w:pPr>
      <w:r w:rsidRPr="0088782B">
        <w:rPr>
          <w:spacing w:val="-3"/>
          <w:lang w:val="da-DK"/>
        </w:rPr>
        <w:t xml:space="preserve">Det er frivilligt at være med i forsøget, og du kan når som helst trække dig ud af forsøget, uden at det vil påvirke din nuværende eller fremtidige kontrol og behandling. </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AB01D0" w:rsidRDefault="001E6263" w:rsidP="001E6263">
      <w:pPr>
        <w:rPr>
          <w:color w:val="0000FF"/>
          <w:spacing w:val="-3"/>
          <w:lang w:val="da-DK"/>
        </w:rPr>
      </w:pPr>
      <w:r w:rsidRPr="0088782B">
        <w:rPr>
          <w:spacing w:val="-3"/>
          <w:lang w:val="da-DK"/>
        </w:rPr>
        <w:t xml:space="preserve">Hvis du har spørgsmål </w:t>
      </w:r>
      <w:r w:rsidR="003E211B" w:rsidRPr="0088782B">
        <w:rPr>
          <w:spacing w:val="-3"/>
          <w:lang w:val="da-DK"/>
        </w:rPr>
        <w:t xml:space="preserve">til </w:t>
      </w:r>
      <w:r w:rsidRPr="0088782B">
        <w:rPr>
          <w:spacing w:val="-3"/>
          <w:lang w:val="da-DK"/>
        </w:rPr>
        <w:t>forsøget</w:t>
      </w:r>
      <w:r w:rsidR="003E211B" w:rsidRPr="0088782B">
        <w:rPr>
          <w:spacing w:val="-3"/>
          <w:lang w:val="da-DK"/>
        </w:rPr>
        <w:t xml:space="preserve"> og/eller </w:t>
      </w:r>
      <w:r w:rsidR="003E211B" w:rsidRPr="00DB18EE">
        <w:rPr>
          <w:spacing w:val="-3"/>
          <w:lang w:val="da-DK"/>
        </w:rPr>
        <w:t>ønsker at deltage</w:t>
      </w:r>
      <w:r w:rsidRPr="00DB18EE">
        <w:rPr>
          <w:spacing w:val="-3"/>
          <w:lang w:val="da-DK"/>
        </w:rPr>
        <w:t xml:space="preserve">, er du velkommen til at ringe til læge Peter Lommer Kristensen på det direkte nummer </w:t>
      </w:r>
      <w:smartTag w:uri="urn:schemas-microsoft-com:office:smarttags" w:element="phone">
        <w:smartTagPr>
          <w:attr w:uri="urn:schemas-microsoft-com:office:office" w:name="ls" w:val="trans"/>
        </w:smartTagPr>
        <w:r w:rsidRPr="00DB18EE">
          <w:rPr>
            <w:b/>
            <w:spacing w:val="-3"/>
            <w:lang w:val="da-DK"/>
          </w:rPr>
          <w:t>48 29 74 83</w:t>
        </w:r>
      </w:smartTag>
      <w:r w:rsidRPr="00DB18EE">
        <w:rPr>
          <w:b/>
          <w:spacing w:val="-3"/>
          <w:lang w:val="da-DK"/>
        </w:rPr>
        <w:t>.</w:t>
      </w:r>
      <w:r w:rsidR="003E211B" w:rsidRPr="00DB18EE">
        <w:rPr>
          <w:b/>
          <w:spacing w:val="-3"/>
          <w:lang w:val="da-DK"/>
        </w:rPr>
        <w:t xml:space="preserve"> </w:t>
      </w:r>
      <w:r w:rsidR="003E211B" w:rsidRPr="00DB18EE">
        <w:rPr>
          <w:spacing w:val="-3"/>
          <w:lang w:val="da-DK"/>
        </w:rPr>
        <w:t>Så kan vi aftale tid til et informationsmøde.</w:t>
      </w:r>
      <w:r w:rsidR="00516FE0" w:rsidRPr="00DB18EE">
        <w:rPr>
          <w:spacing w:val="-3"/>
          <w:lang w:val="da-DK"/>
        </w:rPr>
        <w:t xml:space="preserve"> </w:t>
      </w:r>
      <w:r w:rsidR="00AB01D0" w:rsidRPr="00DB18EE">
        <w:rPr>
          <w:spacing w:val="-3"/>
          <w:lang w:val="da-DK"/>
        </w:rPr>
        <w:t>Såfremt vi ikke hører fra dig, vil vi tillade os at kontakte dig efter nogle uger for at følge op på dette brev.</w:t>
      </w:r>
    </w:p>
    <w:p w:rsidR="001E6263" w:rsidRPr="0088782B" w:rsidRDefault="001E6263" w:rsidP="001E6263">
      <w:pPr>
        <w:rPr>
          <w:spacing w:val="-3"/>
          <w:lang w:val="da-DK"/>
        </w:rPr>
      </w:pPr>
    </w:p>
    <w:p w:rsidR="001E6263" w:rsidRPr="0088782B" w:rsidRDefault="001E6263" w:rsidP="001E6263">
      <w:pPr>
        <w:rPr>
          <w:spacing w:val="-3"/>
          <w:lang w:val="da-DK"/>
        </w:rPr>
      </w:pPr>
      <w:r w:rsidRPr="0088782B">
        <w:rPr>
          <w:spacing w:val="-3"/>
          <w:lang w:val="da-DK"/>
        </w:rPr>
        <w:t>Med venlig hilsen</w:t>
      </w:r>
    </w:p>
    <w:p w:rsidR="001E6263" w:rsidRPr="0088782B" w:rsidRDefault="001E6263" w:rsidP="001E6263">
      <w:pPr>
        <w:rPr>
          <w:spacing w:val="-3"/>
          <w:lang w:val="da-DK"/>
        </w:rPr>
      </w:pPr>
    </w:p>
    <w:p w:rsidR="001E6263" w:rsidRPr="0088782B" w:rsidRDefault="001E6263" w:rsidP="001E6263">
      <w:pPr>
        <w:rPr>
          <w:spacing w:val="-3"/>
          <w:lang w:val="da-DK"/>
        </w:rPr>
      </w:pPr>
    </w:p>
    <w:p w:rsidR="001E6263" w:rsidRPr="0088782B" w:rsidRDefault="001E6263" w:rsidP="001E6263">
      <w:pPr>
        <w:rPr>
          <w:lang w:val="da-DK"/>
        </w:rPr>
      </w:pPr>
      <w:r w:rsidRPr="0088782B">
        <w:rPr>
          <w:lang w:val="da-DK"/>
        </w:rPr>
        <w:t>Peter Lommer Kristensen</w:t>
      </w:r>
      <w:r w:rsidRPr="0088782B">
        <w:rPr>
          <w:lang w:val="da-DK"/>
        </w:rPr>
        <w:tab/>
      </w:r>
      <w:r w:rsidRPr="0088782B">
        <w:rPr>
          <w:lang w:val="da-DK"/>
        </w:rPr>
        <w:tab/>
      </w:r>
      <w:r w:rsidRPr="0088782B">
        <w:rPr>
          <w:lang w:val="da-DK"/>
        </w:rPr>
        <w:tab/>
      </w:r>
      <w:r w:rsidRPr="0088782B">
        <w:rPr>
          <w:lang w:val="da-DK"/>
        </w:rPr>
        <w:tab/>
      </w:r>
      <w:smartTag w:uri="urn:schemas-microsoft-com:office:smarttags" w:element="PersonName">
        <w:r w:rsidRPr="0088782B">
          <w:rPr>
            <w:lang w:val="da-DK"/>
          </w:rPr>
          <w:t>Birger Thorsteinsson</w:t>
        </w:r>
      </w:smartTag>
    </w:p>
    <w:p w:rsidR="001E6263" w:rsidRPr="0088782B" w:rsidRDefault="001E6263" w:rsidP="001E6263">
      <w:pPr>
        <w:rPr>
          <w:lang w:val="da-DK"/>
        </w:rPr>
      </w:pPr>
      <w:r w:rsidRPr="0088782B">
        <w:rPr>
          <w:lang w:val="da-DK"/>
        </w:rPr>
        <w:t>Læge, klinisk assistent</w:t>
      </w:r>
      <w:r w:rsidRPr="0088782B">
        <w:rPr>
          <w:lang w:val="da-DK"/>
        </w:rPr>
        <w:tab/>
      </w:r>
      <w:r w:rsidRPr="0088782B">
        <w:rPr>
          <w:lang w:val="da-DK"/>
        </w:rPr>
        <w:tab/>
      </w:r>
      <w:r w:rsidRPr="0088782B">
        <w:rPr>
          <w:lang w:val="da-DK"/>
        </w:rPr>
        <w:tab/>
      </w:r>
      <w:r w:rsidRPr="0088782B">
        <w:rPr>
          <w:lang w:val="da-DK"/>
        </w:rPr>
        <w:tab/>
        <w:t>Klinikchef, overlæge, dr. med</w:t>
      </w:r>
    </w:p>
    <w:p w:rsidR="001E6263" w:rsidRPr="0088782B" w:rsidRDefault="001E6263" w:rsidP="001E6263">
      <w:pPr>
        <w:rPr>
          <w:lang w:val="da-DK"/>
        </w:rPr>
      </w:pPr>
      <w:r w:rsidRPr="0088782B">
        <w:rPr>
          <w:lang w:val="da-DK"/>
        </w:rPr>
        <w:tab/>
      </w:r>
      <w:r w:rsidRPr="0088782B">
        <w:rPr>
          <w:lang w:val="da-DK"/>
        </w:rPr>
        <w:tab/>
      </w:r>
    </w:p>
    <w:p w:rsidR="001E6263" w:rsidRPr="0088782B" w:rsidRDefault="001E6263" w:rsidP="001E6263">
      <w:pPr>
        <w:rPr>
          <w:lang w:val="da-DK"/>
        </w:rPr>
      </w:pPr>
    </w:p>
    <w:p w:rsidR="001E6263" w:rsidRPr="0088782B" w:rsidRDefault="001E6263" w:rsidP="001E6263">
      <w:pPr>
        <w:rPr>
          <w:sz w:val="20"/>
          <w:lang w:val="da-DK"/>
        </w:rPr>
      </w:pPr>
    </w:p>
    <w:p w:rsidR="005B4665" w:rsidRPr="0088782B" w:rsidRDefault="005B4665" w:rsidP="005B4665">
      <w:pPr>
        <w:rPr>
          <w:sz w:val="20"/>
          <w:lang w:val="da-DK"/>
        </w:rPr>
      </w:pPr>
      <w:proofErr w:type="spellStart"/>
      <w:r w:rsidRPr="0088782B">
        <w:rPr>
          <w:sz w:val="20"/>
          <w:lang w:val="da-DK"/>
        </w:rPr>
        <w:t>Endokrinologisk</w:t>
      </w:r>
      <w:proofErr w:type="spellEnd"/>
      <w:r w:rsidRPr="0088782B">
        <w:rPr>
          <w:sz w:val="20"/>
          <w:lang w:val="da-DK"/>
        </w:rPr>
        <w:t xml:space="preserve"> </w:t>
      </w:r>
      <w:r>
        <w:rPr>
          <w:sz w:val="20"/>
          <w:lang w:val="da-DK"/>
        </w:rPr>
        <w:t>klinik</w:t>
      </w:r>
    </w:p>
    <w:p w:rsidR="005B4665" w:rsidRPr="0088782B" w:rsidRDefault="005B4665" w:rsidP="005B4665">
      <w:pPr>
        <w:rPr>
          <w:sz w:val="20"/>
          <w:lang w:val="da-DK"/>
        </w:rPr>
      </w:pPr>
      <w:r>
        <w:rPr>
          <w:sz w:val="20"/>
          <w:lang w:val="da-DK"/>
        </w:rPr>
        <w:t>Hillerød</w:t>
      </w:r>
      <w:r w:rsidRPr="0088782B">
        <w:rPr>
          <w:sz w:val="20"/>
          <w:lang w:val="da-DK"/>
        </w:rPr>
        <w:t xml:space="preserve"> Hospital </w:t>
      </w:r>
    </w:p>
    <w:p w:rsidR="005B4665" w:rsidRPr="0088782B" w:rsidRDefault="005B4665" w:rsidP="005B4665">
      <w:pPr>
        <w:rPr>
          <w:sz w:val="20"/>
          <w:lang w:val="da-DK"/>
        </w:rPr>
      </w:pPr>
      <w:r w:rsidRPr="0088782B">
        <w:rPr>
          <w:sz w:val="20"/>
          <w:lang w:val="da-DK"/>
        </w:rPr>
        <w:t>Helsevej 2</w:t>
      </w:r>
    </w:p>
    <w:p w:rsidR="005B4665" w:rsidRPr="00C67B78" w:rsidRDefault="005B4665" w:rsidP="005B4665">
      <w:pPr>
        <w:rPr>
          <w:sz w:val="20"/>
          <w:lang w:val="en-GB"/>
        </w:rPr>
      </w:pPr>
      <w:r w:rsidRPr="00C67B78">
        <w:rPr>
          <w:sz w:val="20"/>
          <w:lang w:val="en-GB"/>
        </w:rPr>
        <w:t xml:space="preserve">3400 </w:t>
      </w:r>
      <w:proofErr w:type="spellStart"/>
      <w:r w:rsidRPr="00C67B78">
        <w:rPr>
          <w:sz w:val="20"/>
          <w:lang w:val="en-GB"/>
        </w:rPr>
        <w:t>Hillerød</w:t>
      </w:r>
      <w:proofErr w:type="spellEnd"/>
    </w:p>
    <w:p w:rsidR="005B4665" w:rsidRPr="0088782B" w:rsidRDefault="005B4665" w:rsidP="005B4665">
      <w:pPr>
        <w:rPr>
          <w:sz w:val="20"/>
          <w:lang w:val="en-GB"/>
        </w:rPr>
      </w:pPr>
      <w:r w:rsidRPr="0088782B">
        <w:rPr>
          <w:sz w:val="20"/>
          <w:lang w:val="en-GB"/>
        </w:rPr>
        <w:t xml:space="preserve">Email: </w:t>
      </w:r>
      <w:hyperlink r:id="rId18" w:history="1">
        <w:r w:rsidRPr="007B232D">
          <w:rPr>
            <w:rStyle w:val="Hyperlink"/>
            <w:sz w:val="20"/>
            <w:lang w:val="en-GB"/>
          </w:rPr>
          <w:t>pelk@hih.regionh.dk</w:t>
        </w:r>
      </w:hyperlink>
    </w:p>
    <w:p w:rsidR="005B4665" w:rsidRPr="0088782B" w:rsidRDefault="005B4665" w:rsidP="005B4665">
      <w:pPr>
        <w:rPr>
          <w:sz w:val="20"/>
          <w:lang w:val="en-GB"/>
        </w:rPr>
      </w:pPr>
      <w:proofErr w:type="spellStart"/>
      <w:r w:rsidRPr="0088782B">
        <w:rPr>
          <w:sz w:val="20"/>
          <w:lang w:val="en-GB"/>
        </w:rPr>
        <w:t>Telefon</w:t>
      </w:r>
      <w:proofErr w:type="spellEnd"/>
      <w:r w:rsidRPr="0088782B">
        <w:rPr>
          <w:sz w:val="20"/>
          <w:lang w:val="en-GB"/>
        </w:rPr>
        <w:t xml:space="preserve">: </w:t>
      </w:r>
      <w:smartTag w:uri="urn:schemas-microsoft-com:office:smarttags" w:element="phone">
        <w:smartTagPr>
          <w:attr w:uri="urn:schemas-microsoft-com:office:office" w:name="ls" w:val="trans"/>
        </w:smartTagPr>
        <w:r w:rsidRPr="0088782B">
          <w:rPr>
            <w:sz w:val="20"/>
            <w:lang w:val="en-GB"/>
          </w:rPr>
          <w:t>48 29 74 83</w:t>
        </w:r>
      </w:smartTag>
    </w:p>
    <w:p w:rsidR="0050447E" w:rsidRPr="00DB18EE" w:rsidRDefault="0050447E" w:rsidP="0050447E">
      <w:pPr>
        <w:pStyle w:val="Overskrift1"/>
        <w:rPr>
          <w:lang w:val="da-DK"/>
        </w:rPr>
      </w:pPr>
      <w:bookmarkStart w:id="47" w:name="_Bilag_6"/>
      <w:bookmarkEnd w:id="47"/>
      <w:r>
        <w:br w:type="page"/>
      </w:r>
      <w:bookmarkStart w:id="48" w:name="_Toc195676162"/>
      <w:r w:rsidRPr="00DB18EE">
        <w:rPr>
          <w:lang w:val="da-DK"/>
        </w:rPr>
        <w:lastRenderedPageBreak/>
        <w:t>Bilag 6</w:t>
      </w:r>
      <w:bookmarkEnd w:id="48"/>
    </w:p>
    <w:p w:rsidR="0050447E" w:rsidRPr="00516FE0" w:rsidRDefault="0050447E" w:rsidP="0050447E">
      <w:pPr>
        <w:rPr>
          <w:color w:val="0000FF"/>
          <w:spacing w:val="-3"/>
          <w:lang w:val="da-DK"/>
        </w:rPr>
      </w:pPr>
    </w:p>
    <w:p w:rsidR="0050447E" w:rsidRPr="00516FE0" w:rsidRDefault="0050447E" w:rsidP="0050447E">
      <w:pPr>
        <w:rPr>
          <w:color w:val="0000FF"/>
          <w:spacing w:val="-3"/>
          <w:lang w:val="da-DK"/>
        </w:rPr>
      </w:pPr>
    </w:p>
    <w:p w:rsidR="0050447E" w:rsidRPr="00516FE0" w:rsidRDefault="0050447E" w:rsidP="0050447E">
      <w:pPr>
        <w:rPr>
          <w:spacing w:val="-3"/>
          <w:lang w:val="da-DK"/>
        </w:rPr>
      </w:pPr>
      <w:r w:rsidRPr="00516FE0">
        <w:rPr>
          <w:spacing w:val="-3"/>
          <w:lang w:val="da-DK"/>
        </w:rPr>
        <w:t>Til</w:t>
      </w:r>
    </w:p>
    <w:p w:rsidR="0050447E" w:rsidRPr="00516FE0" w:rsidRDefault="0050447E" w:rsidP="0050447E">
      <w:pPr>
        <w:rPr>
          <w:spacing w:val="-3"/>
          <w:lang w:val="da-DK"/>
        </w:rPr>
      </w:pPr>
    </w:p>
    <w:p w:rsidR="0050447E" w:rsidRPr="00516FE0" w:rsidRDefault="0050447E" w:rsidP="0050447E">
      <w:pPr>
        <w:rPr>
          <w:spacing w:val="-3"/>
          <w:lang w:val="da-DK"/>
        </w:rPr>
      </w:pPr>
    </w:p>
    <w:p w:rsidR="0050447E" w:rsidRPr="00516FE0" w:rsidRDefault="0050447E" w:rsidP="0050447E">
      <w:pPr>
        <w:rPr>
          <w:spacing w:val="-3"/>
          <w:lang w:val="da-DK"/>
        </w:rPr>
      </w:pPr>
    </w:p>
    <w:p w:rsidR="0050447E" w:rsidRPr="00516FE0" w:rsidRDefault="0050447E" w:rsidP="0050447E">
      <w:pPr>
        <w:jc w:val="center"/>
        <w:rPr>
          <w:b/>
          <w:i/>
          <w:u w:val="single"/>
          <w:lang w:val="da-DK"/>
        </w:rPr>
      </w:pPr>
      <w:r w:rsidRPr="00516FE0">
        <w:rPr>
          <w:b/>
          <w:i/>
          <w:u w:val="single"/>
          <w:lang w:val="da-DK"/>
        </w:rPr>
        <w:t>Kan EPO bedre hjernens funktion under et insulintilfælde?</w:t>
      </w:r>
    </w:p>
    <w:p w:rsidR="0050447E" w:rsidRPr="00516FE0" w:rsidRDefault="0050447E" w:rsidP="0050447E">
      <w:pPr>
        <w:rPr>
          <w:lang w:val="da-DK"/>
        </w:rPr>
      </w:pPr>
    </w:p>
    <w:p w:rsidR="0050447E" w:rsidRPr="00516FE0" w:rsidRDefault="0050447E" w:rsidP="0050447E">
      <w:pPr>
        <w:rPr>
          <w:lang w:val="da-DK"/>
        </w:rPr>
      </w:pPr>
    </w:p>
    <w:p w:rsidR="0050447E" w:rsidRPr="00516FE0" w:rsidRDefault="0050447E" w:rsidP="0050447E">
      <w:pPr>
        <w:rPr>
          <w:spacing w:val="-3"/>
          <w:lang w:val="da-DK"/>
        </w:rPr>
      </w:pPr>
      <w:r w:rsidRPr="00516FE0">
        <w:rPr>
          <w:spacing w:val="-3"/>
          <w:lang w:val="da-DK"/>
        </w:rPr>
        <w:t>Vi skriver til dig for at spørge, om du vil deltage i et videnskabeligt forsøg. Med forsøget ønsker vi at undersøge, om EPO kan bedre type 1 diabetikeres hjernefunktion under insulintilfælde.</w:t>
      </w:r>
    </w:p>
    <w:p w:rsidR="0050447E" w:rsidRPr="00516FE0" w:rsidRDefault="0050447E" w:rsidP="0050447E">
      <w:pPr>
        <w:rPr>
          <w:spacing w:val="-3"/>
          <w:lang w:val="da-DK"/>
        </w:rPr>
      </w:pPr>
    </w:p>
    <w:p w:rsidR="0050447E" w:rsidRPr="00516FE0" w:rsidRDefault="0050447E" w:rsidP="0050447E">
      <w:pPr>
        <w:rPr>
          <w:spacing w:val="-3"/>
          <w:lang w:val="da-DK"/>
        </w:rPr>
      </w:pPr>
    </w:p>
    <w:p w:rsidR="0050447E" w:rsidRPr="00516FE0" w:rsidRDefault="0050447E" w:rsidP="0050447E">
      <w:pPr>
        <w:rPr>
          <w:spacing w:val="-3"/>
          <w:lang w:val="da-DK"/>
        </w:rPr>
      </w:pPr>
      <w:r w:rsidRPr="00516FE0">
        <w:rPr>
          <w:spacing w:val="-3"/>
          <w:lang w:val="da-DK"/>
        </w:rPr>
        <w:t xml:space="preserve">På de næste sider beskrives, hvad forsøget går ud på, og hvad deltagelse vil indebære for dig. Først når du er blevet informeret af en læge eller en sygeplejerske og har læst og forstået det følgende, kan du afgøre, om du vil deltage i forsøget. Tag dig god tid til at læse informationen og den vedlagte folder fra den Centrale </w:t>
      </w:r>
      <w:proofErr w:type="spellStart"/>
      <w:r w:rsidRPr="00516FE0">
        <w:rPr>
          <w:spacing w:val="-3"/>
          <w:lang w:val="da-DK"/>
        </w:rPr>
        <w:t>Videnskabetiske</w:t>
      </w:r>
      <w:proofErr w:type="spellEnd"/>
      <w:r w:rsidRPr="00516FE0">
        <w:rPr>
          <w:spacing w:val="-3"/>
          <w:lang w:val="da-DK"/>
        </w:rPr>
        <w:t xml:space="preserve"> Komité: ”</w:t>
      </w:r>
      <w:r w:rsidRPr="00516FE0">
        <w:rPr>
          <w:bCs/>
          <w:spacing w:val="-3"/>
          <w:lang w:val="da-DK"/>
        </w:rPr>
        <w:t>Dine rettigheder som forsøgsperson i et biomedicinsk forskningsprojekt</w:t>
      </w:r>
      <w:r w:rsidRPr="00516FE0">
        <w:rPr>
          <w:spacing w:val="-3"/>
          <w:lang w:val="da-DK"/>
        </w:rPr>
        <w:t xml:space="preserve">”. </w:t>
      </w:r>
    </w:p>
    <w:p w:rsidR="0050447E" w:rsidRPr="00516FE0" w:rsidRDefault="0050447E" w:rsidP="0050447E">
      <w:pPr>
        <w:rPr>
          <w:spacing w:val="-3"/>
          <w:lang w:val="da-DK"/>
        </w:rPr>
      </w:pPr>
    </w:p>
    <w:p w:rsidR="0050447E" w:rsidRPr="00516FE0" w:rsidRDefault="0050447E" w:rsidP="0050447E">
      <w:pPr>
        <w:rPr>
          <w:spacing w:val="-3"/>
          <w:lang w:val="da-DK"/>
        </w:rPr>
      </w:pPr>
    </w:p>
    <w:p w:rsidR="0050447E" w:rsidRPr="00516FE0" w:rsidRDefault="0050447E" w:rsidP="0050447E">
      <w:pPr>
        <w:rPr>
          <w:spacing w:val="-3"/>
          <w:lang w:val="da-DK"/>
        </w:rPr>
      </w:pPr>
      <w:r w:rsidRPr="00516FE0">
        <w:rPr>
          <w:spacing w:val="-3"/>
          <w:lang w:val="da-DK"/>
        </w:rPr>
        <w:t>Til den mundtlige informationssamtale er du velkommen til at medbringe en pårørende/ven, og der vil være tid til at stille spørgsmål. Du behøver ikke beslutte dig med det samme.</w:t>
      </w:r>
    </w:p>
    <w:p w:rsidR="0050447E" w:rsidRPr="00516FE0" w:rsidRDefault="0050447E" w:rsidP="0050447E">
      <w:pPr>
        <w:rPr>
          <w:spacing w:val="-3"/>
          <w:lang w:val="da-DK"/>
        </w:rPr>
      </w:pPr>
    </w:p>
    <w:p w:rsidR="0050447E" w:rsidRPr="00516FE0" w:rsidRDefault="0050447E" w:rsidP="0050447E">
      <w:pPr>
        <w:rPr>
          <w:spacing w:val="-3"/>
          <w:lang w:val="da-DK"/>
        </w:rPr>
      </w:pPr>
    </w:p>
    <w:p w:rsidR="0050447E" w:rsidRPr="00DB18EE" w:rsidRDefault="0050447E" w:rsidP="0050447E">
      <w:pPr>
        <w:rPr>
          <w:spacing w:val="-3"/>
          <w:lang w:val="da-DK"/>
        </w:rPr>
      </w:pPr>
      <w:r w:rsidRPr="00516FE0">
        <w:rPr>
          <w:spacing w:val="-3"/>
          <w:lang w:val="da-DK"/>
        </w:rPr>
        <w:t xml:space="preserve">Det er frivilligt at være med i forsøget, og du kan når som helst trække dig ud af forsøget, uden at det vil påvirke din nuværende eller </w:t>
      </w:r>
      <w:r w:rsidRPr="00DB18EE">
        <w:rPr>
          <w:spacing w:val="-3"/>
          <w:lang w:val="da-DK"/>
        </w:rPr>
        <w:t xml:space="preserve">fremtidige kontrol og behandling. </w:t>
      </w:r>
    </w:p>
    <w:p w:rsidR="0050447E" w:rsidRPr="00DB18EE" w:rsidRDefault="0050447E" w:rsidP="0050447E">
      <w:pPr>
        <w:rPr>
          <w:spacing w:val="-3"/>
          <w:lang w:val="da-DK"/>
        </w:rPr>
      </w:pPr>
    </w:p>
    <w:p w:rsidR="0050447E" w:rsidRPr="00DB18EE" w:rsidRDefault="0050447E" w:rsidP="0050447E">
      <w:pPr>
        <w:rPr>
          <w:spacing w:val="-3"/>
          <w:lang w:val="da-DK"/>
        </w:rPr>
      </w:pPr>
    </w:p>
    <w:p w:rsidR="0050447E" w:rsidRPr="00DB18EE" w:rsidRDefault="0050447E" w:rsidP="0050447E">
      <w:pPr>
        <w:rPr>
          <w:spacing w:val="-3"/>
          <w:lang w:val="da-DK"/>
        </w:rPr>
      </w:pPr>
      <w:r w:rsidRPr="00DB18EE">
        <w:rPr>
          <w:spacing w:val="-3"/>
          <w:lang w:val="da-DK"/>
        </w:rPr>
        <w:t xml:space="preserve">Hvis du har spørgsmål til forsøget og/eller ønsker at deltage, er du velkommen til at ringe til læge Peter Lommer Kristensen på det direkte nummer </w:t>
      </w:r>
      <w:smartTag w:uri="urn:schemas-microsoft-com:office:smarttags" w:element="phone">
        <w:smartTagPr>
          <w:attr w:uri="urn:schemas-microsoft-com:office:office" w:name="ls" w:val="trans"/>
        </w:smartTagPr>
        <w:r w:rsidRPr="00DB18EE">
          <w:rPr>
            <w:b/>
            <w:spacing w:val="-3"/>
            <w:lang w:val="da-DK"/>
          </w:rPr>
          <w:t>48 29 74 83</w:t>
        </w:r>
      </w:smartTag>
      <w:r w:rsidRPr="00DB18EE">
        <w:rPr>
          <w:b/>
          <w:spacing w:val="-3"/>
          <w:lang w:val="da-DK"/>
        </w:rPr>
        <w:t xml:space="preserve">. </w:t>
      </w:r>
      <w:r w:rsidRPr="00DB18EE">
        <w:rPr>
          <w:spacing w:val="-3"/>
          <w:lang w:val="da-DK"/>
        </w:rPr>
        <w:t>Så kan vi aftale tid til et informationsmøde.</w:t>
      </w:r>
    </w:p>
    <w:p w:rsidR="00AB01D0" w:rsidRPr="00DB18EE" w:rsidRDefault="00AB01D0" w:rsidP="00AB01D0">
      <w:pPr>
        <w:rPr>
          <w:spacing w:val="-3"/>
          <w:lang w:val="da-DK"/>
        </w:rPr>
      </w:pPr>
      <w:r w:rsidRPr="00DB18EE">
        <w:rPr>
          <w:spacing w:val="-3"/>
          <w:lang w:val="da-DK"/>
        </w:rPr>
        <w:t>Såfremt vi ikke hører fra dig, vil vi tillade os at kontakte dig efter nogle uger for at følge op på dette brev.</w:t>
      </w:r>
    </w:p>
    <w:p w:rsidR="0050447E" w:rsidRPr="00DB18EE" w:rsidRDefault="0050447E" w:rsidP="0050447E">
      <w:pPr>
        <w:rPr>
          <w:spacing w:val="-3"/>
          <w:lang w:val="da-DK"/>
        </w:rPr>
      </w:pPr>
    </w:p>
    <w:p w:rsidR="0050447E" w:rsidRPr="00DB18EE" w:rsidRDefault="0050447E" w:rsidP="0050447E">
      <w:pPr>
        <w:rPr>
          <w:spacing w:val="-3"/>
          <w:lang w:val="da-DK"/>
        </w:rPr>
      </w:pPr>
      <w:r w:rsidRPr="00DB18EE">
        <w:rPr>
          <w:spacing w:val="-3"/>
          <w:lang w:val="da-DK"/>
        </w:rPr>
        <w:t>Med venlig hilsen</w:t>
      </w:r>
    </w:p>
    <w:p w:rsidR="0050447E" w:rsidRPr="00DB18EE" w:rsidRDefault="0050447E" w:rsidP="0050447E">
      <w:pPr>
        <w:rPr>
          <w:spacing w:val="-3"/>
          <w:lang w:val="da-DK"/>
        </w:rPr>
      </w:pPr>
    </w:p>
    <w:p w:rsidR="0050447E" w:rsidRPr="00DB18EE" w:rsidRDefault="0050447E" w:rsidP="0050447E">
      <w:pPr>
        <w:rPr>
          <w:spacing w:val="-3"/>
          <w:lang w:val="da-DK"/>
        </w:rPr>
      </w:pPr>
    </w:p>
    <w:p w:rsidR="0050447E" w:rsidRPr="00DB18EE" w:rsidRDefault="0050447E" w:rsidP="0050447E">
      <w:pPr>
        <w:rPr>
          <w:lang w:val="da-DK"/>
        </w:rPr>
      </w:pPr>
      <w:r w:rsidRPr="00DB18EE">
        <w:rPr>
          <w:lang w:val="da-DK"/>
        </w:rPr>
        <w:t>Peter Lommer Kristensen</w:t>
      </w:r>
      <w:r w:rsidRPr="00DB18EE">
        <w:rPr>
          <w:lang w:val="da-DK"/>
        </w:rPr>
        <w:tab/>
      </w:r>
      <w:r w:rsidRPr="00DB18EE">
        <w:rPr>
          <w:lang w:val="da-DK"/>
        </w:rPr>
        <w:tab/>
      </w:r>
      <w:r w:rsidRPr="00DB18EE">
        <w:rPr>
          <w:lang w:val="da-DK"/>
        </w:rPr>
        <w:tab/>
      </w:r>
      <w:r w:rsidRPr="00DB18EE">
        <w:rPr>
          <w:lang w:val="da-DK"/>
        </w:rPr>
        <w:tab/>
        <w:t>Lise Tarnow</w:t>
      </w:r>
    </w:p>
    <w:p w:rsidR="0050447E" w:rsidRPr="00DB18EE" w:rsidRDefault="0050447E" w:rsidP="0050447E">
      <w:pPr>
        <w:rPr>
          <w:lang w:val="da-DK"/>
        </w:rPr>
      </w:pPr>
      <w:r w:rsidRPr="00DB18EE">
        <w:rPr>
          <w:lang w:val="da-DK"/>
        </w:rPr>
        <w:t>Læge, klinisk assistent</w:t>
      </w:r>
      <w:r w:rsidRPr="00DB18EE">
        <w:rPr>
          <w:lang w:val="da-DK"/>
        </w:rPr>
        <w:tab/>
      </w:r>
      <w:r w:rsidRPr="00DB18EE">
        <w:rPr>
          <w:lang w:val="da-DK"/>
        </w:rPr>
        <w:tab/>
      </w:r>
      <w:r w:rsidRPr="00DB18EE">
        <w:rPr>
          <w:lang w:val="da-DK"/>
        </w:rPr>
        <w:tab/>
      </w:r>
      <w:r w:rsidRPr="00DB18EE">
        <w:rPr>
          <w:lang w:val="da-DK"/>
        </w:rPr>
        <w:tab/>
      </w:r>
      <w:r w:rsidR="00FA0C81" w:rsidRPr="00DB18EE">
        <w:rPr>
          <w:lang w:val="da-DK"/>
        </w:rPr>
        <w:t>L</w:t>
      </w:r>
      <w:r w:rsidRPr="00DB18EE">
        <w:rPr>
          <w:lang w:val="da-DK"/>
        </w:rPr>
        <w:t xml:space="preserve">æge, dr. </w:t>
      </w:r>
      <w:r w:rsidR="00FA0C81" w:rsidRPr="00DB18EE">
        <w:rPr>
          <w:lang w:val="da-DK"/>
        </w:rPr>
        <w:t>m</w:t>
      </w:r>
      <w:r w:rsidRPr="00DB18EE">
        <w:rPr>
          <w:lang w:val="da-DK"/>
        </w:rPr>
        <w:t>ed</w:t>
      </w:r>
      <w:r w:rsidR="00FA0C81" w:rsidRPr="00DB18EE">
        <w:rPr>
          <w:lang w:val="da-DK"/>
        </w:rPr>
        <w:t>, afdelingsleder</w:t>
      </w:r>
    </w:p>
    <w:p w:rsidR="0050447E" w:rsidRPr="00DB18EE" w:rsidRDefault="0050447E" w:rsidP="0050447E">
      <w:pPr>
        <w:rPr>
          <w:lang w:val="da-DK"/>
        </w:rPr>
      </w:pPr>
      <w:r w:rsidRPr="00DB18EE">
        <w:rPr>
          <w:lang w:val="da-DK"/>
        </w:rPr>
        <w:tab/>
      </w:r>
      <w:r w:rsidRPr="00DB18EE">
        <w:rPr>
          <w:lang w:val="da-DK"/>
        </w:rPr>
        <w:tab/>
      </w:r>
    </w:p>
    <w:p w:rsidR="0050447E" w:rsidRPr="00516FE0" w:rsidRDefault="0050447E" w:rsidP="0050447E">
      <w:pPr>
        <w:rPr>
          <w:color w:val="0000FF"/>
          <w:lang w:val="da-DK"/>
        </w:rPr>
      </w:pPr>
    </w:p>
    <w:p w:rsidR="0050447E" w:rsidRPr="00516FE0" w:rsidRDefault="0050447E" w:rsidP="0050447E">
      <w:pPr>
        <w:rPr>
          <w:color w:val="0000FF"/>
          <w:sz w:val="20"/>
          <w:lang w:val="da-DK"/>
        </w:rPr>
      </w:pPr>
    </w:p>
    <w:p w:rsidR="0050447E" w:rsidRPr="00516FE0" w:rsidRDefault="0050447E" w:rsidP="0050447E">
      <w:pPr>
        <w:rPr>
          <w:sz w:val="20"/>
          <w:lang w:val="da-DK"/>
        </w:rPr>
      </w:pPr>
      <w:proofErr w:type="spellStart"/>
      <w:r w:rsidRPr="00516FE0">
        <w:rPr>
          <w:sz w:val="20"/>
          <w:lang w:val="da-DK"/>
        </w:rPr>
        <w:t>Endokrinologisk</w:t>
      </w:r>
      <w:proofErr w:type="spellEnd"/>
      <w:r w:rsidRPr="00516FE0">
        <w:rPr>
          <w:sz w:val="20"/>
          <w:lang w:val="da-DK"/>
        </w:rPr>
        <w:t xml:space="preserve"> </w:t>
      </w:r>
      <w:r w:rsidR="005B4665" w:rsidRPr="00516FE0">
        <w:rPr>
          <w:sz w:val="20"/>
          <w:lang w:val="da-DK"/>
        </w:rPr>
        <w:t>klinik</w:t>
      </w:r>
    </w:p>
    <w:p w:rsidR="0050447E" w:rsidRPr="00516FE0" w:rsidRDefault="005B4665" w:rsidP="0050447E">
      <w:pPr>
        <w:rPr>
          <w:sz w:val="20"/>
          <w:lang w:val="da-DK"/>
        </w:rPr>
      </w:pPr>
      <w:r w:rsidRPr="00516FE0">
        <w:rPr>
          <w:sz w:val="20"/>
          <w:lang w:val="da-DK"/>
        </w:rPr>
        <w:t>Hillerød</w:t>
      </w:r>
      <w:r w:rsidR="0050447E" w:rsidRPr="00516FE0">
        <w:rPr>
          <w:sz w:val="20"/>
          <w:lang w:val="da-DK"/>
        </w:rPr>
        <w:t xml:space="preserve"> Hospital </w:t>
      </w:r>
    </w:p>
    <w:p w:rsidR="0050447E" w:rsidRPr="00516FE0" w:rsidRDefault="0050447E" w:rsidP="0050447E">
      <w:pPr>
        <w:rPr>
          <w:sz w:val="20"/>
          <w:lang w:val="da-DK"/>
        </w:rPr>
      </w:pPr>
      <w:r w:rsidRPr="00516FE0">
        <w:rPr>
          <w:sz w:val="20"/>
          <w:lang w:val="da-DK"/>
        </w:rPr>
        <w:t>Helsevej 2</w:t>
      </w:r>
    </w:p>
    <w:p w:rsidR="0050447E" w:rsidRPr="00516FE0" w:rsidRDefault="0050447E" w:rsidP="0050447E">
      <w:pPr>
        <w:rPr>
          <w:sz w:val="20"/>
          <w:lang w:val="en-GB"/>
        </w:rPr>
      </w:pPr>
      <w:r w:rsidRPr="00516FE0">
        <w:rPr>
          <w:sz w:val="20"/>
          <w:lang w:val="en-GB"/>
        </w:rPr>
        <w:t xml:space="preserve">3400 </w:t>
      </w:r>
      <w:proofErr w:type="spellStart"/>
      <w:r w:rsidRPr="00516FE0">
        <w:rPr>
          <w:sz w:val="20"/>
          <w:lang w:val="en-GB"/>
        </w:rPr>
        <w:t>Hillerød</w:t>
      </w:r>
      <w:proofErr w:type="spellEnd"/>
    </w:p>
    <w:p w:rsidR="0050447E" w:rsidRPr="00516FE0" w:rsidRDefault="0050447E" w:rsidP="0050447E">
      <w:pPr>
        <w:rPr>
          <w:sz w:val="20"/>
          <w:lang w:val="en-GB"/>
        </w:rPr>
      </w:pPr>
      <w:r w:rsidRPr="00516FE0">
        <w:rPr>
          <w:sz w:val="20"/>
          <w:lang w:val="en-GB"/>
        </w:rPr>
        <w:t xml:space="preserve">Email: </w:t>
      </w:r>
      <w:hyperlink r:id="rId19" w:history="1">
        <w:r w:rsidR="005B4665" w:rsidRPr="00516FE0">
          <w:rPr>
            <w:rStyle w:val="Hyperlink"/>
            <w:color w:val="auto"/>
            <w:sz w:val="20"/>
            <w:lang w:val="en-GB"/>
          </w:rPr>
          <w:t>pelk@hih.regionh.dk</w:t>
        </w:r>
      </w:hyperlink>
    </w:p>
    <w:p w:rsidR="0050447E" w:rsidRPr="00516FE0" w:rsidRDefault="0050447E" w:rsidP="0050447E">
      <w:pPr>
        <w:rPr>
          <w:sz w:val="20"/>
          <w:lang w:val="en-GB"/>
        </w:rPr>
      </w:pPr>
      <w:proofErr w:type="spellStart"/>
      <w:r w:rsidRPr="00516FE0">
        <w:rPr>
          <w:sz w:val="20"/>
          <w:lang w:val="en-GB"/>
        </w:rPr>
        <w:t>Telefon</w:t>
      </w:r>
      <w:proofErr w:type="spellEnd"/>
      <w:r w:rsidRPr="00516FE0">
        <w:rPr>
          <w:sz w:val="20"/>
          <w:lang w:val="en-GB"/>
        </w:rPr>
        <w:t xml:space="preserve">: </w:t>
      </w:r>
      <w:smartTag w:uri="urn:schemas-microsoft-com:office:smarttags" w:element="phone">
        <w:smartTagPr>
          <w:attr w:uri="urn:schemas-microsoft-com:office:office" w:name="ls" w:val="trans"/>
        </w:smartTagPr>
        <w:r w:rsidRPr="00516FE0">
          <w:rPr>
            <w:sz w:val="20"/>
            <w:lang w:val="en-GB"/>
          </w:rPr>
          <w:t>48 29 74 83</w:t>
        </w:r>
      </w:smartTag>
    </w:p>
    <w:p w:rsidR="0050447E" w:rsidRPr="00516FE0" w:rsidRDefault="0050447E" w:rsidP="0050447E">
      <w:pPr>
        <w:rPr>
          <w:color w:val="0000FF"/>
        </w:rPr>
      </w:pPr>
    </w:p>
    <w:p w:rsidR="00066305" w:rsidRPr="0088782B" w:rsidRDefault="00066305" w:rsidP="00066305"/>
    <w:sectPr w:rsidR="00066305" w:rsidRPr="0088782B" w:rsidSect="00233CC6">
      <w:headerReference w:type="default" r:id="rId20"/>
      <w:footerReference w:type="even" r:id="rId21"/>
      <w:footerReference w:type="default" r:id="rId22"/>
      <w:footnotePr>
        <w:pos w:val="beneathText"/>
        <w:numFmt w:val="chicago"/>
      </w:footnotePr>
      <w:pgSz w:w="11906" w:h="16838"/>
      <w:pgMar w:top="1418" w:right="1134" w:bottom="107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65" w:rsidRDefault="000E3C65">
      <w:r>
        <w:separator/>
      </w:r>
    </w:p>
  </w:endnote>
  <w:endnote w:type="continuationSeparator" w:id="0">
    <w:p w:rsidR="000E3C65" w:rsidRDefault="000E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B1" w:rsidRDefault="00822FB1" w:rsidP="00133A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90084">
      <w:rPr>
        <w:rStyle w:val="Sidetal"/>
        <w:noProof/>
      </w:rPr>
      <w:t>1</w:t>
    </w:r>
    <w:r>
      <w:rPr>
        <w:rStyle w:val="Sidetal"/>
      </w:rPr>
      <w:fldChar w:fldCharType="end"/>
    </w:r>
  </w:p>
  <w:p w:rsidR="00822FB1" w:rsidRDefault="00822FB1" w:rsidP="00133A9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B1" w:rsidRDefault="00822FB1" w:rsidP="00133A9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B09D7">
      <w:rPr>
        <w:rStyle w:val="Sidetal"/>
        <w:noProof/>
      </w:rPr>
      <w:t>1</w:t>
    </w:r>
    <w:r>
      <w:rPr>
        <w:rStyle w:val="Sidetal"/>
      </w:rPr>
      <w:fldChar w:fldCharType="end"/>
    </w:r>
  </w:p>
  <w:p w:rsidR="00822FB1" w:rsidRDefault="00822FB1" w:rsidP="00133A9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65" w:rsidRDefault="000E3C65">
      <w:r>
        <w:separator/>
      </w:r>
    </w:p>
  </w:footnote>
  <w:footnote w:type="continuationSeparator" w:id="0">
    <w:p w:rsidR="000E3C65" w:rsidRDefault="000E3C65">
      <w:r>
        <w:continuationSeparator/>
      </w:r>
    </w:p>
  </w:footnote>
  <w:footnote w:id="1">
    <w:p w:rsidR="00822FB1" w:rsidRPr="00DB18EE" w:rsidRDefault="00822FB1" w:rsidP="004940DD">
      <w:pPr>
        <w:pStyle w:val="Fodnotetekst"/>
        <w:rPr>
          <w:lang w:val="da-DK"/>
        </w:rPr>
      </w:pPr>
      <w:r w:rsidRPr="00DB18EE">
        <w:rPr>
          <w:rStyle w:val="Fodnotehenvisning"/>
        </w:rPr>
        <w:footnoteRef/>
      </w:r>
      <w:r w:rsidRPr="00DB18EE">
        <w:rPr>
          <w:lang w:val="da-DK"/>
        </w:rPr>
        <w:t xml:space="preserve"> Der benyttes model med display, som alarmerer pt. ved blodglukose ≤ 4 mmol/l. I så fald kan pt. indtage mad og således undgå udvikling af </w:t>
      </w:r>
      <w:proofErr w:type="spellStart"/>
      <w:r w:rsidRPr="00DB18EE">
        <w:rPr>
          <w:lang w:val="da-DK"/>
        </w:rPr>
        <w:t>hypoglykæmi</w:t>
      </w:r>
      <w:proofErr w:type="spellEnd"/>
      <w:r w:rsidRPr="00DB18EE">
        <w:rPr>
          <w:lang w:val="da-DK"/>
        </w:rPr>
        <w:t xml:space="preserve">. Hermed minimeres risikoen for at </w:t>
      </w:r>
      <w:proofErr w:type="spellStart"/>
      <w:r w:rsidRPr="00DB18EE">
        <w:rPr>
          <w:lang w:val="da-DK"/>
        </w:rPr>
        <w:t>hypoglykæmi</w:t>
      </w:r>
      <w:proofErr w:type="spellEnd"/>
      <w:r w:rsidRPr="00DB18EE">
        <w:rPr>
          <w:lang w:val="da-DK"/>
        </w:rPr>
        <w:t xml:space="preserve"> i dagene forud for Besøg 2 påvirker kognitionen og det hormonelle </w:t>
      </w:r>
      <w:proofErr w:type="spellStart"/>
      <w:r w:rsidRPr="00DB18EE">
        <w:rPr>
          <w:lang w:val="da-DK"/>
        </w:rPr>
        <w:t>modregulationsrespons</w:t>
      </w:r>
      <w:proofErr w:type="spellEnd"/>
      <w:r w:rsidRPr="00DB18EE">
        <w:rPr>
          <w:lang w:val="da-DK"/>
        </w:rPr>
        <w:t xml:space="preserve">. I fald der har været </w:t>
      </w:r>
      <w:proofErr w:type="spellStart"/>
      <w:r w:rsidRPr="00DB18EE">
        <w:rPr>
          <w:lang w:val="da-DK"/>
        </w:rPr>
        <w:t>hypoglykæmi</w:t>
      </w:r>
      <w:proofErr w:type="spellEnd"/>
      <w:r w:rsidRPr="00DB18EE">
        <w:rPr>
          <w:lang w:val="da-DK"/>
        </w:rPr>
        <w:t xml:space="preserve"> i det sidste døgn forud for Besøg 2 udskydes dette besøg. Patienten skal fortsat være fastende ved Besøg 2.</w:t>
      </w:r>
    </w:p>
  </w:footnote>
  <w:footnote w:id="2">
    <w:p w:rsidR="00822FB1" w:rsidRPr="00DB18EE" w:rsidRDefault="00822FB1" w:rsidP="00907189">
      <w:pPr>
        <w:pStyle w:val="Fodnotetekst"/>
        <w:rPr>
          <w:lang w:val="da-DK"/>
        </w:rPr>
      </w:pPr>
      <w:r w:rsidRPr="00DB18EE">
        <w:rPr>
          <w:rStyle w:val="Fodnotehenvisning"/>
        </w:rPr>
        <w:footnoteRef/>
      </w:r>
      <w:r w:rsidRPr="00DB18EE">
        <w:rPr>
          <w:lang w:val="da-DK"/>
        </w:rPr>
        <w:t xml:space="preserve"> Der benyttes model med display, som alarmerer pt. ved blodglukose ≤ 4 mmol/l. I så fald kan pt. indtage mad og således undgå udvikling af </w:t>
      </w:r>
      <w:proofErr w:type="spellStart"/>
      <w:r w:rsidRPr="00DB18EE">
        <w:rPr>
          <w:lang w:val="da-DK"/>
        </w:rPr>
        <w:t>hypoglykæmi</w:t>
      </w:r>
      <w:proofErr w:type="spellEnd"/>
      <w:r w:rsidRPr="00DB18EE">
        <w:rPr>
          <w:lang w:val="da-DK"/>
        </w:rPr>
        <w:t xml:space="preserve">. Hermed minimeres risikoen for at </w:t>
      </w:r>
      <w:proofErr w:type="spellStart"/>
      <w:r w:rsidRPr="00DB18EE">
        <w:rPr>
          <w:lang w:val="da-DK"/>
        </w:rPr>
        <w:t>hypoglykæmi</w:t>
      </w:r>
      <w:proofErr w:type="spellEnd"/>
      <w:r w:rsidRPr="00DB18EE">
        <w:rPr>
          <w:lang w:val="da-DK"/>
        </w:rPr>
        <w:t xml:space="preserve"> i dagene forud for Besøg 2 påvirker kognitionen og det hormonelle </w:t>
      </w:r>
      <w:proofErr w:type="spellStart"/>
      <w:r w:rsidRPr="00DB18EE">
        <w:rPr>
          <w:lang w:val="da-DK"/>
        </w:rPr>
        <w:t>modregulationsrespons</w:t>
      </w:r>
      <w:proofErr w:type="spellEnd"/>
      <w:r w:rsidRPr="00DB18EE">
        <w:rPr>
          <w:lang w:val="da-DK"/>
        </w:rPr>
        <w:t xml:space="preserve">. I fald der har været </w:t>
      </w:r>
      <w:proofErr w:type="spellStart"/>
      <w:r w:rsidRPr="00DB18EE">
        <w:rPr>
          <w:lang w:val="da-DK"/>
        </w:rPr>
        <w:t>hypoglykæmi</w:t>
      </w:r>
      <w:proofErr w:type="spellEnd"/>
      <w:r w:rsidRPr="00DB18EE">
        <w:rPr>
          <w:lang w:val="da-DK"/>
        </w:rPr>
        <w:t xml:space="preserve"> i det sidste døgn forud for Besøg 2 udskydes dette besøg. Patienten skal fortsat være fastende ved Besøg 2.</w:t>
      </w:r>
    </w:p>
  </w:footnote>
  <w:footnote w:id="3">
    <w:p w:rsidR="00822FB1" w:rsidRPr="00D90583" w:rsidRDefault="00822FB1" w:rsidP="00C67B78">
      <w:pPr>
        <w:pStyle w:val="Fodnotetekst"/>
        <w:rPr>
          <w:lang w:val="da-DK"/>
        </w:rPr>
      </w:pPr>
      <w:r>
        <w:rPr>
          <w:rStyle w:val="Fodnotehenvisning"/>
        </w:rPr>
        <w:footnoteRef/>
      </w:r>
      <w:r w:rsidRPr="00C67B78">
        <w:rPr>
          <w:lang w:val="da-DK"/>
        </w:rPr>
        <w:t xml:space="preserve"> </w:t>
      </w:r>
      <w:r w:rsidRPr="00DB18EE">
        <w:rPr>
          <w:lang w:val="da-DK"/>
        </w:rPr>
        <w:t xml:space="preserve">Fra </w:t>
      </w:r>
      <w:hyperlink r:id="rId1" w:history="1">
        <w:r w:rsidRPr="00DB18EE">
          <w:rPr>
            <w:rStyle w:val="Hyperlink"/>
            <w:color w:val="auto"/>
            <w:lang w:val="da-DK"/>
          </w:rPr>
          <w:t>www.medicin.dk</w:t>
        </w:r>
      </w:hyperlink>
      <w:r w:rsidRPr="00DB18EE">
        <w:rPr>
          <w:lang w:val="da-DK"/>
        </w:rPr>
        <w:t>.</w:t>
      </w:r>
      <w:r w:rsidRPr="00C67B78">
        <w:rPr>
          <w:lang w:val="da-DK"/>
        </w:rPr>
        <w:t xml:space="preserve"> </w:t>
      </w:r>
    </w:p>
  </w:footnote>
  <w:footnote w:id="4">
    <w:p w:rsidR="00822FB1" w:rsidRPr="00654B99" w:rsidRDefault="00822FB1">
      <w:pPr>
        <w:pStyle w:val="Fodnotetekst"/>
        <w:rPr>
          <w:lang w:val="da-DK"/>
        </w:rPr>
      </w:pPr>
      <w:r w:rsidRPr="001A2F27">
        <w:rPr>
          <w:rStyle w:val="Fodnotehenvisning"/>
        </w:rPr>
        <w:footnoteRef/>
      </w:r>
      <w:r w:rsidRPr="00C67B78">
        <w:rPr>
          <w:lang w:val="da-DK"/>
        </w:rPr>
        <w:t xml:space="preserve"> x</w:t>
      </w:r>
      <w:r w:rsidRPr="00C67B78">
        <w:rPr>
          <w:vertAlign w:val="subscript"/>
          <w:lang w:val="da-DK"/>
        </w:rPr>
        <w:t>1</w:t>
      </w:r>
      <w:r w:rsidRPr="00C67B78">
        <w:rPr>
          <w:lang w:val="da-DK"/>
        </w:rPr>
        <w:t>, x</w:t>
      </w:r>
      <w:r w:rsidRPr="00C67B78">
        <w:rPr>
          <w:vertAlign w:val="subscript"/>
          <w:lang w:val="da-DK"/>
        </w:rPr>
        <w:t>2</w:t>
      </w:r>
      <w:r w:rsidRPr="00C67B78">
        <w:rPr>
          <w:lang w:val="da-DK"/>
        </w:rPr>
        <w:t xml:space="preserve"> og x</w:t>
      </w:r>
      <w:r w:rsidRPr="00C67B78">
        <w:rPr>
          <w:vertAlign w:val="subscript"/>
          <w:lang w:val="da-DK"/>
        </w:rPr>
        <w:t>3</w:t>
      </w:r>
      <w:r w:rsidRPr="00C67B78">
        <w:rPr>
          <w:lang w:val="da-DK"/>
        </w:rPr>
        <w:t xml:space="preserve"> benævner rækkefølgen af handlinger i samme </w:t>
      </w:r>
      <w:proofErr w:type="spellStart"/>
      <w:r w:rsidRPr="00C67B78">
        <w:rPr>
          <w:lang w:val="da-DK"/>
        </w:rPr>
        <w:t>delcycklus</w:t>
      </w:r>
      <w:proofErr w:type="spellEnd"/>
      <w:r w:rsidRPr="00C67B78">
        <w:rPr>
          <w:lang w:val="da-DK"/>
        </w:rPr>
        <w:t>. SKAL LÆSES LODRET.</w:t>
      </w:r>
    </w:p>
  </w:footnote>
  <w:footnote w:id="5">
    <w:p w:rsidR="00822FB1" w:rsidRPr="00233CC6" w:rsidRDefault="00822FB1" w:rsidP="00FB6331">
      <w:pPr>
        <w:pStyle w:val="Typografi"/>
        <w:widowControl/>
      </w:pPr>
      <w:r w:rsidRPr="001A2F27">
        <w:rPr>
          <w:rStyle w:val="Fodnotehenvisning"/>
        </w:rPr>
        <w:footnoteRef/>
      </w:r>
      <w:r w:rsidRPr="00233CC6">
        <w:t xml:space="preserve"> </w:t>
      </w:r>
      <w:proofErr w:type="spellStart"/>
      <w:r>
        <w:t>Trombocytter</w:t>
      </w:r>
      <w:proofErr w:type="spellEnd"/>
      <w:r>
        <w:t xml:space="preserve">, Leukocytter, Kalium, Natrium, </w:t>
      </w:r>
      <w:r w:rsidRPr="00C06B1E">
        <w:t>C-reaktivt protein (CRP)</w:t>
      </w:r>
      <w:r>
        <w:t>,</w:t>
      </w:r>
      <w:r w:rsidRPr="001846B1">
        <w:t xml:space="preserve"> </w:t>
      </w:r>
      <w:r>
        <w:t xml:space="preserve">EPO, VEGF, </w:t>
      </w:r>
      <w:proofErr w:type="spellStart"/>
      <w:r>
        <w:t>Endotheliale</w:t>
      </w:r>
      <w:proofErr w:type="spellEnd"/>
      <w:r>
        <w:t xml:space="preserve"> </w:t>
      </w:r>
      <w:proofErr w:type="spellStart"/>
      <w:r>
        <w:t>progenitor</w:t>
      </w:r>
      <w:proofErr w:type="spellEnd"/>
      <w:r>
        <w:t xml:space="preserve"> celler (EPC), Adrenalin, Noradrenalin, Glukagon, </w:t>
      </w:r>
      <w:proofErr w:type="spellStart"/>
      <w:r>
        <w:t>Kortisol</w:t>
      </w:r>
      <w:proofErr w:type="spellEnd"/>
      <w:r>
        <w:t xml:space="preserve">, Væksthormon (GH), Biobank. </w:t>
      </w:r>
      <w:proofErr w:type="spellStart"/>
      <w:r>
        <w:t>Arterialiseret</w:t>
      </w:r>
      <w:proofErr w:type="spellEnd"/>
      <w:r>
        <w:t xml:space="preserve"> </w:t>
      </w:r>
      <w:proofErr w:type="spellStart"/>
      <w:r>
        <w:t>glucose</w:t>
      </w:r>
      <w:proofErr w:type="spellEnd"/>
      <w:r>
        <w:t xml:space="preserve"> måles ca. hver 5. minut.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B1" w:rsidRPr="006C5F1B" w:rsidRDefault="00822FB1" w:rsidP="001D5D3B">
    <w:pPr>
      <w:pStyle w:val="OverskriftHypo-EPO"/>
      <w:jc w:val="center"/>
      <w:rPr>
        <w:b w:val="0"/>
        <w:sz w:val="24"/>
        <w:szCs w:val="24"/>
        <w:lang w:val="en-US"/>
      </w:rPr>
    </w:pPr>
    <w:proofErr w:type="spellStart"/>
    <w:r w:rsidRPr="006C5F1B">
      <w:rPr>
        <w:b w:val="0"/>
        <w:sz w:val="24"/>
        <w:szCs w:val="24"/>
        <w:lang w:val="en-US"/>
      </w:rPr>
      <w:t>HypoEpo</w:t>
    </w:r>
    <w:proofErr w:type="spellEnd"/>
    <w:r w:rsidRPr="006C5F1B">
      <w:rPr>
        <w:b w:val="0"/>
        <w:sz w:val="24"/>
        <w:szCs w:val="24"/>
        <w:lang w:val="en-US"/>
      </w:rPr>
      <w:t xml:space="preserve"> Trial</w:t>
    </w:r>
  </w:p>
  <w:p w:rsidR="00822FB1" w:rsidRPr="006C5F1B" w:rsidRDefault="00822FB1" w:rsidP="001D5D3B">
    <w:pPr>
      <w:pStyle w:val="OverskriftHypo-EPO"/>
      <w:jc w:val="center"/>
      <w:rPr>
        <w:b w:val="0"/>
        <w:sz w:val="24"/>
        <w:szCs w:val="24"/>
        <w:lang w:val="en-US"/>
      </w:rPr>
    </w:pPr>
    <w:proofErr w:type="spellStart"/>
    <w:r w:rsidRPr="006C5F1B">
      <w:rPr>
        <w:b w:val="0"/>
        <w:sz w:val="24"/>
        <w:szCs w:val="24"/>
        <w:lang w:val="en-US"/>
      </w:rPr>
      <w:t>Protokol</w:t>
    </w:r>
    <w:proofErr w:type="spellEnd"/>
    <w:r w:rsidRPr="006C5F1B">
      <w:rPr>
        <w:b w:val="0"/>
        <w:sz w:val="24"/>
        <w:szCs w:val="24"/>
        <w:lang w:val="en-US"/>
      </w:rPr>
      <w:t xml:space="preserve"> - version 5</w:t>
    </w:r>
  </w:p>
  <w:p w:rsidR="00822FB1" w:rsidRPr="006C5F1B" w:rsidRDefault="00822FB1" w:rsidP="001D5D3B">
    <w:pPr>
      <w:pStyle w:val="OverskriftHypo-EPO"/>
      <w:jc w:val="center"/>
      <w:rPr>
        <w:b w:val="0"/>
        <w:sz w:val="24"/>
        <w:szCs w:val="24"/>
        <w:lang w:val="en-US"/>
      </w:rPr>
    </w:pPr>
    <w:smartTag w:uri="urn:schemas-microsoft-com:office:smarttags" w:element="date">
      <w:smartTagPr>
        <w:attr w:name="Year" w:val="2008"/>
        <w:attr w:name="Day" w:val="10"/>
        <w:attr w:name="Month" w:val="4"/>
        <w:attr w:name="ls" w:val="trans"/>
      </w:smartTagPr>
      <w:r w:rsidRPr="006C5F1B">
        <w:rPr>
          <w:b w:val="0"/>
          <w:sz w:val="24"/>
          <w:szCs w:val="24"/>
          <w:lang w:val="en-US"/>
        </w:rPr>
        <w:t xml:space="preserve">10. </w:t>
      </w:r>
      <w:proofErr w:type="spellStart"/>
      <w:proofErr w:type="gramStart"/>
      <w:r w:rsidRPr="006C5F1B">
        <w:rPr>
          <w:b w:val="0"/>
          <w:sz w:val="24"/>
          <w:szCs w:val="24"/>
          <w:lang w:val="en-US"/>
        </w:rPr>
        <w:t>april</w:t>
      </w:r>
      <w:proofErr w:type="spellEnd"/>
      <w:proofErr w:type="gramEnd"/>
      <w:r w:rsidRPr="006C5F1B">
        <w:rPr>
          <w:b w:val="0"/>
          <w:sz w:val="24"/>
          <w:szCs w:val="24"/>
          <w:lang w:val="en-US"/>
        </w:rPr>
        <w:t xml:space="preserve"> 2008</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C4D"/>
    <w:multiLevelType w:val="hybridMultilevel"/>
    <w:tmpl w:val="CE4234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6F34765"/>
    <w:multiLevelType w:val="hybridMultilevel"/>
    <w:tmpl w:val="79F0854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3EA225C"/>
    <w:multiLevelType w:val="hybridMultilevel"/>
    <w:tmpl w:val="F6467D00"/>
    <w:lvl w:ilvl="0" w:tplc="04060001">
      <w:start w:val="1"/>
      <w:numFmt w:val="bullet"/>
      <w:pStyle w:val="Synopsbullet"/>
      <w:lvlText w:val=""/>
      <w:lvlJc w:val="left"/>
      <w:pPr>
        <w:tabs>
          <w:tab w:val="num" w:pos="360"/>
        </w:tabs>
        <w:ind w:left="142" w:hanging="142"/>
      </w:pPr>
      <w:rPr>
        <w:rFonts w:ascii="Symbol" w:hAnsi="Symbol" w:hint="default"/>
        <w:b w:val="0"/>
        <w:i w:val="0"/>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4A816C9"/>
    <w:multiLevelType w:val="hybridMultilevel"/>
    <w:tmpl w:val="A0EC2042"/>
    <w:lvl w:ilvl="0" w:tplc="B6E6238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4D140CE"/>
    <w:multiLevelType w:val="singleLevel"/>
    <w:tmpl w:val="E328124A"/>
    <w:lvl w:ilvl="0">
      <w:start w:val="1"/>
      <w:numFmt w:val="decimal"/>
      <w:lvlText w:val="%1."/>
      <w:legacy w:legacy="1" w:legacySpace="0" w:legacyIndent="283"/>
      <w:lvlJc w:val="left"/>
      <w:pPr>
        <w:ind w:left="283" w:hanging="283"/>
      </w:pPr>
    </w:lvl>
  </w:abstractNum>
  <w:abstractNum w:abstractNumId="5">
    <w:nsid w:val="15DB32C3"/>
    <w:multiLevelType w:val="hybridMultilevel"/>
    <w:tmpl w:val="1436D4AA"/>
    <w:lvl w:ilvl="0" w:tplc="158C140C">
      <w:start w:val="1"/>
      <w:numFmt w:val="bullet"/>
      <w:lvlText w:val=""/>
      <w:lvlJc w:val="left"/>
      <w:pPr>
        <w:tabs>
          <w:tab w:val="num" w:pos="720"/>
        </w:tabs>
        <w:ind w:left="720" w:hanging="360"/>
      </w:pPr>
      <w:rPr>
        <w:rFonts w:ascii="Symbol" w:hAnsi="Symbol" w:hint="default"/>
        <w:color w:val="auto"/>
        <w:sz w:val="16"/>
        <w:szCs w:val="16"/>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D3B118B"/>
    <w:multiLevelType w:val="multilevel"/>
    <w:tmpl w:val="706E8D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180EFA"/>
    <w:multiLevelType w:val="hybridMultilevel"/>
    <w:tmpl w:val="6090ECE0"/>
    <w:lvl w:ilvl="0" w:tplc="426EEF18">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FF36FE5"/>
    <w:multiLevelType w:val="hybridMultilevel"/>
    <w:tmpl w:val="9A60CB2A"/>
    <w:lvl w:ilvl="0" w:tplc="8BD024C8">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3663C0E"/>
    <w:multiLevelType w:val="hybridMultilevel"/>
    <w:tmpl w:val="2F0A055E"/>
    <w:lvl w:ilvl="0" w:tplc="04060001">
      <w:start w:val="1"/>
      <w:numFmt w:val="bullet"/>
      <w:lvlText w:val=""/>
      <w:lvlJc w:val="left"/>
      <w:pPr>
        <w:tabs>
          <w:tab w:val="num" w:pos="360"/>
        </w:tabs>
        <w:ind w:left="360" w:hanging="360"/>
      </w:pPr>
      <w:rPr>
        <w:rFonts w:ascii="Symbol" w:hAnsi="Symbol" w:hint="default"/>
      </w:rPr>
    </w:lvl>
    <w:lvl w:ilvl="1" w:tplc="AC48CB6C">
      <w:start w:val="1"/>
      <w:numFmt w:val="bullet"/>
      <w:lvlText w:val=""/>
      <w:lvlJc w:val="left"/>
      <w:pPr>
        <w:tabs>
          <w:tab w:val="num" w:pos="1080"/>
        </w:tabs>
        <w:ind w:left="1080" w:hanging="360"/>
      </w:pPr>
      <w:rPr>
        <w:rFonts w:ascii="Symbol" w:hAnsi="Symbol" w:hint="default"/>
        <w:sz w:val="16"/>
        <w:szCs w:val="16"/>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nsid w:val="2D5A1B6A"/>
    <w:multiLevelType w:val="hybridMultilevel"/>
    <w:tmpl w:val="A6965146"/>
    <w:lvl w:ilvl="0" w:tplc="7A78C66E">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F0A6040"/>
    <w:multiLevelType w:val="multilevel"/>
    <w:tmpl w:val="A0EC20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420C22"/>
    <w:multiLevelType w:val="hybridMultilevel"/>
    <w:tmpl w:val="389C4652"/>
    <w:lvl w:ilvl="0" w:tplc="0406000F">
      <w:start w:val="1"/>
      <w:numFmt w:val="decimal"/>
      <w:lvlText w:val="%1."/>
      <w:lvlJc w:val="left"/>
      <w:pPr>
        <w:tabs>
          <w:tab w:val="num" w:pos="720"/>
        </w:tabs>
        <w:ind w:left="720" w:hanging="360"/>
      </w:pPr>
      <w:rPr>
        <w:rFonts w:hint="default"/>
        <w:sz w:val="16"/>
        <w:szCs w:val="16"/>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339639C7"/>
    <w:multiLevelType w:val="hybridMultilevel"/>
    <w:tmpl w:val="AD922BF0"/>
    <w:lvl w:ilvl="0" w:tplc="7A78C66E">
      <w:start w:val="1"/>
      <w:numFmt w:val="bullet"/>
      <w:lvlText w:val=""/>
      <w:lvlJc w:val="left"/>
      <w:pPr>
        <w:tabs>
          <w:tab w:val="num" w:pos="720"/>
        </w:tabs>
        <w:ind w:left="720" w:hanging="360"/>
      </w:pPr>
      <w:rPr>
        <w:rFonts w:ascii="Symbol" w:hAnsi="Symbol" w:hint="default"/>
        <w:sz w:val="16"/>
        <w:szCs w:val="16"/>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3BB4C1C"/>
    <w:multiLevelType w:val="hybridMultilevel"/>
    <w:tmpl w:val="706E8DAA"/>
    <w:lvl w:ilvl="0" w:tplc="04060001">
      <w:start w:val="1"/>
      <w:numFmt w:val="bullet"/>
      <w:lvlText w:val=""/>
      <w:lvlJc w:val="left"/>
      <w:pPr>
        <w:tabs>
          <w:tab w:val="num" w:pos="720"/>
        </w:tabs>
        <w:ind w:left="720" w:hanging="360"/>
      </w:pPr>
      <w:rPr>
        <w:rFonts w:ascii="Symbol" w:hAnsi="Symbol" w:hint="default"/>
      </w:rPr>
    </w:lvl>
    <w:lvl w:ilvl="1" w:tplc="331C2C8E">
      <w:start w:val="1"/>
      <w:numFmt w:val="bullet"/>
      <w:lvlText w:val=""/>
      <w:lvlJc w:val="left"/>
      <w:pPr>
        <w:tabs>
          <w:tab w:val="num" w:pos="1440"/>
        </w:tabs>
        <w:ind w:left="1440" w:hanging="360"/>
      </w:pPr>
      <w:rPr>
        <w:rFonts w:ascii="Symbol" w:hAnsi="Symbol" w:hint="default"/>
        <w:sz w:val="16"/>
        <w:szCs w:val="16"/>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4171A9C"/>
    <w:multiLevelType w:val="hybridMultilevel"/>
    <w:tmpl w:val="1778E03A"/>
    <w:lvl w:ilvl="0" w:tplc="E0E08A28">
      <w:start w:val="1"/>
      <w:numFmt w:val="lowerLetter"/>
      <w:lvlText w:val="%1."/>
      <w:lvlJc w:val="right"/>
      <w:pPr>
        <w:tabs>
          <w:tab w:val="num" w:pos="1760"/>
        </w:tabs>
        <w:ind w:left="1800" w:hanging="360"/>
      </w:pPr>
      <w:rPr>
        <w:rFonts w:hint="default"/>
      </w:rPr>
    </w:lvl>
    <w:lvl w:ilvl="1" w:tplc="04060019" w:tentative="1">
      <w:start w:val="1"/>
      <w:numFmt w:val="lowerLetter"/>
      <w:lvlText w:val="%2."/>
      <w:lvlJc w:val="left"/>
      <w:pPr>
        <w:tabs>
          <w:tab w:val="num" w:pos="900"/>
        </w:tabs>
        <w:ind w:left="900" w:hanging="360"/>
      </w:pPr>
    </w:lvl>
    <w:lvl w:ilvl="2" w:tplc="0406001B" w:tentative="1">
      <w:start w:val="1"/>
      <w:numFmt w:val="lowerRoman"/>
      <w:lvlText w:val="%3."/>
      <w:lvlJc w:val="right"/>
      <w:pPr>
        <w:tabs>
          <w:tab w:val="num" w:pos="1620"/>
        </w:tabs>
        <w:ind w:left="1620" w:hanging="180"/>
      </w:pPr>
    </w:lvl>
    <w:lvl w:ilvl="3" w:tplc="0406000F" w:tentative="1">
      <w:start w:val="1"/>
      <w:numFmt w:val="decimal"/>
      <w:lvlText w:val="%4."/>
      <w:lvlJc w:val="left"/>
      <w:pPr>
        <w:tabs>
          <w:tab w:val="num" w:pos="2340"/>
        </w:tabs>
        <w:ind w:left="2340" w:hanging="360"/>
      </w:pPr>
    </w:lvl>
    <w:lvl w:ilvl="4" w:tplc="04060019" w:tentative="1">
      <w:start w:val="1"/>
      <w:numFmt w:val="lowerLetter"/>
      <w:lvlText w:val="%5."/>
      <w:lvlJc w:val="left"/>
      <w:pPr>
        <w:tabs>
          <w:tab w:val="num" w:pos="3060"/>
        </w:tabs>
        <w:ind w:left="3060" w:hanging="360"/>
      </w:pPr>
    </w:lvl>
    <w:lvl w:ilvl="5" w:tplc="0406001B" w:tentative="1">
      <w:start w:val="1"/>
      <w:numFmt w:val="lowerRoman"/>
      <w:lvlText w:val="%6."/>
      <w:lvlJc w:val="right"/>
      <w:pPr>
        <w:tabs>
          <w:tab w:val="num" w:pos="3780"/>
        </w:tabs>
        <w:ind w:left="3780" w:hanging="180"/>
      </w:pPr>
    </w:lvl>
    <w:lvl w:ilvl="6" w:tplc="0406000F" w:tentative="1">
      <w:start w:val="1"/>
      <w:numFmt w:val="decimal"/>
      <w:lvlText w:val="%7."/>
      <w:lvlJc w:val="left"/>
      <w:pPr>
        <w:tabs>
          <w:tab w:val="num" w:pos="4500"/>
        </w:tabs>
        <w:ind w:left="4500" w:hanging="360"/>
      </w:pPr>
    </w:lvl>
    <w:lvl w:ilvl="7" w:tplc="04060019" w:tentative="1">
      <w:start w:val="1"/>
      <w:numFmt w:val="lowerLetter"/>
      <w:lvlText w:val="%8."/>
      <w:lvlJc w:val="left"/>
      <w:pPr>
        <w:tabs>
          <w:tab w:val="num" w:pos="5220"/>
        </w:tabs>
        <w:ind w:left="5220" w:hanging="360"/>
      </w:pPr>
    </w:lvl>
    <w:lvl w:ilvl="8" w:tplc="0406001B" w:tentative="1">
      <w:start w:val="1"/>
      <w:numFmt w:val="lowerRoman"/>
      <w:lvlText w:val="%9."/>
      <w:lvlJc w:val="right"/>
      <w:pPr>
        <w:tabs>
          <w:tab w:val="num" w:pos="5940"/>
        </w:tabs>
        <w:ind w:left="5940" w:hanging="180"/>
      </w:pPr>
    </w:lvl>
  </w:abstractNum>
  <w:abstractNum w:abstractNumId="16">
    <w:nsid w:val="3C4B4E13"/>
    <w:multiLevelType w:val="hybridMultilevel"/>
    <w:tmpl w:val="D004A1F6"/>
    <w:lvl w:ilvl="0" w:tplc="B6E6238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41AE70D3"/>
    <w:multiLevelType w:val="hybridMultilevel"/>
    <w:tmpl w:val="212AA9E8"/>
    <w:lvl w:ilvl="0" w:tplc="B6E6238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3AA12D8"/>
    <w:multiLevelType w:val="hybridMultilevel"/>
    <w:tmpl w:val="429E35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76957D2"/>
    <w:multiLevelType w:val="hybridMultilevel"/>
    <w:tmpl w:val="A2005084"/>
    <w:lvl w:ilvl="0" w:tplc="331C2C8E">
      <w:start w:val="1"/>
      <w:numFmt w:val="bullet"/>
      <w:lvlText w:val=""/>
      <w:lvlJc w:val="left"/>
      <w:pPr>
        <w:tabs>
          <w:tab w:val="num" w:pos="360"/>
        </w:tabs>
        <w:ind w:left="360" w:hanging="360"/>
      </w:pPr>
      <w:rPr>
        <w:rFonts w:ascii="Symbol" w:hAnsi="Symbol" w:hint="default"/>
        <w:sz w:val="16"/>
        <w:szCs w:val="16"/>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5BDA05B1"/>
    <w:multiLevelType w:val="hybridMultilevel"/>
    <w:tmpl w:val="1A1AD9B2"/>
    <w:lvl w:ilvl="0" w:tplc="7A78C66E">
      <w:start w:val="1"/>
      <w:numFmt w:val="bullet"/>
      <w:lvlText w:val=""/>
      <w:lvlJc w:val="left"/>
      <w:pPr>
        <w:tabs>
          <w:tab w:val="num" w:pos="720"/>
        </w:tabs>
        <w:ind w:left="720" w:hanging="360"/>
      </w:pPr>
      <w:rPr>
        <w:rFonts w:ascii="Symbol" w:hAnsi="Symbol" w:hint="default"/>
        <w:sz w:val="16"/>
        <w:szCs w:val="16"/>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C9A4210"/>
    <w:multiLevelType w:val="hybridMultilevel"/>
    <w:tmpl w:val="05F28D22"/>
    <w:lvl w:ilvl="0" w:tplc="ECE01202">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5F993584"/>
    <w:multiLevelType w:val="multilevel"/>
    <w:tmpl w:val="6090ECE0"/>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62857D4"/>
    <w:multiLevelType w:val="multilevel"/>
    <w:tmpl w:val="D3889FD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877ABA"/>
    <w:multiLevelType w:val="hybridMultilevel"/>
    <w:tmpl w:val="24A65186"/>
    <w:lvl w:ilvl="0" w:tplc="62B09128">
      <w:start w:val="1"/>
      <w:numFmt w:val="bullet"/>
      <w:lvlText w:val="□"/>
      <w:lvlJc w:val="left"/>
      <w:pPr>
        <w:tabs>
          <w:tab w:val="num" w:pos="720"/>
        </w:tabs>
        <w:ind w:left="720" w:hanging="360"/>
      </w:pPr>
      <w:rPr>
        <w:rFonts w:ascii="Courier New" w:hAnsi="Courier New" w:hint="default"/>
        <w:sz w:val="24"/>
        <w:szCs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0F65972"/>
    <w:multiLevelType w:val="hybridMultilevel"/>
    <w:tmpl w:val="61CE7D62"/>
    <w:lvl w:ilvl="0" w:tplc="7A78C66E">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75452EAA"/>
    <w:multiLevelType w:val="hybridMultilevel"/>
    <w:tmpl w:val="D3889FDA"/>
    <w:lvl w:ilvl="0" w:tplc="AC48CB6C">
      <w:start w:val="1"/>
      <w:numFmt w:val="bullet"/>
      <w:lvlText w:val=""/>
      <w:lvlJc w:val="left"/>
      <w:pPr>
        <w:tabs>
          <w:tab w:val="num" w:pos="720"/>
        </w:tabs>
        <w:ind w:left="720" w:hanging="360"/>
      </w:pPr>
      <w:rPr>
        <w:rFonts w:ascii="Symbol" w:hAnsi="Symbol" w:hint="default"/>
        <w:sz w:val="16"/>
        <w:szCs w:val="16"/>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760F5E71"/>
    <w:multiLevelType w:val="multilevel"/>
    <w:tmpl w:val="D004A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CD564F"/>
    <w:multiLevelType w:val="multilevel"/>
    <w:tmpl w:val="D3889FDA"/>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95E61BF"/>
    <w:multiLevelType w:val="multilevel"/>
    <w:tmpl w:val="24A65186"/>
    <w:lvl w:ilvl="0">
      <w:start w:val="1"/>
      <w:numFmt w:val="bullet"/>
      <w:lvlText w:val="□"/>
      <w:lvlJc w:val="left"/>
      <w:pPr>
        <w:tabs>
          <w:tab w:val="num" w:pos="720"/>
        </w:tabs>
        <w:ind w:left="72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9D1B5B"/>
    <w:multiLevelType w:val="hybridMultilevel"/>
    <w:tmpl w:val="31722E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7E083EF2"/>
    <w:multiLevelType w:val="hybridMultilevel"/>
    <w:tmpl w:val="2C88B566"/>
    <w:lvl w:ilvl="0" w:tplc="7A78C66E">
      <w:start w:val="1"/>
      <w:numFmt w:val="bullet"/>
      <w:lvlText w:val=""/>
      <w:lvlJc w:val="left"/>
      <w:pPr>
        <w:tabs>
          <w:tab w:val="num" w:pos="720"/>
        </w:tabs>
        <w:ind w:left="720" w:hanging="360"/>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4"/>
  </w:num>
  <w:num w:numId="4">
    <w:abstractNumId w:val="30"/>
  </w:num>
  <w:num w:numId="5">
    <w:abstractNumId w:val="17"/>
  </w:num>
  <w:num w:numId="6">
    <w:abstractNumId w:val="4"/>
  </w:num>
  <w:num w:numId="7">
    <w:abstractNumId w:val="4"/>
    <w:lvlOverride w:ilvl="0">
      <w:lvl w:ilvl="0">
        <w:start w:val="2"/>
        <w:numFmt w:val="decimal"/>
        <w:lvlText w:val="%1."/>
        <w:legacy w:legacy="1" w:legacySpace="0" w:legacyIndent="283"/>
        <w:lvlJc w:val="left"/>
        <w:pPr>
          <w:ind w:left="283" w:hanging="283"/>
        </w:pPr>
      </w:lvl>
    </w:lvlOverride>
  </w:num>
  <w:num w:numId="8">
    <w:abstractNumId w:val="4"/>
    <w:lvlOverride w:ilvl="0">
      <w:lvl w:ilvl="0">
        <w:start w:val="3"/>
        <w:numFmt w:val="decimal"/>
        <w:lvlText w:val="%1."/>
        <w:legacy w:legacy="1" w:legacySpace="0" w:legacyIndent="283"/>
        <w:lvlJc w:val="left"/>
        <w:pPr>
          <w:ind w:left="283" w:hanging="283"/>
        </w:pPr>
      </w:lvl>
    </w:lvlOverride>
  </w:num>
  <w:num w:numId="9">
    <w:abstractNumId w:val="4"/>
    <w:lvlOverride w:ilvl="0">
      <w:lvl w:ilvl="0">
        <w:start w:val="4"/>
        <w:numFmt w:val="decimal"/>
        <w:lvlText w:val="%1."/>
        <w:legacy w:legacy="1" w:legacySpace="0" w:legacyIndent="283"/>
        <w:lvlJc w:val="left"/>
        <w:pPr>
          <w:ind w:left="283" w:hanging="283"/>
        </w:pPr>
      </w:lvl>
    </w:lvlOverride>
  </w:num>
  <w:num w:numId="10">
    <w:abstractNumId w:val="4"/>
    <w:lvlOverride w:ilvl="0">
      <w:lvl w:ilvl="0">
        <w:start w:val="5"/>
        <w:numFmt w:val="decimal"/>
        <w:lvlText w:val="%1."/>
        <w:legacy w:legacy="1" w:legacySpace="0" w:legacyIndent="283"/>
        <w:lvlJc w:val="left"/>
        <w:pPr>
          <w:ind w:left="283" w:hanging="283"/>
        </w:pPr>
      </w:lvl>
    </w:lvlOverride>
  </w:num>
  <w:num w:numId="11">
    <w:abstractNumId w:val="4"/>
    <w:lvlOverride w:ilvl="0">
      <w:lvl w:ilvl="0">
        <w:start w:val="6"/>
        <w:numFmt w:val="decimal"/>
        <w:lvlText w:val="%1."/>
        <w:legacy w:legacy="1" w:legacySpace="0" w:legacyIndent="283"/>
        <w:lvlJc w:val="left"/>
        <w:pPr>
          <w:ind w:left="283" w:hanging="283"/>
        </w:pPr>
      </w:lvl>
    </w:lvlOverride>
  </w:num>
  <w:num w:numId="12">
    <w:abstractNumId w:val="4"/>
    <w:lvlOverride w:ilvl="0">
      <w:lvl w:ilvl="0">
        <w:start w:val="7"/>
        <w:numFmt w:val="decimal"/>
        <w:lvlText w:val="%1."/>
        <w:legacy w:legacy="1" w:legacySpace="0" w:legacyIndent="283"/>
        <w:lvlJc w:val="left"/>
        <w:pPr>
          <w:ind w:left="283" w:hanging="283"/>
        </w:pPr>
      </w:lvl>
    </w:lvlOverride>
  </w:num>
  <w:num w:numId="13">
    <w:abstractNumId w:val="2"/>
  </w:num>
  <w:num w:numId="14">
    <w:abstractNumId w:val="24"/>
  </w:num>
  <w:num w:numId="15">
    <w:abstractNumId w:val="29"/>
  </w:num>
  <w:num w:numId="16">
    <w:abstractNumId w:val="7"/>
  </w:num>
  <w:num w:numId="17">
    <w:abstractNumId w:val="22"/>
  </w:num>
  <w:num w:numId="18">
    <w:abstractNumId w:val="19"/>
  </w:num>
  <w:num w:numId="19">
    <w:abstractNumId w:val="6"/>
  </w:num>
  <w:num w:numId="20">
    <w:abstractNumId w:val="9"/>
  </w:num>
  <w:num w:numId="21">
    <w:abstractNumId w:val="18"/>
  </w:num>
  <w:num w:numId="22">
    <w:abstractNumId w:val="26"/>
  </w:num>
  <w:num w:numId="23">
    <w:abstractNumId w:val="1"/>
  </w:num>
  <w:num w:numId="24">
    <w:abstractNumId w:val="23"/>
  </w:num>
  <w:num w:numId="25">
    <w:abstractNumId w:val="28"/>
  </w:num>
  <w:num w:numId="26">
    <w:abstractNumId w:val="20"/>
  </w:num>
  <w:num w:numId="27">
    <w:abstractNumId w:val="10"/>
  </w:num>
  <w:num w:numId="28">
    <w:abstractNumId w:val="13"/>
  </w:num>
  <w:num w:numId="29">
    <w:abstractNumId w:val="25"/>
  </w:num>
  <w:num w:numId="30">
    <w:abstractNumId w:val="31"/>
  </w:num>
  <w:num w:numId="31">
    <w:abstractNumId w:val="12"/>
  </w:num>
  <w:num w:numId="32">
    <w:abstractNumId w:val="5"/>
  </w:num>
  <w:num w:numId="33">
    <w:abstractNumId w:val="3"/>
  </w:num>
  <w:num w:numId="34">
    <w:abstractNumId w:val="11"/>
  </w:num>
  <w:num w:numId="35">
    <w:abstractNumId w:val="16"/>
  </w:num>
  <w:num w:numId="36">
    <w:abstractNumId w:val="27"/>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2"/>
  </w:compat>
  <w:docVars>
    <w:docVar w:name="REFMGR.InstantFormat" w:val="&lt;InstantFormat&gt;&lt;Enabled&gt;1&lt;/Enabled&gt;&lt;ScanUnformatted&gt;1&lt;/ScanUnformatted&gt;&lt;ScanChanges&gt;1&lt;/ScanChanges&gt;&lt;/InstantFormat&gt;"/>
    <w:docVar w:name="REFMGR.Layout" w:val="&lt;Layout&gt;&lt;StartingRefnum&gt;Diabetologia&lt;/StartingRefnum&gt;&lt;FontName&gt;Times New Roman&lt;/FontName&gt;&lt;FontSize&gt;7&lt;/FontSize&gt;&lt;ReflistTitle&gt;Reference List&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hoved-reference-database&lt;/item&gt;&lt;/Libraries&gt;&lt;/Databases&gt;"/>
  </w:docVars>
  <w:rsids>
    <w:rsidRoot w:val="00110ADF"/>
    <w:rsid w:val="000016EC"/>
    <w:rsid w:val="000025C0"/>
    <w:rsid w:val="00002BF9"/>
    <w:rsid w:val="000044C7"/>
    <w:rsid w:val="000053B6"/>
    <w:rsid w:val="00005F45"/>
    <w:rsid w:val="000067D5"/>
    <w:rsid w:val="00006DFC"/>
    <w:rsid w:val="0000770A"/>
    <w:rsid w:val="00012908"/>
    <w:rsid w:val="00015E3B"/>
    <w:rsid w:val="00016512"/>
    <w:rsid w:val="00021956"/>
    <w:rsid w:val="00023567"/>
    <w:rsid w:val="00024AB2"/>
    <w:rsid w:val="0002573B"/>
    <w:rsid w:val="00032A1B"/>
    <w:rsid w:val="00032F65"/>
    <w:rsid w:val="00036C8B"/>
    <w:rsid w:val="0004283C"/>
    <w:rsid w:val="00052DED"/>
    <w:rsid w:val="00053E89"/>
    <w:rsid w:val="000613DB"/>
    <w:rsid w:val="00061F00"/>
    <w:rsid w:val="00062C4B"/>
    <w:rsid w:val="0006451E"/>
    <w:rsid w:val="000651DB"/>
    <w:rsid w:val="00066305"/>
    <w:rsid w:val="0006740E"/>
    <w:rsid w:val="00070338"/>
    <w:rsid w:val="000711D9"/>
    <w:rsid w:val="00075639"/>
    <w:rsid w:val="000766D4"/>
    <w:rsid w:val="00077765"/>
    <w:rsid w:val="00080A45"/>
    <w:rsid w:val="00080AAC"/>
    <w:rsid w:val="000849C4"/>
    <w:rsid w:val="00086200"/>
    <w:rsid w:val="00092063"/>
    <w:rsid w:val="0009391E"/>
    <w:rsid w:val="000A2E61"/>
    <w:rsid w:val="000A3360"/>
    <w:rsid w:val="000A67C2"/>
    <w:rsid w:val="000A6A97"/>
    <w:rsid w:val="000B33A0"/>
    <w:rsid w:val="000B3CF9"/>
    <w:rsid w:val="000B438F"/>
    <w:rsid w:val="000B52BB"/>
    <w:rsid w:val="000C07FB"/>
    <w:rsid w:val="000C0A85"/>
    <w:rsid w:val="000C0FE4"/>
    <w:rsid w:val="000C134E"/>
    <w:rsid w:val="000C1B12"/>
    <w:rsid w:val="000D0ED8"/>
    <w:rsid w:val="000D1A99"/>
    <w:rsid w:val="000D207A"/>
    <w:rsid w:val="000D549B"/>
    <w:rsid w:val="000D578D"/>
    <w:rsid w:val="000E02D9"/>
    <w:rsid w:val="000E0901"/>
    <w:rsid w:val="000E3C65"/>
    <w:rsid w:val="000E5CC6"/>
    <w:rsid w:val="000E6E3E"/>
    <w:rsid w:val="000E6EF8"/>
    <w:rsid w:val="000F1436"/>
    <w:rsid w:val="000F3904"/>
    <w:rsid w:val="00100689"/>
    <w:rsid w:val="00103EAD"/>
    <w:rsid w:val="00105325"/>
    <w:rsid w:val="00106B72"/>
    <w:rsid w:val="00110ADF"/>
    <w:rsid w:val="0012190F"/>
    <w:rsid w:val="001222A3"/>
    <w:rsid w:val="00122C5C"/>
    <w:rsid w:val="001252EC"/>
    <w:rsid w:val="00127984"/>
    <w:rsid w:val="00132728"/>
    <w:rsid w:val="00133A9E"/>
    <w:rsid w:val="001340C4"/>
    <w:rsid w:val="00136AD1"/>
    <w:rsid w:val="001375E9"/>
    <w:rsid w:val="0014165E"/>
    <w:rsid w:val="001416EE"/>
    <w:rsid w:val="00142FDA"/>
    <w:rsid w:val="0014373F"/>
    <w:rsid w:val="00147352"/>
    <w:rsid w:val="00147CDE"/>
    <w:rsid w:val="001505B6"/>
    <w:rsid w:val="001510AC"/>
    <w:rsid w:val="00155080"/>
    <w:rsid w:val="00156073"/>
    <w:rsid w:val="00156939"/>
    <w:rsid w:val="00161443"/>
    <w:rsid w:val="00167BFB"/>
    <w:rsid w:val="00172583"/>
    <w:rsid w:val="00173F4B"/>
    <w:rsid w:val="001804D8"/>
    <w:rsid w:val="001846B1"/>
    <w:rsid w:val="001853B5"/>
    <w:rsid w:val="0018687E"/>
    <w:rsid w:val="00191819"/>
    <w:rsid w:val="001A017F"/>
    <w:rsid w:val="001A2F27"/>
    <w:rsid w:val="001B1C24"/>
    <w:rsid w:val="001B4713"/>
    <w:rsid w:val="001B737F"/>
    <w:rsid w:val="001C10CE"/>
    <w:rsid w:val="001C4780"/>
    <w:rsid w:val="001C7F5E"/>
    <w:rsid w:val="001D05AE"/>
    <w:rsid w:val="001D0B11"/>
    <w:rsid w:val="001D1808"/>
    <w:rsid w:val="001D323E"/>
    <w:rsid w:val="001D5D3B"/>
    <w:rsid w:val="001E6263"/>
    <w:rsid w:val="001F12C2"/>
    <w:rsid w:val="001F1DFA"/>
    <w:rsid w:val="001F29A4"/>
    <w:rsid w:val="001F3B21"/>
    <w:rsid w:val="001F4BBD"/>
    <w:rsid w:val="001F559C"/>
    <w:rsid w:val="001F7A58"/>
    <w:rsid w:val="00204B9F"/>
    <w:rsid w:val="00205B7A"/>
    <w:rsid w:val="002107A4"/>
    <w:rsid w:val="00212785"/>
    <w:rsid w:val="00212ABE"/>
    <w:rsid w:val="00214C71"/>
    <w:rsid w:val="00217E12"/>
    <w:rsid w:val="00223FDB"/>
    <w:rsid w:val="00226E3D"/>
    <w:rsid w:val="00230A2D"/>
    <w:rsid w:val="002312E4"/>
    <w:rsid w:val="0023147A"/>
    <w:rsid w:val="00233CC6"/>
    <w:rsid w:val="00234C10"/>
    <w:rsid w:val="00235023"/>
    <w:rsid w:val="00235EA4"/>
    <w:rsid w:val="00240963"/>
    <w:rsid w:val="00242005"/>
    <w:rsid w:val="00247BE0"/>
    <w:rsid w:val="00250A29"/>
    <w:rsid w:val="00251199"/>
    <w:rsid w:val="00252972"/>
    <w:rsid w:val="00252A43"/>
    <w:rsid w:val="0025652F"/>
    <w:rsid w:val="00260C3C"/>
    <w:rsid w:val="002778BD"/>
    <w:rsid w:val="00282731"/>
    <w:rsid w:val="00283FE9"/>
    <w:rsid w:val="00287439"/>
    <w:rsid w:val="002937F9"/>
    <w:rsid w:val="00293B7B"/>
    <w:rsid w:val="00294C6C"/>
    <w:rsid w:val="00295ED1"/>
    <w:rsid w:val="002A39F8"/>
    <w:rsid w:val="002A524B"/>
    <w:rsid w:val="002A61B2"/>
    <w:rsid w:val="002B09D7"/>
    <w:rsid w:val="002B2F10"/>
    <w:rsid w:val="002B3B17"/>
    <w:rsid w:val="002B6302"/>
    <w:rsid w:val="002B7775"/>
    <w:rsid w:val="002C1D34"/>
    <w:rsid w:val="002C3E91"/>
    <w:rsid w:val="002C42F7"/>
    <w:rsid w:val="002D06E7"/>
    <w:rsid w:val="002D45C0"/>
    <w:rsid w:val="002D6853"/>
    <w:rsid w:val="002E0B88"/>
    <w:rsid w:val="002E0EF9"/>
    <w:rsid w:val="002E2FF5"/>
    <w:rsid w:val="002F443A"/>
    <w:rsid w:val="00300EB7"/>
    <w:rsid w:val="0030128B"/>
    <w:rsid w:val="00303850"/>
    <w:rsid w:val="003073AE"/>
    <w:rsid w:val="00313E18"/>
    <w:rsid w:val="00321023"/>
    <w:rsid w:val="00323F68"/>
    <w:rsid w:val="0032745B"/>
    <w:rsid w:val="00330DA6"/>
    <w:rsid w:val="0033120C"/>
    <w:rsid w:val="00332928"/>
    <w:rsid w:val="003339F8"/>
    <w:rsid w:val="0033575A"/>
    <w:rsid w:val="0033582D"/>
    <w:rsid w:val="00337D7A"/>
    <w:rsid w:val="00342D93"/>
    <w:rsid w:val="00343D7F"/>
    <w:rsid w:val="00345603"/>
    <w:rsid w:val="0034774D"/>
    <w:rsid w:val="003511CD"/>
    <w:rsid w:val="00351B69"/>
    <w:rsid w:val="00354236"/>
    <w:rsid w:val="003569BE"/>
    <w:rsid w:val="00361CFC"/>
    <w:rsid w:val="0037010F"/>
    <w:rsid w:val="00382D11"/>
    <w:rsid w:val="00394CEB"/>
    <w:rsid w:val="00396882"/>
    <w:rsid w:val="00396B7F"/>
    <w:rsid w:val="003A428F"/>
    <w:rsid w:val="003A5349"/>
    <w:rsid w:val="003A5D84"/>
    <w:rsid w:val="003A79F3"/>
    <w:rsid w:val="003B08BA"/>
    <w:rsid w:val="003B3049"/>
    <w:rsid w:val="003B7E21"/>
    <w:rsid w:val="003C07CA"/>
    <w:rsid w:val="003C13C2"/>
    <w:rsid w:val="003C29FF"/>
    <w:rsid w:val="003C4EEA"/>
    <w:rsid w:val="003C7AAE"/>
    <w:rsid w:val="003D12C3"/>
    <w:rsid w:val="003D37F0"/>
    <w:rsid w:val="003D3D3C"/>
    <w:rsid w:val="003D76D9"/>
    <w:rsid w:val="003D78CF"/>
    <w:rsid w:val="003E1601"/>
    <w:rsid w:val="003E211B"/>
    <w:rsid w:val="003E4A80"/>
    <w:rsid w:val="003E67CD"/>
    <w:rsid w:val="003E725E"/>
    <w:rsid w:val="003E7876"/>
    <w:rsid w:val="003E7944"/>
    <w:rsid w:val="003F29D4"/>
    <w:rsid w:val="003F77A2"/>
    <w:rsid w:val="00404FE6"/>
    <w:rsid w:val="00407616"/>
    <w:rsid w:val="0040799F"/>
    <w:rsid w:val="00410AE2"/>
    <w:rsid w:val="00415905"/>
    <w:rsid w:val="00416FBC"/>
    <w:rsid w:val="00417A3C"/>
    <w:rsid w:val="00423038"/>
    <w:rsid w:val="00425036"/>
    <w:rsid w:val="0042670E"/>
    <w:rsid w:val="004315FB"/>
    <w:rsid w:val="00433997"/>
    <w:rsid w:val="00437D04"/>
    <w:rsid w:val="00441ACB"/>
    <w:rsid w:val="00443664"/>
    <w:rsid w:val="00446C41"/>
    <w:rsid w:val="0044760F"/>
    <w:rsid w:val="004479FB"/>
    <w:rsid w:val="00451458"/>
    <w:rsid w:val="00451A66"/>
    <w:rsid w:val="00452250"/>
    <w:rsid w:val="004574D9"/>
    <w:rsid w:val="00461D2E"/>
    <w:rsid w:val="00463397"/>
    <w:rsid w:val="004652DF"/>
    <w:rsid w:val="004712AF"/>
    <w:rsid w:val="00483BC2"/>
    <w:rsid w:val="00485688"/>
    <w:rsid w:val="00487220"/>
    <w:rsid w:val="0049131C"/>
    <w:rsid w:val="00492C7E"/>
    <w:rsid w:val="00492D53"/>
    <w:rsid w:val="00493267"/>
    <w:rsid w:val="00493D5A"/>
    <w:rsid w:val="004940DD"/>
    <w:rsid w:val="0049657A"/>
    <w:rsid w:val="004A1FDB"/>
    <w:rsid w:val="004A2688"/>
    <w:rsid w:val="004A6186"/>
    <w:rsid w:val="004A774C"/>
    <w:rsid w:val="004B0037"/>
    <w:rsid w:val="004B1058"/>
    <w:rsid w:val="004B3626"/>
    <w:rsid w:val="004B389C"/>
    <w:rsid w:val="004B427A"/>
    <w:rsid w:val="004B50AF"/>
    <w:rsid w:val="004B6406"/>
    <w:rsid w:val="004B78E0"/>
    <w:rsid w:val="004C5F59"/>
    <w:rsid w:val="004D2930"/>
    <w:rsid w:val="004F6FA0"/>
    <w:rsid w:val="00503674"/>
    <w:rsid w:val="0050447E"/>
    <w:rsid w:val="00504F81"/>
    <w:rsid w:val="005102B9"/>
    <w:rsid w:val="00511C83"/>
    <w:rsid w:val="0051229A"/>
    <w:rsid w:val="00516FE0"/>
    <w:rsid w:val="0052040A"/>
    <w:rsid w:val="005204AD"/>
    <w:rsid w:val="00522486"/>
    <w:rsid w:val="005307EB"/>
    <w:rsid w:val="00532DEC"/>
    <w:rsid w:val="00544980"/>
    <w:rsid w:val="00546492"/>
    <w:rsid w:val="00546589"/>
    <w:rsid w:val="00547BC2"/>
    <w:rsid w:val="00547D81"/>
    <w:rsid w:val="005542E3"/>
    <w:rsid w:val="00555D55"/>
    <w:rsid w:val="00555E28"/>
    <w:rsid w:val="005579AC"/>
    <w:rsid w:val="00560C09"/>
    <w:rsid w:val="00563324"/>
    <w:rsid w:val="00564D38"/>
    <w:rsid w:val="00567DA3"/>
    <w:rsid w:val="00570A03"/>
    <w:rsid w:val="00570F1B"/>
    <w:rsid w:val="00573DE0"/>
    <w:rsid w:val="00577480"/>
    <w:rsid w:val="00577D25"/>
    <w:rsid w:val="00582D1B"/>
    <w:rsid w:val="005839CF"/>
    <w:rsid w:val="00585484"/>
    <w:rsid w:val="005855B9"/>
    <w:rsid w:val="00590CEB"/>
    <w:rsid w:val="00594E1C"/>
    <w:rsid w:val="005A11E1"/>
    <w:rsid w:val="005B1E1F"/>
    <w:rsid w:val="005B2FA7"/>
    <w:rsid w:val="005B4665"/>
    <w:rsid w:val="005B5F5D"/>
    <w:rsid w:val="005B6884"/>
    <w:rsid w:val="005B6F7B"/>
    <w:rsid w:val="005C3020"/>
    <w:rsid w:val="005C373C"/>
    <w:rsid w:val="005C38BA"/>
    <w:rsid w:val="005C5988"/>
    <w:rsid w:val="005C70BE"/>
    <w:rsid w:val="005D3EEA"/>
    <w:rsid w:val="005E0093"/>
    <w:rsid w:val="005E2199"/>
    <w:rsid w:val="005E374F"/>
    <w:rsid w:val="005F138E"/>
    <w:rsid w:val="005F1FEC"/>
    <w:rsid w:val="005F2C88"/>
    <w:rsid w:val="00603D59"/>
    <w:rsid w:val="00604C52"/>
    <w:rsid w:val="006055BE"/>
    <w:rsid w:val="006155CF"/>
    <w:rsid w:val="006205B5"/>
    <w:rsid w:val="00621538"/>
    <w:rsid w:val="00624143"/>
    <w:rsid w:val="006250B5"/>
    <w:rsid w:val="006253CD"/>
    <w:rsid w:val="00633156"/>
    <w:rsid w:val="006409C3"/>
    <w:rsid w:val="0064453D"/>
    <w:rsid w:val="00644C09"/>
    <w:rsid w:val="00646D4E"/>
    <w:rsid w:val="00647916"/>
    <w:rsid w:val="00647E3F"/>
    <w:rsid w:val="00652BBE"/>
    <w:rsid w:val="00654888"/>
    <w:rsid w:val="00654B21"/>
    <w:rsid w:val="00654B99"/>
    <w:rsid w:val="00654E98"/>
    <w:rsid w:val="006607DE"/>
    <w:rsid w:val="0066136C"/>
    <w:rsid w:val="0066246E"/>
    <w:rsid w:val="00662DEB"/>
    <w:rsid w:val="00665BF2"/>
    <w:rsid w:val="00667F51"/>
    <w:rsid w:val="00671A99"/>
    <w:rsid w:val="00671D3C"/>
    <w:rsid w:val="00672536"/>
    <w:rsid w:val="00673B97"/>
    <w:rsid w:val="00675D98"/>
    <w:rsid w:val="00680F48"/>
    <w:rsid w:val="00685A39"/>
    <w:rsid w:val="00686693"/>
    <w:rsid w:val="00690084"/>
    <w:rsid w:val="006903EB"/>
    <w:rsid w:val="00693204"/>
    <w:rsid w:val="00693F73"/>
    <w:rsid w:val="006960E8"/>
    <w:rsid w:val="006B0DA0"/>
    <w:rsid w:val="006B110B"/>
    <w:rsid w:val="006B20AC"/>
    <w:rsid w:val="006B5EC3"/>
    <w:rsid w:val="006B7A32"/>
    <w:rsid w:val="006C0F95"/>
    <w:rsid w:val="006C1171"/>
    <w:rsid w:val="006C2BCB"/>
    <w:rsid w:val="006C5F1B"/>
    <w:rsid w:val="006C7C7A"/>
    <w:rsid w:val="006D64C6"/>
    <w:rsid w:val="006E1E18"/>
    <w:rsid w:val="006E31D6"/>
    <w:rsid w:val="006E4C11"/>
    <w:rsid w:val="006E732D"/>
    <w:rsid w:val="006E7462"/>
    <w:rsid w:val="006F21E0"/>
    <w:rsid w:val="006F52AD"/>
    <w:rsid w:val="006F6456"/>
    <w:rsid w:val="007019C7"/>
    <w:rsid w:val="0070244D"/>
    <w:rsid w:val="00707542"/>
    <w:rsid w:val="007103FD"/>
    <w:rsid w:val="007128F0"/>
    <w:rsid w:val="007167B3"/>
    <w:rsid w:val="00716F24"/>
    <w:rsid w:val="0072019E"/>
    <w:rsid w:val="00720622"/>
    <w:rsid w:val="0072577D"/>
    <w:rsid w:val="007270AF"/>
    <w:rsid w:val="00727D6C"/>
    <w:rsid w:val="00732C62"/>
    <w:rsid w:val="00733DC3"/>
    <w:rsid w:val="0073405D"/>
    <w:rsid w:val="00734CCD"/>
    <w:rsid w:val="00734E50"/>
    <w:rsid w:val="00735036"/>
    <w:rsid w:val="00735336"/>
    <w:rsid w:val="0073596E"/>
    <w:rsid w:val="00736530"/>
    <w:rsid w:val="0073677B"/>
    <w:rsid w:val="007376A9"/>
    <w:rsid w:val="0074037C"/>
    <w:rsid w:val="00744917"/>
    <w:rsid w:val="007465E1"/>
    <w:rsid w:val="00747BE5"/>
    <w:rsid w:val="00747C4C"/>
    <w:rsid w:val="00747CE1"/>
    <w:rsid w:val="007528A9"/>
    <w:rsid w:val="007546E9"/>
    <w:rsid w:val="0075558D"/>
    <w:rsid w:val="00756E4A"/>
    <w:rsid w:val="00757337"/>
    <w:rsid w:val="0075763E"/>
    <w:rsid w:val="00760197"/>
    <w:rsid w:val="00761A7F"/>
    <w:rsid w:val="00763248"/>
    <w:rsid w:val="00766288"/>
    <w:rsid w:val="007707E5"/>
    <w:rsid w:val="00770C6F"/>
    <w:rsid w:val="00771326"/>
    <w:rsid w:val="00772EE0"/>
    <w:rsid w:val="0077470E"/>
    <w:rsid w:val="00777713"/>
    <w:rsid w:val="00783317"/>
    <w:rsid w:val="0078703F"/>
    <w:rsid w:val="00793121"/>
    <w:rsid w:val="007A4590"/>
    <w:rsid w:val="007A46F6"/>
    <w:rsid w:val="007A787A"/>
    <w:rsid w:val="007B2890"/>
    <w:rsid w:val="007B3538"/>
    <w:rsid w:val="007B4BD1"/>
    <w:rsid w:val="007B57F0"/>
    <w:rsid w:val="007B700F"/>
    <w:rsid w:val="007C26F9"/>
    <w:rsid w:val="007C2A02"/>
    <w:rsid w:val="007C327F"/>
    <w:rsid w:val="007C4DFB"/>
    <w:rsid w:val="007C7581"/>
    <w:rsid w:val="007D0EFB"/>
    <w:rsid w:val="007E06AD"/>
    <w:rsid w:val="007E174A"/>
    <w:rsid w:val="007E220A"/>
    <w:rsid w:val="007E26BA"/>
    <w:rsid w:val="007E3358"/>
    <w:rsid w:val="007E412A"/>
    <w:rsid w:val="007E51E8"/>
    <w:rsid w:val="007E5533"/>
    <w:rsid w:val="007E5C31"/>
    <w:rsid w:val="007E6F26"/>
    <w:rsid w:val="007E78CC"/>
    <w:rsid w:val="008014FF"/>
    <w:rsid w:val="008031F8"/>
    <w:rsid w:val="00807435"/>
    <w:rsid w:val="0081154C"/>
    <w:rsid w:val="00816A54"/>
    <w:rsid w:val="008173E2"/>
    <w:rsid w:val="00817A7C"/>
    <w:rsid w:val="0082079A"/>
    <w:rsid w:val="00822FB1"/>
    <w:rsid w:val="00824563"/>
    <w:rsid w:val="00825CB7"/>
    <w:rsid w:val="008274CB"/>
    <w:rsid w:val="0082776C"/>
    <w:rsid w:val="00830FBD"/>
    <w:rsid w:val="008338D5"/>
    <w:rsid w:val="008347A8"/>
    <w:rsid w:val="00834D28"/>
    <w:rsid w:val="0084042B"/>
    <w:rsid w:val="008435A8"/>
    <w:rsid w:val="008443E4"/>
    <w:rsid w:val="00845683"/>
    <w:rsid w:val="00847BD1"/>
    <w:rsid w:val="00852792"/>
    <w:rsid w:val="008563D4"/>
    <w:rsid w:val="0085700F"/>
    <w:rsid w:val="00857B76"/>
    <w:rsid w:val="008620F8"/>
    <w:rsid w:val="00863634"/>
    <w:rsid w:val="0087057C"/>
    <w:rsid w:val="00870739"/>
    <w:rsid w:val="00871AB1"/>
    <w:rsid w:val="0087788F"/>
    <w:rsid w:val="00880EF5"/>
    <w:rsid w:val="008813FB"/>
    <w:rsid w:val="008818FF"/>
    <w:rsid w:val="00883723"/>
    <w:rsid w:val="00883EBD"/>
    <w:rsid w:val="0088439A"/>
    <w:rsid w:val="0088782B"/>
    <w:rsid w:val="00891AB5"/>
    <w:rsid w:val="00895B21"/>
    <w:rsid w:val="008976B1"/>
    <w:rsid w:val="00897B73"/>
    <w:rsid w:val="00897D47"/>
    <w:rsid w:val="008A01E3"/>
    <w:rsid w:val="008A0737"/>
    <w:rsid w:val="008A3E22"/>
    <w:rsid w:val="008A5B58"/>
    <w:rsid w:val="008A7962"/>
    <w:rsid w:val="008B0A2A"/>
    <w:rsid w:val="008B1D79"/>
    <w:rsid w:val="008B680D"/>
    <w:rsid w:val="008B7680"/>
    <w:rsid w:val="008C5C59"/>
    <w:rsid w:val="008D0C20"/>
    <w:rsid w:val="008D0D4A"/>
    <w:rsid w:val="008D22BB"/>
    <w:rsid w:val="008D3869"/>
    <w:rsid w:val="008D4C63"/>
    <w:rsid w:val="008D679B"/>
    <w:rsid w:val="008D689A"/>
    <w:rsid w:val="008D69CD"/>
    <w:rsid w:val="008D7947"/>
    <w:rsid w:val="008D7FD0"/>
    <w:rsid w:val="008E2867"/>
    <w:rsid w:val="008E734B"/>
    <w:rsid w:val="008F082F"/>
    <w:rsid w:val="008F0F70"/>
    <w:rsid w:val="008F16B7"/>
    <w:rsid w:val="008F1B6D"/>
    <w:rsid w:val="008F4700"/>
    <w:rsid w:val="008F5B20"/>
    <w:rsid w:val="008F5FDE"/>
    <w:rsid w:val="008F6D1F"/>
    <w:rsid w:val="008F7262"/>
    <w:rsid w:val="00901C52"/>
    <w:rsid w:val="00902091"/>
    <w:rsid w:val="00902590"/>
    <w:rsid w:val="00902697"/>
    <w:rsid w:val="009044C3"/>
    <w:rsid w:val="00904C82"/>
    <w:rsid w:val="00905363"/>
    <w:rsid w:val="009065CB"/>
    <w:rsid w:val="00907189"/>
    <w:rsid w:val="009108CE"/>
    <w:rsid w:val="00915255"/>
    <w:rsid w:val="00916815"/>
    <w:rsid w:val="0092194D"/>
    <w:rsid w:val="0092198F"/>
    <w:rsid w:val="00922228"/>
    <w:rsid w:val="00926F34"/>
    <w:rsid w:val="00927530"/>
    <w:rsid w:val="00927DFF"/>
    <w:rsid w:val="009319E0"/>
    <w:rsid w:val="009340BA"/>
    <w:rsid w:val="009421AB"/>
    <w:rsid w:val="0094318D"/>
    <w:rsid w:val="00943631"/>
    <w:rsid w:val="00944413"/>
    <w:rsid w:val="0094480C"/>
    <w:rsid w:val="009457B5"/>
    <w:rsid w:val="0094615A"/>
    <w:rsid w:val="009500EC"/>
    <w:rsid w:val="009512DE"/>
    <w:rsid w:val="00951E78"/>
    <w:rsid w:val="00953561"/>
    <w:rsid w:val="009633F5"/>
    <w:rsid w:val="00966E62"/>
    <w:rsid w:val="009679E7"/>
    <w:rsid w:val="009700C1"/>
    <w:rsid w:val="00971873"/>
    <w:rsid w:val="00972D86"/>
    <w:rsid w:val="00972FD9"/>
    <w:rsid w:val="009775A4"/>
    <w:rsid w:val="00977F65"/>
    <w:rsid w:val="00980D26"/>
    <w:rsid w:val="00983700"/>
    <w:rsid w:val="00994D29"/>
    <w:rsid w:val="009A408A"/>
    <w:rsid w:val="009A43A1"/>
    <w:rsid w:val="009A5F42"/>
    <w:rsid w:val="009A787B"/>
    <w:rsid w:val="009A7BB6"/>
    <w:rsid w:val="009B20AF"/>
    <w:rsid w:val="009B46CD"/>
    <w:rsid w:val="009B63CD"/>
    <w:rsid w:val="009B6F44"/>
    <w:rsid w:val="009C2215"/>
    <w:rsid w:val="009C6C86"/>
    <w:rsid w:val="009D244A"/>
    <w:rsid w:val="009D3279"/>
    <w:rsid w:val="009D475D"/>
    <w:rsid w:val="009E261A"/>
    <w:rsid w:val="009E5EBC"/>
    <w:rsid w:val="009F0CBD"/>
    <w:rsid w:val="009F307D"/>
    <w:rsid w:val="009F5A29"/>
    <w:rsid w:val="00A01105"/>
    <w:rsid w:val="00A044AD"/>
    <w:rsid w:val="00A15518"/>
    <w:rsid w:val="00A20D25"/>
    <w:rsid w:val="00A21D2B"/>
    <w:rsid w:val="00A245CC"/>
    <w:rsid w:val="00A24F99"/>
    <w:rsid w:val="00A256E0"/>
    <w:rsid w:val="00A27440"/>
    <w:rsid w:val="00A302A4"/>
    <w:rsid w:val="00A35B1B"/>
    <w:rsid w:val="00A4061A"/>
    <w:rsid w:val="00A434BE"/>
    <w:rsid w:val="00A51535"/>
    <w:rsid w:val="00A51C4F"/>
    <w:rsid w:val="00A6177B"/>
    <w:rsid w:val="00A635B7"/>
    <w:rsid w:val="00A63DF6"/>
    <w:rsid w:val="00A645EA"/>
    <w:rsid w:val="00A65588"/>
    <w:rsid w:val="00A66C63"/>
    <w:rsid w:val="00A70F15"/>
    <w:rsid w:val="00A72B32"/>
    <w:rsid w:val="00A75901"/>
    <w:rsid w:val="00A75AE0"/>
    <w:rsid w:val="00A76FFC"/>
    <w:rsid w:val="00A771F4"/>
    <w:rsid w:val="00A772A5"/>
    <w:rsid w:val="00A778BD"/>
    <w:rsid w:val="00A80A11"/>
    <w:rsid w:val="00A830FA"/>
    <w:rsid w:val="00A835D1"/>
    <w:rsid w:val="00A83813"/>
    <w:rsid w:val="00A875C4"/>
    <w:rsid w:val="00A9606C"/>
    <w:rsid w:val="00AA7965"/>
    <w:rsid w:val="00AB0136"/>
    <w:rsid w:val="00AB01D0"/>
    <w:rsid w:val="00AB055D"/>
    <w:rsid w:val="00AB0F2A"/>
    <w:rsid w:val="00AB270A"/>
    <w:rsid w:val="00AB3039"/>
    <w:rsid w:val="00AB3BCF"/>
    <w:rsid w:val="00AB45A5"/>
    <w:rsid w:val="00AB5C67"/>
    <w:rsid w:val="00AB5E7A"/>
    <w:rsid w:val="00AB708E"/>
    <w:rsid w:val="00AB75AC"/>
    <w:rsid w:val="00AC1DBB"/>
    <w:rsid w:val="00AC422B"/>
    <w:rsid w:val="00AC572F"/>
    <w:rsid w:val="00AC5FC4"/>
    <w:rsid w:val="00AC7466"/>
    <w:rsid w:val="00AD04FE"/>
    <w:rsid w:val="00AD14FF"/>
    <w:rsid w:val="00AE2168"/>
    <w:rsid w:val="00AE38D9"/>
    <w:rsid w:val="00AE590B"/>
    <w:rsid w:val="00AF0312"/>
    <w:rsid w:val="00AF18EF"/>
    <w:rsid w:val="00AF1EEB"/>
    <w:rsid w:val="00AF390A"/>
    <w:rsid w:val="00AF3E6E"/>
    <w:rsid w:val="00AF6912"/>
    <w:rsid w:val="00AF6D00"/>
    <w:rsid w:val="00B101B0"/>
    <w:rsid w:val="00B117BA"/>
    <w:rsid w:val="00B142A6"/>
    <w:rsid w:val="00B14F0E"/>
    <w:rsid w:val="00B164AB"/>
    <w:rsid w:val="00B2452C"/>
    <w:rsid w:val="00B25B1C"/>
    <w:rsid w:val="00B25FB2"/>
    <w:rsid w:val="00B301AC"/>
    <w:rsid w:val="00B350D0"/>
    <w:rsid w:val="00B37D0B"/>
    <w:rsid w:val="00B408E2"/>
    <w:rsid w:val="00B455D5"/>
    <w:rsid w:val="00B4586A"/>
    <w:rsid w:val="00B45D48"/>
    <w:rsid w:val="00B54919"/>
    <w:rsid w:val="00B62BBA"/>
    <w:rsid w:val="00B6602F"/>
    <w:rsid w:val="00B71F8A"/>
    <w:rsid w:val="00B73312"/>
    <w:rsid w:val="00B740DA"/>
    <w:rsid w:val="00B75F38"/>
    <w:rsid w:val="00B76174"/>
    <w:rsid w:val="00B770CA"/>
    <w:rsid w:val="00B8077F"/>
    <w:rsid w:val="00B80CA9"/>
    <w:rsid w:val="00B83629"/>
    <w:rsid w:val="00B8427A"/>
    <w:rsid w:val="00B85F9A"/>
    <w:rsid w:val="00B90246"/>
    <w:rsid w:val="00B90E06"/>
    <w:rsid w:val="00B94BA8"/>
    <w:rsid w:val="00B95474"/>
    <w:rsid w:val="00B9624D"/>
    <w:rsid w:val="00BA0A71"/>
    <w:rsid w:val="00BA1600"/>
    <w:rsid w:val="00BA4AD5"/>
    <w:rsid w:val="00BA5B26"/>
    <w:rsid w:val="00BA7BB1"/>
    <w:rsid w:val="00BB0952"/>
    <w:rsid w:val="00BB129A"/>
    <w:rsid w:val="00BB42D2"/>
    <w:rsid w:val="00BB7879"/>
    <w:rsid w:val="00BC08BD"/>
    <w:rsid w:val="00BC1BA3"/>
    <w:rsid w:val="00BC65BF"/>
    <w:rsid w:val="00BD2225"/>
    <w:rsid w:val="00BD60E0"/>
    <w:rsid w:val="00BE1FA1"/>
    <w:rsid w:val="00BE450B"/>
    <w:rsid w:val="00BF76BD"/>
    <w:rsid w:val="00BF7809"/>
    <w:rsid w:val="00C01B01"/>
    <w:rsid w:val="00C01CF9"/>
    <w:rsid w:val="00C0396C"/>
    <w:rsid w:val="00C05DAC"/>
    <w:rsid w:val="00C06719"/>
    <w:rsid w:val="00C06B1E"/>
    <w:rsid w:val="00C115B8"/>
    <w:rsid w:val="00C12613"/>
    <w:rsid w:val="00C1579C"/>
    <w:rsid w:val="00C17EC0"/>
    <w:rsid w:val="00C240E0"/>
    <w:rsid w:val="00C2622B"/>
    <w:rsid w:val="00C3034F"/>
    <w:rsid w:val="00C30FC1"/>
    <w:rsid w:val="00C3241A"/>
    <w:rsid w:val="00C46B97"/>
    <w:rsid w:val="00C46C9B"/>
    <w:rsid w:val="00C47C39"/>
    <w:rsid w:val="00C513DF"/>
    <w:rsid w:val="00C56B93"/>
    <w:rsid w:val="00C56D98"/>
    <w:rsid w:val="00C62AAB"/>
    <w:rsid w:val="00C6739D"/>
    <w:rsid w:val="00C67B78"/>
    <w:rsid w:val="00C7353C"/>
    <w:rsid w:val="00C73EBD"/>
    <w:rsid w:val="00C764F1"/>
    <w:rsid w:val="00C76ED9"/>
    <w:rsid w:val="00C81DC0"/>
    <w:rsid w:val="00C834E0"/>
    <w:rsid w:val="00C85CC9"/>
    <w:rsid w:val="00C860BB"/>
    <w:rsid w:val="00C876DC"/>
    <w:rsid w:val="00C90422"/>
    <w:rsid w:val="00C93C08"/>
    <w:rsid w:val="00C96287"/>
    <w:rsid w:val="00CA05EB"/>
    <w:rsid w:val="00CA163B"/>
    <w:rsid w:val="00CA302B"/>
    <w:rsid w:val="00CA3A17"/>
    <w:rsid w:val="00CA7C5B"/>
    <w:rsid w:val="00CB3D69"/>
    <w:rsid w:val="00CB55EF"/>
    <w:rsid w:val="00CB6033"/>
    <w:rsid w:val="00CB7C07"/>
    <w:rsid w:val="00CC24A8"/>
    <w:rsid w:val="00CC523A"/>
    <w:rsid w:val="00CD2694"/>
    <w:rsid w:val="00CD3DAA"/>
    <w:rsid w:val="00CD7562"/>
    <w:rsid w:val="00CE02B7"/>
    <w:rsid w:val="00CE0B71"/>
    <w:rsid w:val="00CE1453"/>
    <w:rsid w:val="00CE3F5C"/>
    <w:rsid w:val="00CE6AB9"/>
    <w:rsid w:val="00CF18DC"/>
    <w:rsid w:val="00CF707A"/>
    <w:rsid w:val="00CF7796"/>
    <w:rsid w:val="00D13F3D"/>
    <w:rsid w:val="00D14D28"/>
    <w:rsid w:val="00D15E7F"/>
    <w:rsid w:val="00D16533"/>
    <w:rsid w:val="00D165CA"/>
    <w:rsid w:val="00D17D6D"/>
    <w:rsid w:val="00D20025"/>
    <w:rsid w:val="00D21347"/>
    <w:rsid w:val="00D245A1"/>
    <w:rsid w:val="00D3628B"/>
    <w:rsid w:val="00D378C0"/>
    <w:rsid w:val="00D37F6E"/>
    <w:rsid w:val="00D4017A"/>
    <w:rsid w:val="00D40308"/>
    <w:rsid w:val="00D405A2"/>
    <w:rsid w:val="00D407A7"/>
    <w:rsid w:val="00D41D56"/>
    <w:rsid w:val="00D452DE"/>
    <w:rsid w:val="00D51ADE"/>
    <w:rsid w:val="00D523E0"/>
    <w:rsid w:val="00D53064"/>
    <w:rsid w:val="00D579BD"/>
    <w:rsid w:val="00D66811"/>
    <w:rsid w:val="00D67F9B"/>
    <w:rsid w:val="00D7325D"/>
    <w:rsid w:val="00D7492E"/>
    <w:rsid w:val="00D74E03"/>
    <w:rsid w:val="00D75618"/>
    <w:rsid w:val="00D769B8"/>
    <w:rsid w:val="00D77881"/>
    <w:rsid w:val="00D836AD"/>
    <w:rsid w:val="00D84FEF"/>
    <w:rsid w:val="00D862E7"/>
    <w:rsid w:val="00D86EB8"/>
    <w:rsid w:val="00D87043"/>
    <w:rsid w:val="00D90583"/>
    <w:rsid w:val="00D913E8"/>
    <w:rsid w:val="00D95AA8"/>
    <w:rsid w:val="00D97CE1"/>
    <w:rsid w:val="00DA00FC"/>
    <w:rsid w:val="00DA0318"/>
    <w:rsid w:val="00DA0B60"/>
    <w:rsid w:val="00DA2445"/>
    <w:rsid w:val="00DA3B76"/>
    <w:rsid w:val="00DA4015"/>
    <w:rsid w:val="00DA495B"/>
    <w:rsid w:val="00DA55EF"/>
    <w:rsid w:val="00DA5864"/>
    <w:rsid w:val="00DB18EE"/>
    <w:rsid w:val="00DB28ED"/>
    <w:rsid w:val="00DB52FE"/>
    <w:rsid w:val="00DB5F4D"/>
    <w:rsid w:val="00DC13BF"/>
    <w:rsid w:val="00DC66CE"/>
    <w:rsid w:val="00DC71DA"/>
    <w:rsid w:val="00DD01DB"/>
    <w:rsid w:val="00DD262F"/>
    <w:rsid w:val="00DD2B88"/>
    <w:rsid w:val="00DD4220"/>
    <w:rsid w:val="00DD44DA"/>
    <w:rsid w:val="00DD531D"/>
    <w:rsid w:val="00DD55EE"/>
    <w:rsid w:val="00DD78D2"/>
    <w:rsid w:val="00DE20C4"/>
    <w:rsid w:val="00DE2F30"/>
    <w:rsid w:val="00DF0C3F"/>
    <w:rsid w:val="00DF1BEF"/>
    <w:rsid w:val="00DF42BB"/>
    <w:rsid w:val="00DF619A"/>
    <w:rsid w:val="00E01714"/>
    <w:rsid w:val="00E01975"/>
    <w:rsid w:val="00E04B1D"/>
    <w:rsid w:val="00E0578F"/>
    <w:rsid w:val="00E065A4"/>
    <w:rsid w:val="00E077B8"/>
    <w:rsid w:val="00E21D3B"/>
    <w:rsid w:val="00E300C0"/>
    <w:rsid w:val="00E30699"/>
    <w:rsid w:val="00E3225E"/>
    <w:rsid w:val="00E43001"/>
    <w:rsid w:val="00E4464D"/>
    <w:rsid w:val="00E56260"/>
    <w:rsid w:val="00E56A19"/>
    <w:rsid w:val="00E56F99"/>
    <w:rsid w:val="00E57646"/>
    <w:rsid w:val="00E61434"/>
    <w:rsid w:val="00E6524E"/>
    <w:rsid w:val="00E724DA"/>
    <w:rsid w:val="00E72683"/>
    <w:rsid w:val="00E75216"/>
    <w:rsid w:val="00E81CFD"/>
    <w:rsid w:val="00E865CA"/>
    <w:rsid w:val="00E87E95"/>
    <w:rsid w:val="00E91481"/>
    <w:rsid w:val="00E92CE8"/>
    <w:rsid w:val="00E9328F"/>
    <w:rsid w:val="00E9579B"/>
    <w:rsid w:val="00E96941"/>
    <w:rsid w:val="00EA3250"/>
    <w:rsid w:val="00EA3DBE"/>
    <w:rsid w:val="00EA4CA4"/>
    <w:rsid w:val="00EA52EA"/>
    <w:rsid w:val="00EA6458"/>
    <w:rsid w:val="00EB0A97"/>
    <w:rsid w:val="00EB42F1"/>
    <w:rsid w:val="00EB6EFA"/>
    <w:rsid w:val="00EB73A1"/>
    <w:rsid w:val="00EC2214"/>
    <w:rsid w:val="00EC23A4"/>
    <w:rsid w:val="00EC23A6"/>
    <w:rsid w:val="00EC453B"/>
    <w:rsid w:val="00EC6F48"/>
    <w:rsid w:val="00ED02E2"/>
    <w:rsid w:val="00ED1598"/>
    <w:rsid w:val="00ED63E2"/>
    <w:rsid w:val="00ED6A86"/>
    <w:rsid w:val="00ED77B2"/>
    <w:rsid w:val="00ED796D"/>
    <w:rsid w:val="00EE0688"/>
    <w:rsid w:val="00EE06CA"/>
    <w:rsid w:val="00EE177A"/>
    <w:rsid w:val="00EF2882"/>
    <w:rsid w:val="00EF42EC"/>
    <w:rsid w:val="00EF56FF"/>
    <w:rsid w:val="00F00CA3"/>
    <w:rsid w:val="00F018DD"/>
    <w:rsid w:val="00F02BBD"/>
    <w:rsid w:val="00F051EF"/>
    <w:rsid w:val="00F064BA"/>
    <w:rsid w:val="00F10870"/>
    <w:rsid w:val="00F128E8"/>
    <w:rsid w:val="00F15580"/>
    <w:rsid w:val="00F1622E"/>
    <w:rsid w:val="00F17533"/>
    <w:rsid w:val="00F17B2D"/>
    <w:rsid w:val="00F213EA"/>
    <w:rsid w:val="00F24CE8"/>
    <w:rsid w:val="00F26234"/>
    <w:rsid w:val="00F30B54"/>
    <w:rsid w:val="00F3648E"/>
    <w:rsid w:val="00F36AD7"/>
    <w:rsid w:val="00F40D1D"/>
    <w:rsid w:val="00F4109B"/>
    <w:rsid w:val="00F416F9"/>
    <w:rsid w:val="00F4245D"/>
    <w:rsid w:val="00F4678B"/>
    <w:rsid w:val="00F53816"/>
    <w:rsid w:val="00F540F0"/>
    <w:rsid w:val="00F5593E"/>
    <w:rsid w:val="00F57E3D"/>
    <w:rsid w:val="00F632A5"/>
    <w:rsid w:val="00F64953"/>
    <w:rsid w:val="00F66088"/>
    <w:rsid w:val="00F66C6B"/>
    <w:rsid w:val="00F710F4"/>
    <w:rsid w:val="00F71C26"/>
    <w:rsid w:val="00F750B5"/>
    <w:rsid w:val="00F76075"/>
    <w:rsid w:val="00F76232"/>
    <w:rsid w:val="00F82334"/>
    <w:rsid w:val="00F84DC0"/>
    <w:rsid w:val="00F87119"/>
    <w:rsid w:val="00F945F9"/>
    <w:rsid w:val="00F9777C"/>
    <w:rsid w:val="00F979FE"/>
    <w:rsid w:val="00FA0C81"/>
    <w:rsid w:val="00FA7138"/>
    <w:rsid w:val="00FA75B1"/>
    <w:rsid w:val="00FA7707"/>
    <w:rsid w:val="00FB1CB5"/>
    <w:rsid w:val="00FB35E1"/>
    <w:rsid w:val="00FB5E52"/>
    <w:rsid w:val="00FB6331"/>
    <w:rsid w:val="00FC0100"/>
    <w:rsid w:val="00FD0E03"/>
    <w:rsid w:val="00FD2C16"/>
    <w:rsid w:val="00FD48CB"/>
    <w:rsid w:val="00FE6D44"/>
    <w:rsid w:val="00FE7CB7"/>
    <w:rsid w:val="00FE7D63"/>
    <w:rsid w:val="00FF134E"/>
    <w:rsid w:val="00FF3190"/>
    <w:rsid w:val="00FF3DAE"/>
    <w:rsid w:val="00FF3F4F"/>
    <w:rsid w:val="00FF7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time"/>
  <w:smartTagType w:namespaceuri="urn:schemas-microsoft-com:office:smarttags" w:name="phon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EF"/>
    <w:pPr>
      <w:widowControl w:val="0"/>
    </w:pPr>
    <w:rPr>
      <w:snapToGrid w:val="0"/>
      <w:sz w:val="24"/>
      <w:lang w:val="en-US"/>
    </w:rPr>
  </w:style>
  <w:style w:type="paragraph" w:styleId="Overskrift1">
    <w:name w:val="heading 1"/>
    <w:basedOn w:val="Normal"/>
    <w:next w:val="Normal"/>
    <w:qFormat/>
    <w:rsid w:val="0049657A"/>
    <w:pPr>
      <w:keepNext/>
      <w:widowControl/>
      <w:spacing w:before="240" w:after="60"/>
      <w:outlineLvl w:val="0"/>
    </w:pPr>
    <w:rPr>
      <w:rFonts w:ascii="Arial" w:hAnsi="Arial" w:cs="Arial"/>
      <w:b/>
      <w:bCs/>
      <w:snapToGrid/>
      <w:kern w:val="32"/>
      <w:sz w:val="32"/>
      <w:szCs w:val="32"/>
    </w:rPr>
  </w:style>
  <w:style w:type="paragraph" w:styleId="Overskrift2">
    <w:name w:val="heading 2"/>
    <w:basedOn w:val="Normal"/>
    <w:next w:val="Normal"/>
    <w:link w:val="Overskrift2Tegn"/>
    <w:qFormat/>
    <w:rsid w:val="00BA7BB1"/>
    <w:pPr>
      <w:keepNext/>
      <w:widowControl/>
      <w:spacing w:before="240" w:after="60"/>
      <w:outlineLvl w:val="1"/>
    </w:pPr>
    <w:rPr>
      <w:rFonts w:ascii="Arial" w:hAnsi="Arial" w:cs="Arial"/>
      <w:b/>
      <w:bCs/>
      <w:i/>
      <w:iCs/>
      <w:snapToGrid/>
      <w:sz w:val="28"/>
      <w:szCs w:val="28"/>
    </w:rPr>
  </w:style>
  <w:style w:type="paragraph" w:styleId="Overskrift3">
    <w:name w:val="heading 3"/>
    <w:basedOn w:val="Normal"/>
    <w:next w:val="Normal"/>
    <w:qFormat/>
    <w:rsid w:val="001D5D3B"/>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F4BBD"/>
    <w:pPr>
      <w:tabs>
        <w:tab w:val="center" w:pos="4819"/>
        <w:tab w:val="right" w:pos="9638"/>
      </w:tabs>
    </w:pPr>
  </w:style>
  <w:style w:type="paragraph" w:styleId="Sidefod">
    <w:name w:val="footer"/>
    <w:basedOn w:val="Normal"/>
    <w:rsid w:val="001F4BBD"/>
    <w:pPr>
      <w:tabs>
        <w:tab w:val="center" w:pos="4819"/>
        <w:tab w:val="right" w:pos="9638"/>
      </w:tabs>
    </w:pPr>
  </w:style>
  <w:style w:type="character" w:styleId="Sidetal">
    <w:name w:val="page number"/>
    <w:basedOn w:val="Standardskrifttypeiafsnit"/>
    <w:rsid w:val="0049657A"/>
  </w:style>
  <w:style w:type="paragraph" w:customStyle="1" w:styleId="Typografi">
    <w:name w:val="Typografi"/>
    <w:rsid w:val="00BA7BB1"/>
    <w:pPr>
      <w:keepNext/>
      <w:widowControl w:val="0"/>
    </w:pPr>
  </w:style>
  <w:style w:type="character" w:styleId="Hyperlink">
    <w:name w:val="Hyperlink"/>
    <w:basedOn w:val="Standardskrifttypeiafsnit"/>
    <w:rsid w:val="0087788F"/>
    <w:rPr>
      <w:color w:val="0000FF"/>
      <w:u w:val="single"/>
    </w:rPr>
  </w:style>
  <w:style w:type="character" w:styleId="BesgtHyperlink">
    <w:name w:val="FollowedHyperlink"/>
    <w:basedOn w:val="Standardskrifttypeiafsnit"/>
    <w:rsid w:val="003C4EEA"/>
    <w:rPr>
      <w:color w:val="800080"/>
      <w:u w:val="single"/>
    </w:rPr>
  </w:style>
  <w:style w:type="table" w:styleId="Tabel-Gitter">
    <w:name w:val="Table Grid"/>
    <w:basedOn w:val="Tabel-Normal"/>
    <w:rsid w:val="006253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dnotetekst">
    <w:name w:val="footnote text"/>
    <w:basedOn w:val="Normal"/>
    <w:semiHidden/>
    <w:rsid w:val="006253CD"/>
    <w:rPr>
      <w:sz w:val="20"/>
    </w:rPr>
  </w:style>
  <w:style w:type="character" w:styleId="Fodnotehenvisning">
    <w:name w:val="footnote reference"/>
    <w:basedOn w:val="Standardskrifttypeiafsnit"/>
    <w:semiHidden/>
    <w:rsid w:val="006253CD"/>
    <w:rPr>
      <w:vertAlign w:val="superscript"/>
    </w:rPr>
  </w:style>
  <w:style w:type="character" w:customStyle="1" w:styleId="afsnitspacer">
    <w:name w:val="afsnitspacer"/>
    <w:basedOn w:val="Standardskrifttypeiafsnit"/>
    <w:rsid w:val="0084042B"/>
  </w:style>
  <w:style w:type="paragraph" w:customStyle="1" w:styleId="Synopsheadings">
    <w:name w:val="Synops_headings"/>
    <w:basedOn w:val="Normal"/>
    <w:next w:val="Normal"/>
    <w:rsid w:val="00BC08BD"/>
    <w:pPr>
      <w:widowControl/>
      <w:suppressAutoHyphens/>
      <w:overflowPunct w:val="0"/>
      <w:autoSpaceDE w:val="0"/>
      <w:autoSpaceDN w:val="0"/>
      <w:adjustRightInd w:val="0"/>
      <w:spacing w:before="40" w:after="40"/>
      <w:textAlignment w:val="baseline"/>
    </w:pPr>
    <w:rPr>
      <w:b/>
      <w:snapToGrid/>
      <w:sz w:val="16"/>
      <w:lang w:val="en-GB" w:eastAsia="en-US"/>
    </w:rPr>
  </w:style>
  <w:style w:type="table" w:styleId="Tabel-Kolonner5">
    <w:name w:val="Table Columns 5"/>
    <w:basedOn w:val="Tabel-Normal"/>
    <w:rsid w:val="00DF0C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Overskrifter">
    <w:name w:val="Overskrifter"/>
    <w:basedOn w:val="Overskrift2"/>
    <w:rsid w:val="001D5D3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pPr>
    <w:rPr>
      <w:rFonts w:ascii="Times New Roman" w:hAnsi="Times New Roman"/>
      <w:b w:val="0"/>
      <w:bCs w:val="0"/>
      <w:smallCaps/>
      <w:szCs w:val="36"/>
      <w:lang w:val="da-DK"/>
    </w:rPr>
  </w:style>
  <w:style w:type="paragraph" w:customStyle="1" w:styleId="Typografi1">
    <w:name w:val="Typografi1"/>
    <w:basedOn w:val="Normal"/>
    <w:rsid w:val="001D5D3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58"/>
    </w:pPr>
    <w:rPr>
      <w:b/>
      <w:bCs/>
      <w:sz w:val="28"/>
      <w:szCs w:val="28"/>
      <w:lang w:val="da-DK"/>
    </w:rPr>
  </w:style>
  <w:style w:type="paragraph" w:customStyle="1" w:styleId="OverskriftHypo-EPO">
    <w:name w:val="Overskrift Hypo-EPO"/>
    <w:basedOn w:val="Typografi"/>
    <w:rsid w:val="001D5D3B"/>
    <w:pPr>
      <w:keepNext w:val="0"/>
    </w:pPr>
    <w:rPr>
      <w:b/>
      <w:sz w:val="28"/>
    </w:rPr>
  </w:style>
  <w:style w:type="paragraph" w:customStyle="1" w:styleId="Synopstext">
    <w:name w:val="Synops_text"/>
    <w:basedOn w:val="Normal"/>
    <w:rsid w:val="00D51ADE"/>
    <w:pPr>
      <w:widowControl/>
      <w:tabs>
        <w:tab w:val="left" w:pos="142"/>
      </w:tabs>
      <w:suppressAutoHyphens/>
      <w:overflowPunct w:val="0"/>
      <w:autoSpaceDE w:val="0"/>
      <w:autoSpaceDN w:val="0"/>
      <w:adjustRightInd w:val="0"/>
      <w:textAlignment w:val="baseline"/>
    </w:pPr>
    <w:rPr>
      <w:snapToGrid/>
      <w:sz w:val="20"/>
      <w:lang w:val="en-GB" w:eastAsia="en-US"/>
    </w:rPr>
  </w:style>
  <w:style w:type="paragraph" w:customStyle="1" w:styleId="Synopsbullet">
    <w:name w:val="Synops_bullet"/>
    <w:basedOn w:val="Normal"/>
    <w:rsid w:val="00D51ADE"/>
    <w:pPr>
      <w:widowControl/>
      <w:numPr>
        <w:numId w:val="13"/>
      </w:numPr>
      <w:tabs>
        <w:tab w:val="left" w:pos="142"/>
      </w:tabs>
      <w:suppressAutoHyphens/>
      <w:overflowPunct w:val="0"/>
      <w:autoSpaceDE w:val="0"/>
      <w:autoSpaceDN w:val="0"/>
      <w:adjustRightInd w:val="0"/>
      <w:textAlignment w:val="baseline"/>
    </w:pPr>
    <w:rPr>
      <w:snapToGrid/>
      <w:sz w:val="20"/>
      <w:lang w:val="en-GB" w:eastAsia="en-US"/>
    </w:rPr>
  </w:style>
  <w:style w:type="paragraph" w:styleId="Markeringsbobletekst">
    <w:name w:val="Balloon Text"/>
    <w:basedOn w:val="Normal"/>
    <w:semiHidden/>
    <w:rsid w:val="0087057C"/>
    <w:rPr>
      <w:rFonts w:ascii="Tahoma" w:hAnsi="Tahoma" w:cs="Tahoma"/>
      <w:sz w:val="16"/>
      <w:szCs w:val="16"/>
    </w:rPr>
  </w:style>
  <w:style w:type="paragraph" w:styleId="Indholdsfortegnelse1">
    <w:name w:val="toc 1"/>
    <w:basedOn w:val="Normal"/>
    <w:next w:val="Normal"/>
    <w:autoRedefine/>
    <w:semiHidden/>
    <w:rsid w:val="00BF76BD"/>
    <w:pPr>
      <w:spacing w:before="120" w:after="120"/>
    </w:pPr>
    <w:rPr>
      <w:b/>
      <w:bCs/>
      <w:caps/>
      <w:sz w:val="20"/>
    </w:rPr>
  </w:style>
  <w:style w:type="paragraph" w:styleId="Indholdsfortegnelse2">
    <w:name w:val="toc 2"/>
    <w:basedOn w:val="Normal"/>
    <w:next w:val="Normal"/>
    <w:autoRedefine/>
    <w:semiHidden/>
    <w:rsid w:val="00BF76BD"/>
    <w:pPr>
      <w:ind w:left="240"/>
    </w:pPr>
    <w:rPr>
      <w:smallCaps/>
      <w:sz w:val="20"/>
    </w:rPr>
  </w:style>
  <w:style w:type="paragraph" w:styleId="Indholdsfortegnelse3">
    <w:name w:val="toc 3"/>
    <w:basedOn w:val="Normal"/>
    <w:next w:val="Normal"/>
    <w:autoRedefine/>
    <w:semiHidden/>
    <w:rsid w:val="00BF76BD"/>
    <w:pPr>
      <w:ind w:left="480"/>
    </w:pPr>
    <w:rPr>
      <w:i/>
      <w:iCs/>
      <w:sz w:val="20"/>
    </w:rPr>
  </w:style>
  <w:style w:type="paragraph" w:styleId="Indholdsfortegnelse4">
    <w:name w:val="toc 4"/>
    <w:basedOn w:val="Normal"/>
    <w:next w:val="Normal"/>
    <w:autoRedefine/>
    <w:semiHidden/>
    <w:rsid w:val="00BF76BD"/>
    <w:pPr>
      <w:ind w:left="720"/>
    </w:pPr>
    <w:rPr>
      <w:sz w:val="18"/>
      <w:szCs w:val="18"/>
    </w:rPr>
  </w:style>
  <w:style w:type="paragraph" w:styleId="Indholdsfortegnelse5">
    <w:name w:val="toc 5"/>
    <w:basedOn w:val="Normal"/>
    <w:next w:val="Normal"/>
    <w:autoRedefine/>
    <w:semiHidden/>
    <w:rsid w:val="00BF76BD"/>
    <w:pPr>
      <w:ind w:left="960"/>
    </w:pPr>
    <w:rPr>
      <w:sz w:val="18"/>
      <w:szCs w:val="18"/>
    </w:rPr>
  </w:style>
  <w:style w:type="paragraph" w:styleId="Indholdsfortegnelse6">
    <w:name w:val="toc 6"/>
    <w:basedOn w:val="Normal"/>
    <w:next w:val="Normal"/>
    <w:autoRedefine/>
    <w:semiHidden/>
    <w:rsid w:val="00BF76BD"/>
    <w:pPr>
      <w:ind w:left="1200"/>
    </w:pPr>
    <w:rPr>
      <w:sz w:val="18"/>
      <w:szCs w:val="18"/>
    </w:rPr>
  </w:style>
  <w:style w:type="paragraph" w:styleId="Indholdsfortegnelse7">
    <w:name w:val="toc 7"/>
    <w:basedOn w:val="Normal"/>
    <w:next w:val="Normal"/>
    <w:autoRedefine/>
    <w:semiHidden/>
    <w:rsid w:val="00BF76BD"/>
    <w:pPr>
      <w:ind w:left="1440"/>
    </w:pPr>
    <w:rPr>
      <w:sz w:val="18"/>
      <w:szCs w:val="18"/>
    </w:rPr>
  </w:style>
  <w:style w:type="paragraph" w:styleId="Indholdsfortegnelse8">
    <w:name w:val="toc 8"/>
    <w:basedOn w:val="Normal"/>
    <w:next w:val="Normal"/>
    <w:autoRedefine/>
    <w:semiHidden/>
    <w:rsid w:val="00BF76BD"/>
    <w:pPr>
      <w:ind w:left="1680"/>
    </w:pPr>
    <w:rPr>
      <w:sz w:val="18"/>
      <w:szCs w:val="18"/>
    </w:rPr>
  </w:style>
  <w:style w:type="paragraph" w:styleId="Indholdsfortegnelse9">
    <w:name w:val="toc 9"/>
    <w:basedOn w:val="Normal"/>
    <w:next w:val="Normal"/>
    <w:autoRedefine/>
    <w:semiHidden/>
    <w:rsid w:val="00BF76BD"/>
    <w:pPr>
      <w:ind w:left="1920"/>
    </w:pPr>
    <w:rPr>
      <w:sz w:val="18"/>
      <w:szCs w:val="18"/>
    </w:rPr>
  </w:style>
  <w:style w:type="character" w:customStyle="1" w:styleId="Overskrift2Tegn">
    <w:name w:val="Overskrift 2 Tegn"/>
    <w:basedOn w:val="Standardskrifttypeiafsnit"/>
    <w:link w:val="Overskrift2"/>
    <w:rsid w:val="00BF76BD"/>
    <w:rPr>
      <w:rFonts w:ascii="Arial" w:hAnsi="Arial" w:cs="Arial"/>
      <w:b/>
      <w:bCs/>
      <w:i/>
      <w:iCs/>
      <w:sz w:val="28"/>
      <w:szCs w:val="28"/>
      <w:lang w:val="en-US" w:eastAsia="da-DK" w:bidi="ar-SA"/>
    </w:rPr>
  </w:style>
  <w:style w:type="character" w:styleId="Slutnotehenvisning">
    <w:name w:val="endnote reference"/>
    <w:basedOn w:val="Standardskrifttypeiafsnit"/>
    <w:semiHidden/>
    <w:rsid w:val="001A2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5818">
      <w:bodyDiv w:val="1"/>
      <w:marLeft w:val="0"/>
      <w:marRight w:val="0"/>
      <w:marTop w:val="0"/>
      <w:marBottom w:val="0"/>
      <w:divBdr>
        <w:top w:val="none" w:sz="0" w:space="0" w:color="auto"/>
        <w:left w:val="none" w:sz="0" w:space="0" w:color="auto"/>
        <w:bottom w:val="none" w:sz="0" w:space="0" w:color="auto"/>
        <w:right w:val="none" w:sz="0" w:space="0" w:color="auto"/>
      </w:divBdr>
      <w:divsChild>
        <w:div w:id="205794317">
          <w:marLeft w:val="0"/>
          <w:marRight w:val="0"/>
          <w:marTop w:val="0"/>
          <w:marBottom w:val="0"/>
          <w:divBdr>
            <w:top w:val="none" w:sz="0" w:space="0" w:color="auto"/>
            <w:left w:val="none" w:sz="0" w:space="0" w:color="auto"/>
            <w:bottom w:val="none" w:sz="0" w:space="0" w:color="auto"/>
            <w:right w:val="none" w:sz="0" w:space="0" w:color="auto"/>
          </w:divBdr>
          <w:divsChild>
            <w:div w:id="395976606">
              <w:marLeft w:val="0"/>
              <w:marRight w:val="0"/>
              <w:marTop w:val="0"/>
              <w:marBottom w:val="0"/>
              <w:divBdr>
                <w:top w:val="none" w:sz="0" w:space="0" w:color="auto"/>
                <w:left w:val="none" w:sz="0" w:space="0" w:color="auto"/>
                <w:bottom w:val="none" w:sz="0" w:space="0" w:color="auto"/>
                <w:right w:val="none" w:sz="0" w:space="0" w:color="auto"/>
              </w:divBdr>
            </w:div>
            <w:div w:id="1227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653">
      <w:bodyDiv w:val="1"/>
      <w:marLeft w:val="0"/>
      <w:marRight w:val="0"/>
      <w:marTop w:val="0"/>
      <w:marBottom w:val="0"/>
      <w:divBdr>
        <w:top w:val="none" w:sz="0" w:space="0" w:color="auto"/>
        <w:left w:val="none" w:sz="0" w:space="0" w:color="auto"/>
        <w:bottom w:val="none" w:sz="0" w:space="0" w:color="auto"/>
        <w:right w:val="none" w:sz="0" w:space="0" w:color="auto"/>
      </w:divBdr>
      <w:divsChild>
        <w:div w:id="736778786">
          <w:marLeft w:val="0"/>
          <w:marRight w:val="0"/>
          <w:marTop w:val="0"/>
          <w:marBottom w:val="0"/>
          <w:divBdr>
            <w:top w:val="none" w:sz="0" w:space="0" w:color="auto"/>
            <w:left w:val="none" w:sz="0" w:space="0" w:color="auto"/>
            <w:bottom w:val="none" w:sz="0" w:space="0" w:color="auto"/>
            <w:right w:val="none" w:sz="0" w:space="0" w:color="auto"/>
          </w:divBdr>
        </w:div>
        <w:div w:id="1391997114">
          <w:marLeft w:val="0"/>
          <w:marRight w:val="0"/>
          <w:marTop w:val="0"/>
          <w:marBottom w:val="0"/>
          <w:divBdr>
            <w:top w:val="none" w:sz="0" w:space="0" w:color="auto"/>
            <w:left w:val="none" w:sz="0" w:space="0" w:color="auto"/>
            <w:bottom w:val="none" w:sz="0" w:space="0" w:color="auto"/>
            <w:right w:val="none" w:sz="0" w:space="0" w:color="auto"/>
          </w:divBdr>
        </w:div>
        <w:div w:id="1564028950">
          <w:marLeft w:val="0"/>
          <w:marRight w:val="0"/>
          <w:marTop w:val="0"/>
          <w:marBottom w:val="0"/>
          <w:divBdr>
            <w:top w:val="none" w:sz="0" w:space="0" w:color="auto"/>
            <w:left w:val="none" w:sz="0" w:space="0" w:color="auto"/>
            <w:bottom w:val="none" w:sz="0" w:space="0" w:color="auto"/>
            <w:right w:val="none" w:sz="0" w:space="0" w:color="auto"/>
          </w:divBdr>
        </w:div>
        <w:div w:id="1682580480">
          <w:marLeft w:val="0"/>
          <w:marRight w:val="0"/>
          <w:marTop w:val="0"/>
          <w:marBottom w:val="0"/>
          <w:divBdr>
            <w:top w:val="none" w:sz="0" w:space="0" w:color="auto"/>
            <w:left w:val="none" w:sz="0" w:space="0" w:color="auto"/>
            <w:bottom w:val="none" w:sz="0" w:space="0" w:color="auto"/>
            <w:right w:val="none" w:sz="0" w:space="0" w:color="auto"/>
          </w:divBdr>
        </w:div>
        <w:div w:id="1827744770">
          <w:marLeft w:val="0"/>
          <w:marRight w:val="0"/>
          <w:marTop w:val="0"/>
          <w:marBottom w:val="0"/>
          <w:divBdr>
            <w:top w:val="none" w:sz="0" w:space="0" w:color="auto"/>
            <w:left w:val="none" w:sz="0" w:space="0" w:color="auto"/>
            <w:bottom w:val="none" w:sz="0" w:space="0" w:color="auto"/>
            <w:right w:val="none" w:sz="0" w:space="0" w:color="auto"/>
          </w:divBdr>
        </w:div>
        <w:div w:id="1830634980">
          <w:marLeft w:val="0"/>
          <w:marRight w:val="0"/>
          <w:marTop w:val="0"/>
          <w:marBottom w:val="0"/>
          <w:divBdr>
            <w:top w:val="none" w:sz="0" w:space="0" w:color="auto"/>
            <w:left w:val="none" w:sz="0" w:space="0" w:color="auto"/>
            <w:bottom w:val="none" w:sz="0" w:space="0" w:color="auto"/>
            <w:right w:val="none" w:sz="0" w:space="0" w:color="auto"/>
          </w:divBdr>
        </w:div>
        <w:div w:id="2125223656">
          <w:marLeft w:val="0"/>
          <w:marRight w:val="0"/>
          <w:marTop w:val="0"/>
          <w:marBottom w:val="0"/>
          <w:divBdr>
            <w:top w:val="none" w:sz="0" w:space="0" w:color="auto"/>
            <w:left w:val="none" w:sz="0" w:space="0" w:color="auto"/>
            <w:bottom w:val="none" w:sz="0" w:space="0" w:color="auto"/>
            <w:right w:val="none" w:sz="0" w:space="0" w:color="auto"/>
          </w:divBdr>
        </w:div>
      </w:divsChild>
    </w:div>
    <w:div w:id="912546281">
      <w:bodyDiv w:val="1"/>
      <w:marLeft w:val="0"/>
      <w:marRight w:val="0"/>
      <w:marTop w:val="0"/>
      <w:marBottom w:val="0"/>
      <w:divBdr>
        <w:top w:val="none" w:sz="0" w:space="0" w:color="auto"/>
        <w:left w:val="none" w:sz="0" w:space="0" w:color="auto"/>
        <w:bottom w:val="none" w:sz="0" w:space="0" w:color="auto"/>
        <w:right w:val="none" w:sz="0" w:space="0" w:color="auto"/>
      </w:divBdr>
      <w:divsChild>
        <w:div w:id="67004724">
          <w:marLeft w:val="0"/>
          <w:marRight w:val="0"/>
          <w:marTop w:val="0"/>
          <w:marBottom w:val="0"/>
          <w:divBdr>
            <w:top w:val="none" w:sz="0" w:space="0" w:color="auto"/>
            <w:left w:val="none" w:sz="0" w:space="0" w:color="auto"/>
            <w:bottom w:val="none" w:sz="0" w:space="0" w:color="auto"/>
            <w:right w:val="none" w:sz="0" w:space="0" w:color="auto"/>
          </w:divBdr>
        </w:div>
        <w:div w:id="125782149">
          <w:marLeft w:val="0"/>
          <w:marRight w:val="0"/>
          <w:marTop w:val="0"/>
          <w:marBottom w:val="0"/>
          <w:divBdr>
            <w:top w:val="none" w:sz="0" w:space="0" w:color="auto"/>
            <w:left w:val="none" w:sz="0" w:space="0" w:color="auto"/>
            <w:bottom w:val="none" w:sz="0" w:space="0" w:color="auto"/>
            <w:right w:val="none" w:sz="0" w:space="0" w:color="auto"/>
          </w:divBdr>
        </w:div>
        <w:div w:id="288509424">
          <w:marLeft w:val="0"/>
          <w:marRight w:val="0"/>
          <w:marTop w:val="0"/>
          <w:marBottom w:val="0"/>
          <w:divBdr>
            <w:top w:val="none" w:sz="0" w:space="0" w:color="auto"/>
            <w:left w:val="none" w:sz="0" w:space="0" w:color="auto"/>
            <w:bottom w:val="none" w:sz="0" w:space="0" w:color="auto"/>
            <w:right w:val="none" w:sz="0" w:space="0" w:color="auto"/>
          </w:divBdr>
        </w:div>
        <w:div w:id="483473118">
          <w:marLeft w:val="0"/>
          <w:marRight w:val="0"/>
          <w:marTop w:val="0"/>
          <w:marBottom w:val="0"/>
          <w:divBdr>
            <w:top w:val="none" w:sz="0" w:space="0" w:color="auto"/>
            <w:left w:val="none" w:sz="0" w:space="0" w:color="auto"/>
            <w:bottom w:val="none" w:sz="0" w:space="0" w:color="auto"/>
            <w:right w:val="none" w:sz="0" w:space="0" w:color="auto"/>
          </w:divBdr>
        </w:div>
        <w:div w:id="871773250">
          <w:marLeft w:val="0"/>
          <w:marRight w:val="0"/>
          <w:marTop w:val="0"/>
          <w:marBottom w:val="0"/>
          <w:divBdr>
            <w:top w:val="none" w:sz="0" w:space="0" w:color="auto"/>
            <w:left w:val="none" w:sz="0" w:space="0" w:color="auto"/>
            <w:bottom w:val="none" w:sz="0" w:space="0" w:color="auto"/>
            <w:right w:val="none" w:sz="0" w:space="0" w:color="auto"/>
          </w:divBdr>
        </w:div>
        <w:div w:id="884098214">
          <w:marLeft w:val="0"/>
          <w:marRight w:val="0"/>
          <w:marTop w:val="0"/>
          <w:marBottom w:val="0"/>
          <w:divBdr>
            <w:top w:val="none" w:sz="0" w:space="0" w:color="auto"/>
            <w:left w:val="none" w:sz="0" w:space="0" w:color="auto"/>
            <w:bottom w:val="none" w:sz="0" w:space="0" w:color="auto"/>
            <w:right w:val="none" w:sz="0" w:space="0" w:color="auto"/>
          </w:divBdr>
        </w:div>
        <w:div w:id="160479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mailto:pelk@hih.regionh.d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medicin.dk" TargetMode="External"/><Relationship Id="rId2" Type="http://schemas.openxmlformats.org/officeDocument/2006/relationships/styles" Target="styles.xml"/><Relationship Id="rId16" Type="http://schemas.openxmlformats.org/officeDocument/2006/relationships/hyperlink" Target="http://www.eudract.emea.eu.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nicaltrials.com"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mailto:pelk@hih.regionh.d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dici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19854</Words>
  <Characters>121116</Characters>
  <Application>Microsoft Office Word</Application>
  <DocSecurity>0</DocSecurity>
  <Lines>1009</Lines>
  <Paragraphs>281</Paragraphs>
  <ScaleCrop>false</ScaleCrop>
  <HeadingPairs>
    <vt:vector size="2" baseType="variant">
      <vt:variant>
        <vt:lpstr>Titel</vt:lpstr>
      </vt:variant>
      <vt:variant>
        <vt:i4>1</vt:i4>
      </vt:variant>
    </vt:vector>
  </HeadingPairs>
  <TitlesOfParts>
    <vt:vector size="1" baseType="lpstr">
      <vt:lpstr>Renin angiotensin systemets betydning for erythropoietin og vascular endothelial growthfactor under hypoglykæmi</vt:lpstr>
    </vt:vector>
  </TitlesOfParts>
  <Company>FACIT</Company>
  <LinksUpToDate>false</LinksUpToDate>
  <CharactersWithSpaces>140689</CharactersWithSpaces>
  <SharedDoc>false</SharedDoc>
  <HLinks>
    <vt:vector size="336" baseType="variant">
      <vt:variant>
        <vt:i4>6160434</vt:i4>
      </vt:variant>
      <vt:variant>
        <vt:i4>456</vt:i4>
      </vt:variant>
      <vt:variant>
        <vt:i4>0</vt:i4>
      </vt:variant>
      <vt:variant>
        <vt:i4>5</vt:i4>
      </vt:variant>
      <vt:variant>
        <vt:lpwstr>mailto:pelk@hih.regionh.dk</vt:lpwstr>
      </vt:variant>
      <vt:variant>
        <vt:lpwstr/>
      </vt:variant>
      <vt:variant>
        <vt:i4>6160434</vt:i4>
      </vt:variant>
      <vt:variant>
        <vt:i4>453</vt:i4>
      </vt:variant>
      <vt:variant>
        <vt:i4>0</vt:i4>
      </vt:variant>
      <vt:variant>
        <vt:i4>5</vt:i4>
      </vt:variant>
      <vt:variant>
        <vt:lpwstr>mailto:pelk@hih.regionh.dk</vt:lpwstr>
      </vt:variant>
      <vt:variant>
        <vt:lpwstr/>
      </vt:variant>
      <vt:variant>
        <vt:i4>6553712</vt:i4>
      </vt:variant>
      <vt:variant>
        <vt:i4>384</vt:i4>
      </vt:variant>
      <vt:variant>
        <vt:i4>0</vt:i4>
      </vt:variant>
      <vt:variant>
        <vt:i4>5</vt:i4>
      </vt:variant>
      <vt:variant>
        <vt:lpwstr>http://www.medicin.dk/</vt:lpwstr>
      </vt:variant>
      <vt:variant>
        <vt:lpwstr/>
      </vt:variant>
      <vt:variant>
        <vt:i4>5898248</vt:i4>
      </vt:variant>
      <vt:variant>
        <vt:i4>369</vt:i4>
      </vt:variant>
      <vt:variant>
        <vt:i4>0</vt:i4>
      </vt:variant>
      <vt:variant>
        <vt:i4>5</vt:i4>
      </vt:variant>
      <vt:variant>
        <vt:lpwstr/>
      </vt:variant>
      <vt:variant>
        <vt:lpwstr>_Bilag_3</vt:lpwstr>
      </vt:variant>
      <vt:variant>
        <vt:i4>7929907</vt:i4>
      </vt:variant>
      <vt:variant>
        <vt:i4>366</vt:i4>
      </vt:variant>
      <vt:variant>
        <vt:i4>0</vt:i4>
      </vt:variant>
      <vt:variant>
        <vt:i4>5</vt:i4>
      </vt:variant>
      <vt:variant>
        <vt:lpwstr>http://www.eudract.emea.eu.int/</vt:lpwstr>
      </vt:variant>
      <vt:variant>
        <vt:lpwstr/>
      </vt:variant>
      <vt:variant>
        <vt:i4>3538995</vt:i4>
      </vt:variant>
      <vt:variant>
        <vt:i4>363</vt:i4>
      </vt:variant>
      <vt:variant>
        <vt:i4>0</vt:i4>
      </vt:variant>
      <vt:variant>
        <vt:i4>5</vt:i4>
      </vt:variant>
      <vt:variant>
        <vt:lpwstr>http://www.clinicaltrials.com/</vt:lpwstr>
      </vt:variant>
      <vt:variant>
        <vt:lpwstr/>
      </vt:variant>
      <vt:variant>
        <vt:i4>5963784</vt:i4>
      </vt:variant>
      <vt:variant>
        <vt:i4>345</vt:i4>
      </vt:variant>
      <vt:variant>
        <vt:i4>0</vt:i4>
      </vt:variant>
      <vt:variant>
        <vt:i4>5</vt:i4>
      </vt:variant>
      <vt:variant>
        <vt:lpwstr/>
      </vt:variant>
      <vt:variant>
        <vt:lpwstr>_Bilag_2</vt:lpwstr>
      </vt:variant>
      <vt:variant>
        <vt:i4>5963784</vt:i4>
      </vt:variant>
      <vt:variant>
        <vt:i4>342</vt:i4>
      </vt:variant>
      <vt:variant>
        <vt:i4>0</vt:i4>
      </vt:variant>
      <vt:variant>
        <vt:i4>5</vt:i4>
      </vt:variant>
      <vt:variant>
        <vt:lpwstr/>
      </vt:variant>
      <vt:variant>
        <vt:lpwstr>_Bilag_2</vt:lpwstr>
      </vt:variant>
      <vt:variant>
        <vt:i4>5898248</vt:i4>
      </vt:variant>
      <vt:variant>
        <vt:i4>339</vt:i4>
      </vt:variant>
      <vt:variant>
        <vt:i4>0</vt:i4>
      </vt:variant>
      <vt:variant>
        <vt:i4>5</vt:i4>
      </vt:variant>
      <vt:variant>
        <vt:lpwstr/>
      </vt:variant>
      <vt:variant>
        <vt:lpwstr>_Bilag_3</vt:lpwstr>
      </vt:variant>
      <vt:variant>
        <vt:i4>6225928</vt:i4>
      </vt:variant>
      <vt:variant>
        <vt:i4>336</vt:i4>
      </vt:variant>
      <vt:variant>
        <vt:i4>0</vt:i4>
      </vt:variant>
      <vt:variant>
        <vt:i4>5</vt:i4>
      </vt:variant>
      <vt:variant>
        <vt:lpwstr/>
      </vt:variant>
      <vt:variant>
        <vt:lpwstr>_Bilag_6</vt:lpwstr>
      </vt:variant>
      <vt:variant>
        <vt:i4>6029320</vt:i4>
      </vt:variant>
      <vt:variant>
        <vt:i4>333</vt:i4>
      </vt:variant>
      <vt:variant>
        <vt:i4>0</vt:i4>
      </vt:variant>
      <vt:variant>
        <vt:i4>5</vt:i4>
      </vt:variant>
      <vt:variant>
        <vt:lpwstr/>
      </vt:variant>
      <vt:variant>
        <vt:lpwstr>_Bilag_5</vt:lpwstr>
      </vt:variant>
      <vt:variant>
        <vt:i4>1572914</vt:i4>
      </vt:variant>
      <vt:variant>
        <vt:i4>260</vt:i4>
      </vt:variant>
      <vt:variant>
        <vt:i4>0</vt:i4>
      </vt:variant>
      <vt:variant>
        <vt:i4>5</vt:i4>
      </vt:variant>
      <vt:variant>
        <vt:lpwstr/>
      </vt:variant>
      <vt:variant>
        <vt:lpwstr>_Toc195676162</vt:lpwstr>
      </vt:variant>
      <vt:variant>
        <vt:i4>1572914</vt:i4>
      </vt:variant>
      <vt:variant>
        <vt:i4>254</vt:i4>
      </vt:variant>
      <vt:variant>
        <vt:i4>0</vt:i4>
      </vt:variant>
      <vt:variant>
        <vt:i4>5</vt:i4>
      </vt:variant>
      <vt:variant>
        <vt:lpwstr/>
      </vt:variant>
      <vt:variant>
        <vt:lpwstr>_Toc195676161</vt:lpwstr>
      </vt:variant>
      <vt:variant>
        <vt:i4>1572914</vt:i4>
      </vt:variant>
      <vt:variant>
        <vt:i4>248</vt:i4>
      </vt:variant>
      <vt:variant>
        <vt:i4>0</vt:i4>
      </vt:variant>
      <vt:variant>
        <vt:i4>5</vt:i4>
      </vt:variant>
      <vt:variant>
        <vt:lpwstr/>
      </vt:variant>
      <vt:variant>
        <vt:lpwstr>_Toc195676160</vt:lpwstr>
      </vt:variant>
      <vt:variant>
        <vt:i4>1769522</vt:i4>
      </vt:variant>
      <vt:variant>
        <vt:i4>242</vt:i4>
      </vt:variant>
      <vt:variant>
        <vt:i4>0</vt:i4>
      </vt:variant>
      <vt:variant>
        <vt:i4>5</vt:i4>
      </vt:variant>
      <vt:variant>
        <vt:lpwstr/>
      </vt:variant>
      <vt:variant>
        <vt:lpwstr>_Toc195676159</vt:lpwstr>
      </vt:variant>
      <vt:variant>
        <vt:i4>1769522</vt:i4>
      </vt:variant>
      <vt:variant>
        <vt:i4>236</vt:i4>
      </vt:variant>
      <vt:variant>
        <vt:i4>0</vt:i4>
      </vt:variant>
      <vt:variant>
        <vt:i4>5</vt:i4>
      </vt:variant>
      <vt:variant>
        <vt:lpwstr/>
      </vt:variant>
      <vt:variant>
        <vt:lpwstr>_Toc195676158</vt:lpwstr>
      </vt:variant>
      <vt:variant>
        <vt:i4>1769522</vt:i4>
      </vt:variant>
      <vt:variant>
        <vt:i4>230</vt:i4>
      </vt:variant>
      <vt:variant>
        <vt:i4>0</vt:i4>
      </vt:variant>
      <vt:variant>
        <vt:i4>5</vt:i4>
      </vt:variant>
      <vt:variant>
        <vt:lpwstr/>
      </vt:variant>
      <vt:variant>
        <vt:lpwstr>_Toc195676157</vt:lpwstr>
      </vt:variant>
      <vt:variant>
        <vt:i4>1769522</vt:i4>
      </vt:variant>
      <vt:variant>
        <vt:i4>224</vt:i4>
      </vt:variant>
      <vt:variant>
        <vt:i4>0</vt:i4>
      </vt:variant>
      <vt:variant>
        <vt:i4>5</vt:i4>
      </vt:variant>
      <vt:variant>
        <vt:lpwstr/>
      </vt:variant>
      <vt:variant>
        <vt:lpwstr>_Toc195676156</vt:lpwstr>
      </vt:variant>
      <vt:variant>
        <vt:i4>1769522</vt:i4>
      </vt:variant>
      <vt:variant>
        <vt:i4>218</vt:i4>
      </vt:variant>
      <vt:variant>
        <vt:i4>0</vt:i4>
      </vt:variant>
      <vt:variant>
        <vt:i4>5</vt:i4>
      </vt:variant>
      <vt:variant>
        <vt:lpwstr/>
      </vt:variant>
      <vt:variant>
        <vt:lpwstr>_Toc195676155</vt:lpwstr>
      </vt:variant>
      <vt:variant>
        <vt:i4>1769522</vt:i4>
      </vt:variant>
      <vt:variant>
        <vt:i4>212</vt:i4>
      </vt:variant>
      <vt:variant>
        <vt:i4>0</vt:i4>
      </vt:variant>
      <vt:variant>
        <vt:i4>5</vt:i4>
      </vt:variant>
      <vt:variant>
        <vt:lpwstr/>
      </vt:variant>
      <vt:variant>
        <vt:lpwstr>_Toc195676154</vt:lpwstr>
      </vt:variant>
      <vt:variant>
        <vt:i4>1769522</vt:i4>
      </vt:variant>
      <vt:variant>
        <vt:i4>206</vt:i4>
      </vt:variant>
      <vt:variant>
        <vt:i4>0</vt:i4>
      </vt:variant>
      <vt:variant>
        <vt:i4>5</vt:i4>
      </vt:variant>
      <vt:variant>
        <vt:lpwstr/>
      </vt:variant>
      <vt:variant>
        <vt:lpwstr>_Toc195676153</vt:lpwstr>
      </vt:variant>
      <vt:variant>
        <vt:i4>1769522</vt:i4>
      </vt:variant>
      <vt:variant>
        <vt:i4>200</vt:i4>
      </vt:variant>
      <vt:variant>
        <vt:i4>0</vt:i4>
      </vt:variant>
      <vt:variant>
        <vt:i4>5</vt:i4>
      </vt:variant>
      <vt:variant>
        <vt:lpwstr/>
      </vt:variant>
      <vt:variant>
        <vt:lpwstr>_Toc195676152</vt:lpwstr>
      </vt:variant>
      <vt:variant>
        <vt:i4>1769522</vt:i4>
      </vt:variant>
      <vt:variant>
        <vt:i4>194</vt:i4>
      </vt:variant>
      <vt:variant>
        <vt:i4>0</vt:i4>
      </vt:variant>
      <vt:variant>
        <vt:i4>5</vt:i4>
      </vt:variant>
      <vt:variant>
        <vt:lpwstr/>
      </vt:variant>
      <vt:variant>
        <vt:lpwstr>_Toc195676151</vt:lpwstr>
      </vt:variant>
      <vt:variant>
        <vt:i4>1769522</vt:i4>
      </vt:variant>
      <vt:variant>
        <vt:i4>188</vt:i4>
      </vt:variant>
      <vt:variant>
        <vt:i4>0</vt:i4>
      </vt:variant>
      <vt:variant>
        <vt:i4>5</vt:i4>
      </vt:variant>
      <vt:variant>
        <vt:lpwstr/>
      </vt:variant>
      <vt:variant>
        <vt:lpwstr>_Toc195676150</vt:lpwstr>
      </vt:variant>
      <vt:variant>
        <vt:i4>1703986</vt:i4>
      </vt:variant>
      <vt:variant>
        <vt:i4>182</vt:i4>
      </vt:variant>
      <vt:variant>
        <vt:i4>0</vt:i4>
      </vt:variant>
      <vt:variant>
        <vt:i4>5</vt:i4>
      </vt:variant>
      <vt:variant>
        <vt:lpwstr/>
      </vt:variant>
      <vt:variant>
        <vt:lpwstr>_Toc195676149</vt:lpwstr>
      </vt:variant>
      <vt:variant>
        <vt:i4>1703986</vt:i4>
      </vt:variant>
      <vt:variant>
        <vt:i4>176</vt:i4>
      </vt:variant>
      <vt:variant>
        <vt:i4>0</vt:i4>
      </vt:variant>
      <vt:variant>
        <vt:i4>5</vt:i4>
      </vt:variant>
      <vt:variant>
        <vt:lpwstr/>
      </vt:variant>
      <vt:variant>
        <vt:lpwstr>_Toc195676148</vt:lpwstr>
      </vt:variant>
      <vt:variant>
        <vt:i4>1703986</vt:i4>
      </vt:variant>
      <vt:variant>
        <vt:i4>170</vt:i4>
      </vt:variant>
      <vt:variant>
        <vt:i4>0</vt:i4>
      </vt:variant>
      <vt:variant>
        <vt:i4>5</vt:i4>
      </vt:variant>
      <vt:variant>
        <vt:lpwstr/>
      </vt:variant>
      <vt:variant>
        <vt:lpwstr>_Toc195676147</vt:lpwstr>
      </vt:variant>
      <vt:variant>
        <vt:i4>1703986</vt:i4>
      </vt:variant>
      <vt:variant>
        <vt:i4>164</vt:i4>
      </vt:variant>
      <vt:variant>
        <vt:i4>0</vt:i4>
      </vt:variant>
      <vt:variant>
        <vt:i4>5</vt:i4>
      </vt:variant>
      <vt:variant>
        <vt:lpwstr/>
      </vt:variant>
      <vt:variant>
        <vt:lpwstr>_Toc195676146</vt:lpwstr>
      </vt:variant>
      <vt:variant>
        <vt:i4>1703986</vt:i4>
      </vt:variant>
      <vt:variant>
        <vt:i4>158</vt:i4>
      </vt:variant>
      <vt:variant>
        <vt:i4>0</vt:i4>
      </vt:variant>
      <vt:variant>
        <vt:i4>5</vt:i4>
      </vt:variant>
      <vt:variant>
        <vt:lpwstr/>
      </vt:variant>
      <vt:variant>
        <vt:lpwstr>_Toc195676145</vt:lpwstr>
      </vt:variant>
      <vt:variant>
        <vt:i4>1703986</vt:i4>
      </vt:variant>
      <vt:variant>
        <vt:i4>152</vt:i4>
      </vt:variant>
      <vt:variant>
        <vt:i4>0</vt:i4>
      </vt:variant>
      <vt:variant>
        <vt:i4>5</vt:i4>
      </vt:variant>
      <vt:variant>
        <vt:lpwstr/>
      </vt:variant>
      <vt:variant>
        <vt:lpwstr>_Toc195676144</vt:lpwstr>
      </vt:variant>
      <vt:variant>
        <vt:i4>1703986</vt:i4>
      </vt:variant>
      <vt:variant>
        <vt:i4>146</vt:i4>
      </vt:variant>
      <vt:variant>
        <vt:i4>0</vt:i4>
      </vt:variant>
      <vt:variant>
        <vt:i4>5</vt:i4>
      </vt:variant>
      <vt:variant>
        <vt:lpwstr/>
      </vt:variant>
      <vt:variant>
        <vt:lpwstr>_Toc195676143</vt:lpwstr>
      </vt:variant>
      <vt:variant>
        <vt:i4>1703986</vt:i4>
      </vt:variant>
      <vt:variant>
        <vt:i4>140</vt:i4>
      </vt:variant>
      <vt:variant>
        <vt:i4>0</vt:i4>
      </vt:variant>
      <vt:variant>
        <vt:i4>5</vt:i4>
      </vt:variant>
      <vt:variant>
        <vt:lpwstr/>
      </vt:variant>
      <vt:variant>
        <vt:lpwstr>_Toc195676142</vt:lpwstr>
      </vt:variant>
      <vt:variant>
        <vt:i4>1703986</vt:i4>
      </vt:variant>
      <vt:variant>
        <vt:i4>134</vt:i4>
      </vt:variant>
      <vt:variant>
        <vt:i4>0</vt:i4>
      </vt:variant>
      <vt:variant>
        <vt:i4>5</vt:i4>
      </vt:variant>
      <vt:variant>
        <vt:lpwstr/>
      </vt:variant>
      <vt:variant>
        <vt:lpwstr>_Toc195676141</vt:lpwstr>
      </vt:variant>
      <vt:variant>
        <vt:i4>1703986</vt:i4>
      </vt:variant>
      <vt:variant>
        <vt:i4>128</vt:i4>
      </vt:variant>
      <vt:variant>
        <vt:i4>0</vt:i4>
      </vt:variant>
      <vt:variant>
        <vt:i4>5</vt:i4>
      </vt:variant>
      <vt:variant>
        <vt:lpwstr/>
      </vt:variant>
      <vt:variant>
        <vt:lpwstr>_Toc195676140</vt:lpwstr>
      </vt:variant>
      <vt:variant>
        <vt:i4>1900594</vt:i4>
      </vt:variant>
      <vt:variant>
        <vt:i4>122</vt:i4>
      </vt:variant>
      <vt:variant>
        <vt:i4>0</vt:i4>
      </vt:variant>
      <vt:variant>
        <vt:i4>5</vt:i4>
      </vt:variant>
      <vt:variant>
        <vt:lpwstr/>
      </vt:variant>
      <vt:variant>
        <vt:lpwstr>_Toc195676139</vt:lpwstr>
      </vt:variant>
      <vt:variant>
        <vt:i4>1900594</vt:i4>
      </vt:variant>
      <vt:variant>
        <vt:i4>116</vt:i4>
      </vt:variant>
      <vt:variant>
        <vt:i4>0</vt:i4>
      </vt:variant>
      <vt:variant>
        <vt:i4>5</vt:i4>
      </vt:variant>
      <vt:variant>
        <vt:lpwstr/>
      </vt:variant>
      <vt:variant>
        <vt:lpwstr>_Toc195676138</vt:lpwstr>
      </vt:variant>
      <vt:variant>
        <vt:i4>1900594</vt:i4>
      </vt:variant>
      <vt:variant>
        <vt:i4>110</vt:i4>
      </vt:variant>
      <vt:variant>
        <vt:i4>0</vt:i4>
      </vt:variant>
      <vt:variant>
        <vt:i4>5</vt:i4>
      </vt:variant>
      <vt:variant>
        <vt:lpwstr/>
      </vt:variant>
      <vt:variant>
        <vt:lpwstr>_Toc195676137</vt:lpwstr>
      </vt:variant>
      <vt:variant>
        <vt:i4>1900594</vt:i4>
      </vt:variant>
      <vt:variant>
        <vt:i4>104</vt:i4>
      </vt:variant>
      <vt:variant>
        <vt:i4>0</vt:i4>
      </vt:variant>
      <vt:variant>
        <vt:i4>5</vt:i4>
      </vt:variant>
      <vt:variant>
        <vt:lpwstr/>
      </vt:variant>
      <vt:variant>
        <vt:lpwstr>_Toc195676136</vt:lpwstr>
      </vt:variant>
      <vt:variant>
        <vt:i4>1900594</vt:i4>
      </vt:variant>
      <vt:variant>
        <vt:i4>98</vt:i4>
      </vt:variant>
      <vt:variant>
        <vt:i4>0</vt:i4>
      </vt:variant>
      <vt:variant>
        <vt:i4>5</vt:i4>
      </vt:variant>
      <vt:variant>
        <vt:lpwstr/>
      </vt:variant>
      <vt:variant>
        <vt:lpwstr>_Toc195676135</vt:lpwstr>
      </vt:variant>
      <vt:variant>
        <vt:i4>1900594</vt:i4>
      </vt:variant>
      <vt:variant>
        <vt:i4>92</vt:i4>
      </vt:variant>
      <vt:variant>
        <vt:i4>0</vt:i4>
      </vt:variant>
      <vt:variant>
        <vt:i4>5</vt:i4>
      </vt:variant>
      <vt:variant>
        <vt:lpwstr/>
      </vt:variant>
      <vt:variant>
        <vt:lpwstr>_Toc195676134</vt:lpwstr>
      </vt:variant>
      <vt:variant>
        <vt:i4>1900594</vt:i4>
      </vt:variant>
      <vt:variant>
        <vt:i4>86</vt:i4>
      </vt:variant>
      <vt:variant>
        <vt:i4>0</vt:i4>
      </vt:variant>
      <vt:variant>
        <vt:i4>5</vt:i4>
      </vt:variant>
      <vt:variant>
        <vt:lpwstr/>
      </vt:variant>
      <vt:variant>
        <vt:lpwstr>_Toc195676133</vt:lpwstr>
      </vt:variant>
      <vt:variant>
        <vt:i4>1900594</vt:i4>
      </vt:variant>
      <vt:variant>
        <vt:i4>80</vt:i4>
      </vt:variant>
      <vt:variant>
        <vt:i4>0</vt:i4>
      </vt:variant>
      <vt:variant>
        <vt:i4>5</vt:i4>
      </vt:variant>
      <vt:variant>
        <vt:lpwstr/>
      </vt:variant>
      <vt:variant>
        <vt:lpwstr>_Toc195676132</vt:lpwstr>
      </vt:variant>
      <vt:variant>
        <vt:i4>1900594</vt:i4>
      </vt:variant>
      <vt:variant>
        <vt:i4>74</vt:i4>
      </vt:variant>
      <vt:variant>
        <vt:i4>0</vt:i4>
      </vt:variant>
      <vt:variant>
        <vt:i4>5</vt:i4>
      </vt:variant>
      <vt:variant>
        <vt:lpwstr/>
      </vt:variant>
      <vt:variant>
        <vt:lpwstr>_Toc195676131</vt:lpwstr>
      </vt:variant>
      <vt:variant>
        <vt:i4>1900594</vt:i4>
      </vt:variant>
      <vt:variant>
        <vt:i4>68</vt:i4>
      </vt:variant>
      <vt:variant>
        <vt:i4>0</vt:i4>
      </vt:variant>
      <vt:variant>
        <vt:i4>5</vt:i4>
      </vt:variant>
      <vt:variant>
        <vt:lpwstr/>
      </vt:variant>
      <vt:variant>
        <vt:lpwstr>_Toc195676130</vt:lpwstr>
      </vt:variant>
      <vt:variant>
        <vt:i4>1835058</vt:i4>
      </vt:variant>
      <vt:variant>
        <vt:i4>62</vt:i4>
      </vt:variant>
      <vt:variant>
        <vt:i4>0</vt:i4>
      </vt:variant>
      <vt:variant>
        <vt:i4>5</vt:i4>
      </vt:variant>
      <vt:variant>
        <vt:lpwstr/>
      </vt:variant>
      <vt:variant>
        <vt:lpwstr>_Toc195676129</vt:lpwstr>
      </vt:variant>
      <vt:variant>
        <vt:i4>1835058</vt:i4>
      </vt:variant>
      <vt:variant>
        <vt:i4>56</vt:i4>
      </vt:variant>
      <vt:variant>
        <vt:i4>0</vt:i4>
      </vt:variant>
      <vt:variant>
        <vt:i4>5</vt:i4>
      </vt:variant>
      <vt:variant>
        <vt:lpwstr/>
      </vt:variant>
      <vt:variant>
        <vt:lpwstr>_Toc195676128</vt:lpwstr>
      </vt:variant>
      <vt:variant>
        <vt:i4>1835058</vt:i4>
      </vt:variant>
      <vt:variant>
        <vt:i4>50</vt:i4>
      </vt:variant>
      <vt:variant>
        <vt:i4>0</vt:i4>
      </vt:variant>
      <vt:variant>
        <vt:i4>5</vt:i4>
      </vt:variant>
      <vt:variant>
        <vt:lpwstr/>
      </vt:variant>
      <vt:variant>
        <vt:lpwstr>_Toc195676127</vt:lpwstr>
      </vt:variant>
      <vt:variant>
        <vt:i4>1835058</vt:i4>
      </vt:variant>
      <vt:variant>
        <vt:i4>44</vt:i4>
      </vt:variant>
      <vt:variant>
        <vt:i4>0</vt:i4>
      </vt:variant>
      <vt:variant>
        <vt:i4>5</vt:i4>
      </vt:variant>
      <vt:variant>
        <vt:lpwstr/>
      </vt:variant>
      <vt:variant>
        <vt:lpwstr>_Toc195676126</vt:lpwstr>
      </vt:variant>
      <vt:variant>
        <vt:i4>1835058</vt:i4>
      </vt:variant>
      <vt:variant>
        <vt:i4>38</vt:i4>
      </vt:variant>
      <vt:variant>
        <vt:i4>0</vt:i4>
      </vt:variant>
      <vt:variant>
        <vt:i4>5</vt:i4>
      </vt:variant>
      <vt:variant>
        <vt:lpwstr/>
      </vt:variant>
      <vt:variant>
        <vt:lpwstr>_Toc195676125</vt:lpwstr>
      </vt:variant>
      <vt:variant>
        <vt:i4>1835058</vt:i4>
      </vt:variant>
      <vt:variant>
        <vt:i4>32</vt:i4>
      </vt:variant>
      <vt:variant>
        <vt:i4>0</vt:i4>
      </vt:variant>
      <vt:variant>
        <vt:i4>5</vt:i4>
      </vt:variant>
      <vt:variant>
        <vt:lpwstr/>
      </vt:variant>
      <vt:variant>
        <vt:lpwstr>_Toc195676124</vt:lpwstr>
      </vt:variant>
      <vt:variant>
        <vt:i4>1835058</vt:i4>
      </vt:variant>
      <vt:variant>
        <vt:i4>26</vt:i4>
      </vt:variant>
      <vt:variant>
        <vt:i4>0</vt:i4>
      </vt:variant>
      <vt:variant>
        <vt:i4>5</vt:i4>
      </vt:variant>
      <vt:variant>
        <vt:lpwstr/>
      </vt:variant>
      <vt:variant>
        <vt:lpwstr>_Toc195676123</vt:lpwstr>
      </vt:variant>
      <vt:variant>
        <vt:i4>1835058</vt:i4>
      </vt:variant>
      <vt:variant>
        <vt:i4>20</vt:i4>
      </vt:variant>
      <vt:variant>
        <vt:i4>0</vt:i4>
      </vt:variant>
      <vt:variant>
        <vt:i4>5</vt:i4>
      </vt:variant>
      <vt:variant>
        <vt:lpwstr/>
      </vt:variant>
      <vt:variant>
        <vt:lpwstr>_Toc195676122</vt:lpwstr>
      </vt:variant>
      <vt:variant>
        <vt:i4>1835058</vt:i4>
      </vt:variant>
      <vt:variant>
        <vt:i4>14</vt:i4>
      </vt:variant>
      <vt:variant>
        <vt:i4>0</vt:i4>
      </vt:variant>
      <vt:variant>
        <vt:i4>5</vt:i4>
      </vt:variant>
      <vt:variant>
        <vt:lpwstr/>
      </vt:variant>
      <vt:variant>
        <vt:lpwstr>_Toc195676121</vt:lpwstr>
      </vt:variant>
      <vt:variant>
        <vt:i4>1835058</vt:i4>
      </vt:variant>
      <vt:variant>
        <vt:i4>8</vt:i4>
      </vt:variant>
      <vt:variant>
        <vt:i4>0</vt:i4>
      </vt:variant>
      <vt:variant>
        <vt:i4>5</vt:i4>
      </vt:variant>
      <vt:variant>
        <vt:lpwstr/>
      </vt:variant>
      <vt:variant>
        <vt:lpwstr>_Toc195676120</vt:lpwstr>
      </vt:variant>
      <vt:variant>
        <vt:i4>2031666</vt:i4>
      </vt:variant>
      <vt:variant>
        <vt:i4>2</vt:i4>
      </vt:variant>
      <vt:variant>
        <vt:i4>0</vt:i4>
      </vt:variant>
      <vt:variant>
        <vt:i4>5</vt:i4>
      </vt:variant>
      <vt:variant>
        <vt:lpwstr/>
      </vt:variant>
      <vt:variant>
        <vt:lpwstr>_Toc195676119</vt:lpwstr>
      </vt:variant>
      <vt:variant>
        <vt:i4>6553712</vt:i4>
      </vt:variant>
      <vt:variant>
        <vt:i4>0</vt:i4>
      </vt:variant>
      <vt:variant>
        <vt:i4>0</vt:i4>
      </vt:variant>
      <vt:variant>
        <vt:i4>5</vt:i4>
      </vt:variant>
      <vt:variant>
        <vt:lpwstr>http://www.medicin.dk/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Renin angiotensin systemets betydning for erythropoietin og vascular endothelial growthfactor under hypoglykæmi</dc:title>
  <dc:creator>pelk</dc:creator>
  <cp:lastModifiedBy>Peter</cp:lastModifiedBy>
  <cp:revision>2</cp:revision>
  <cp:lastPrinted>2008-04-11T09:19:00Z</cp:lastPrinted>
  <dcterms:created xsi:type="dcterms:W3CDTF">2013-03-12T22:28:00Z</dcterms:created>
  <dcterms:modified xsi:type="dcterms:W3CDTF">2013-03-12T22:28:00Z</dcterms:modified>
</cp:coreProperties>
</file>