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362F" w14:textId="43A43EA1" w:rsidR="00C85314" w:rsidRPr="00C85314" w:rsidRDefault="001316BF" w:rsidP="001316BF">
      <w:pPr>
        <w:spacing w:line="480" w:lineRule="auto"/>
      </w:pPr>
      <w:r>
        <w:t>Text S1. A d</w:t>
      </w:r>
      <w:r w:rsidR="00687ED4">
        <w:t xml:space="preserve">etailed </w:t>
      </w:r>
      <w:r>
        <w:t xml:space="preserve">description </w:t>
      </w:r>
      <w:r w:rsidR="00687ED4">
        <w:t>of the rotavirus VP7 and VP4 genotypi</w:t>
      </w:r>
      <w:r>
        <w:t xml:space="preserve">ng reactions used in this study is as follows: </w:t>
      </w:r>
      <w:bookmarkStart w:id="0" w:name="_GoBack"/>
      <w:bookmarkEnd w:id="0"/>
      <w:r w:rsidR="00687ED4">
        <w:t xml:space="preserve"> </w:t>
      </w:r>
      <w:r w:rsidR="003F016C">
        <w:t>VP7-</w:t>
      </w:r>
      <w:r w:rsidR="00033454">
        <w:t xml:space="preserve">specific forward and reverse primers </w:t>
      </w:r>
      <w:r w:rsidR="003F016C">
        <w:t xml:space="preserve">(Beg9 and End 9; </w:t>
      </w:r>
      <w:proofErr w:type="spellStart"/>
      <w:r w:rsidR="003F016C">
        <w:t>Gouvea</w:t>
      </w:r>
      <w:proofErr w:type="spellEnd"/>
      <w:r w:rsidR="003F016C">
        <w:t xml:space="preserve">, V., </w:t>
      </w:r>
      <w:r w:rsidR="003F016C">
        <w:rPr>
          <w:i/>
        </w:rPr>
        <w:t>et al</w:t>
      </w:r>
      <w:r w:rsidR="003F016C">
        <w:t xml:space="preserve">. 1990) or VP4-specific forward and reverse primers (Con3 and Con2; </w:t>
      </w:r>
      <w:proofErr w:type="spellStart"/>
      <w:r w:rsidR="003F016C">
        <w:t>Gentsch</w:t>
      </w:r>
      <w:proofErr w:type="spellEnd"/>
      <w:r w:rsidR="003F016C">
        <w:t xml:space="preserve">, J. R., </w:t>
      </w:r>
      <w:r w:rsidR="003F016C">
        <w:rPr>
          <w:i/>
        </w:rPr>
        <w:t>et al</w:t>
      </w:r>
      <w:r w:rsidR="003F016C">
        <w:t xml:space="preserve">. 1992) </w:t>
      </w:r>
      <w:r w:rsidR="00033454">
        <w:t>were used in a one-step RT-PCR amplification of RNA (</w:t>
      </w:r>
      <w:proofErr w:type="spellStart"/>
      <w:r w:rsidR="00033454">
        <w:t>SuperScript</w:t>
      </w:r>
      <w:proofErr w:type="spellEnd"/>
      <w:r w:rsidR="00033454">
        <w:t xml:space="preserve">® III One-Step RT-PCR System, Life Technologies Corp.) to produce a full-length VP7 or VP4 </w:t>
      </w:r>
      <w:proofErr w:type="spellStart"/>
      <w:r w:rsidR="00033454">
        <w:t>amplicon</w:t>
      </w:r>
      <w:proofErr w:type="spellEnd"/>
      <w:r w:rsidR="003F016C">
        <w:t xml:space="preserve">. </w:t>
      </w:r>
      <w:r w:rsidR="00033454" w:rsidRPr="00033454">
        <w:t>A</w:t>
      </w:r>
      <w:r w:rsidR="00033454">
        <w:t xml:space="preserve"> nested second amplification genotyping reaction was performed on all RT-PCR products using an </w:t>
      </w:r>
      <w:proofErr w:type="spellStart"/>
      <w:r w:rsidR="00033454">
        <w:t>AmpliTaq</w:t>
      </w:r>
      <w:proofErr w:type="spellEnd"/>
      <w:r w:rsidR="00033454">
        <w:t xml:space="preserve"> Gold® 360 Master Mix (Life Technologies Corp.) </w:t>
      </w:r>
      <w:r w:rsidR="00504C1D">
        <w:t xml:space="preserve">and pools containing serotype-specific primers </w:t>
      </w:r>
      <w:r w:rsidR="00033454">
        <w:t xml:space="preserve">to </w:t>
      </w:r>
      <w:r w:rsidR="00504C1D">
        <w:t>determine VP7 or VP4 genotypes.</w:t>
      </w:r>
      <w:r w:rsidR="003F016C">
        <w:t xml:space="preserve"> </w:t>
      </w:r>
      <w:r w:rsidR="00EE7BD4">
        <w:t xml:space="preserve">Each primer pool contained one primer that annealed to a broadly conserved portion of the VP7 or VP4 gene and a collection of genotype-specific primers that annealed to variable regions of the VP7 or VP4 gene to produce </w:t>
      </w:r>
      <w:proofErr w:type="spellStart"/>
      <w:r w:rsidR="00EE7BD4">
        <w:t>amplicons</w:t>
      </w:r>
      <w:proofErr w:type="spellEnd"/>
      <w:r w:rsidR="00EE7BD4">
        <w:t xml:space="preserve"> of a characteristic size for each genotype. </w:t>
      </w:r>
      <w:r w:rsidR="003F016C">
        <w:t>The VP7 primer pool contained primers 9Con1, 9T-1, 9T-2, 9T-3P, 9T-4, 9T-9B, and FT5 (</w:t>
      </w:r>
      <w:proofErr w:type="spellStart"/>
      <w:r w:rsidR="003F016C">
        <w:t>Gouvea</w:t>
      </w:r>
      <w:proofErr w:type="spellEnd"/>
      <w:r w:rsidR="003F016C">
        <w:t xml:space="preserve">, V., </w:t>
      </w:r>
      <w:r w:rsidR="003F016C" w:rsidRPr="003F016C">
        <w:rPr>
          <w:i/>
        </w:rPr>
        <w:t>et al</w:t>
      </w:r>
      <w:r w:rsidR="003F016C">
        <w:t xml:space="preserve">. 1990; Das, B. K., </w:t>
      </w:r>
      <w:r w:rsidR="003F016C" w:rsidRPr="003F016C">
        <w:rPr>
          <w:i/>
        </w:rPr>
        <w:t>et al</w:t>
      </w:r>
      <w:r w:rsidR="003F016C">
        <w:t>. 1994) and the VP4 primer pool contained primers Con3, 1T-1, 2T-1, 3T-1, 4T-1, and 5T-1 (</w:t>
      </w:r>
      <w:proofErr w:type="spellStart"/>
      <w:r w:rsidR="003F016C">
        <w:t>Gentsch</w:t>
      </w:r>
      <w:proofErr w:type="spellEnd"/>
      <w:r w:rsidR="003F016C">
        <w:t xml:space="preserve">, J. R., </w:t>
      </w:r>
      <w:r w:rsidR="003F016C" w:rsidRPr="003F016C">
        <w:rPr>
          <w:i/>
        </w:rPr>
        <w:t>et al</w:t>
      </w:r>
      <w:r w:rsidR="003F016C">
        <w:t>. 1992).</w:t>
      </w:r>
      <w:r w:rsidR="00EE7BD4">
        <w:t xml:space="preserve"> </w:t>
      </w:r>
    </w:p>
    <w:p w14:paraId="09135FCA" w14:textId="50FAB8C9" w:rsidR="003F016C" w:rsidRPr="00314C2B" w:rsidRDefault="003F016C" w:rsidP="00314C2B">
      <w:pPr>
        <w:spacing w:line="480" w:lineRule="auto"/>
      </w:pPr>
      <w:r>
        <w:t xml:space="preserve"> </w:t>
      </w:r>
    </w:p>
    <w:sectPr w:rsidR="003F016C" w:rsidRPr="00314C2B" w:rsidSect="006027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2B"/>
    <w:rsid w:val="00033454"/>
    <w:rsid w:val="001316BF"/>
    <w:rsid w:val="00314C2B"/>
    <w:rsid w:val="003F016C"/>
    <w:rsid w:val="00504C1D"/>
    <w:rsid w:val="005B2905"/>
    <w:rsid w:val="006027D2"/>
    <w:rsid w:val="00687ED4"/>
    <w:rsid w:val="006C6A38"/>
    <w:rsid w:val="008D7D51"/>
    <w:rsid w:val="00954845"/>
    <w:rsid w:val="00C85314"/>
    <w:rsid w:val="00E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63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Rackoff, Lauren (NIH/NIAID) [C]</dc:creator>
  <cp:keywords/>
  <dc:description/>
  <cp:lastModifiedBy>Kim Green</cp:lastModifiedBy>
  <cp:revision>8</cp:revision>
  <dcterms:created xsi:type="dcterms:W3CDTF">2012-02-02T18:49:00Z</dcterms:created>
  <dcterms:modified xsi:type="dcterms:W3CDTF">2013-02-22T15:12:00Z</dcterms:modified>
</cp:coreProperties>
</file>