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AF" w:rsidRPr="007B3CAF" w:rsidRDefault="007B3CAF" w:rsidP="007B3CAF">
      <w:pPr>
        <w:spacing w:line="360" w:lineRule="auto"/>
        <w:rPr>
          <w:rFonts w:ascii="Times New Roman" w:eastAsia="MS Mincho" w:hAnsi="Times New Roman" w:cs="Times New Roman"/>
          <w:b/>
          <w:sz w:val="36"/>
          <w:szCs w:val="36"/>
          <w:u w:val="single"/>
          <w:lang w:val="en-GB" w:eastAsia="en-GB"/>
        </w:rPr>
      </w:pPr>
      <w:r w:rsidRPr="007B3CAF">
        <w:rPr>
          <w:rFonts w:ascii="Times New Roman" w:eastAsia="MS Mincho" w:hAnsi="Times New Roman" w:cs="Times New Roman"/>
          <w:b/>
          <w:sz w:val="36"/>
          <w:szCs w:val="36"/>
          <w:u w:val="single"/>
          <w:lang w:val="en-GB" w:eastAsia="en-GB"/>
        </w:rPr>
        <w:t>Supplementary Methods</w:t>
      </w:r>
    </w:p>
    <w:p w:rsidR="007B3CAF" w:rsidRPr="007B3CAF" w:rsidRDefault="007B3CAF" w:rsidP="007B3CAF">
      <w:pPr>
        <w:spacing w:line="360" w:lineRule="auto"/>
        <w:rPr>
          <w:rFonts w:ascii="Times New Roman" w:eastAsia="MS Mincho" w:hAnsi="Times New Roman" w:cs="Times New Roman"/>
          <w:b/>
          <w:sz w:val="28"/>
          <w:szCs w:val="28"/>
          <w:lang w:val="en-GB" w:eastAsia="en-GB"/>
        </w:rPr>
      </w:pPr>
      <w:r w:rsidRPr="007B3CAF">
        <w:rPr>
          <w:rFonts w:ascii="Times New Roman" w:eastAsia="MS Mincho" w:hAnsi="Times New Roman" w:cs="Times New Roman"/>
          <w:b/>
          <w:sz w:val="28"/>
          <w:szCs w:val="28"/>
          <w:lang w:val="en-GB" w:eastAsia="en-GB"/>
        </w:rPr>
        <w:br/>
        <w:t>CNV Quality Control</w:t>
      </w:r>
    </w:p>
    <w:p w:rsidR="007B3CAF" w:rsidRPr="007B3CAF" w:rsidRDefault="007B3CAF" w:rsidP="007B3CAF">
      <w:pPr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7B3CAF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Stringent quality control (QC) measures were implemented in order to ensure that only good quality samples are used for analysis. High values for the standard deviation of normalised intensity (LRR_SD) or high number of CNV calls (</w:t>
      </w:r>
      <w:proofErr w:type="spellStart"/>
      <w:r w:rsidRPr="007B3CAF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NumCNV</w:t>
      </w:r>
      <w:proofErr w:type="spellEnd"/>
      <w:r w:rsidRPr="007B3CAF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 xml:space="preserve">) are indicators of poor sample quality and such samples were excluded from further analyses. A plot of the number of CNV calls versus the standard deviation of normalised intensity for the samples was thus used to set the threshold values as </w:t>
      </w:r>
      <w:proofErr w:type="spellStart"/>
      <w:r w:rsidRPr="007B3CAF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NumCNV</w:t>
      </w:r>
      <w:proofErr w:type="spellEnd"/>
      <w:r w:rsidRPr="007B3CAF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 xml:space="preserve"> = 30 and LRR_SD = 0.24 (Figures S2(1-2)). </w:t>
      </w:r>
      <w:bookmarkStart w:id="0" w:name="OLE_LINK56"/>
      <w:bookmarkStart w:id="1" w:name="OLE_LINK57"/>
      <w:r w:rsidRPr="007B3CAF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 xml:space="preserve">Wave </w:t>
      </w:r>
      <w:proofErr w:type="spellStart"/>
      <w:r w:rsidRPr="007B3CAF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artifacts</w:t>
      </w:r>
      <w:proofErr w:type="spellEnd"/>
      <w:r w:rsidRPr="007B3CAF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 xml:space="preserve"> that correlate with the GC content of the probes are known to interfere with CNV calling algorithms. To eliminate samples with extreme wave factors (WF), the default </w:t>
      </w:r>
      <w:proofErr w:type="spellStart"/>
      <w:r w:rsidRPr="007B3CAF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PennCNV</w:t>
      </w:r>
      <w:proofErr w:type="spellEnd"/>
      <w:r w:rsidRPr="007B3CAF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 xml:space="preserve"> threshold of WF=0.05 was implemented.</w:t>
      </w:r>
      <w:bookmarkEnd w:id="0"/>
      <w:bookmarkEnd w:id="1"/>
      <w:r w:rsidRPr="007B3CAF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 xml:space="preserve"> A pair-wise IBD (identity by descent) estimation detected no two pair of individuals with a proportion IBD (PI_HAT) value higher than 0.09. All the samples had SNP genotype call rate values ranging from 99.92% to 99.96%. (Figure </w:t>
      </w:r>
      <w:proofErr w:type="gramStart"/>
      <w:r w:rsidRPr="007B3CAF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S2(</w:t>
      </w:r>
      <w:proofErr w:type="gramEnd"/>
      <w:r w:rsidRPr="007B3CAF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3)).</w:t>
      </w:r>
    </w:p>
    <w:p w:rsidR="007B3CAF" w:rsidRPr="007B3CAF" w:rsidRDefault="007B3CAF" w:rsidP="007B3CAF">
      <w:pPr>
        <w:spacing w:line="360" w:lineRule="auto"/>
        <w:rPr>
          <w:rFonts w:ascii="Times New Roman" w:eastAsia="MS Mincho" w:hAnsi="Times New Roman" w:cs="Times New Roman"/>
          <w:b/>
          <w:sz w:val="28"/>
          <w:szCs w:val="28"/>
          <w:lang w:val="en-GB" w:eastAsia="en-GB"/>
        </w:rPr>
      </w:pPr>
      <w:r w:rsidRPr="007B3CAF">
        <w:rPr>
          <w:rFonts w:ascii="Times New Roman" w:eastAsia="MS Mincho" w:hAnsi="Times New Roman" w:cs="Times New Roman"/>
          <w:b/>
          <w:sz w:val="28"/>
          <w:szCs w:val="28"/>
          <w:lang w:val="en-GB" w:eastAsia="en-GB"/>
        </w:rPr>
        <w:br/>
        <w:t>CNV validation by Multiplex ligation-dependent probe amplification (MLPA)</w:t>
      </w:r>
    </w:p>
    <w:p w:rsidR="007B3CAF" w:rsidRPr="007B3CAF" w:rsidRDefault="007B3CAF" w:rsidP="007B3CAF">
      <w:p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GB" w:eastAsia="en-GB"/>
        </w:rPr>
      </w:pPr>
      <w:r w:rsidRPr="007B3CAF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 xml:space="preserve">MLPA probes were designed following MRC-Holland recommendations (http://www.mlpa.com/files/protocol_synthetic_probe_design.pdf) and are listed in Supplementary S2. A minimum of 50 </w:t>
      </w:r>
      <w:proofErr w:type="spellStart"/>
      <w:r w:rsidRPr="007B3CAF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ng</w:t>
      </w:r>
      <w:proofErr w:type="spellEnd"/>
      <w:r w:rsidRPr="007B3CAF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 xml:space="preserve"> of genomic DNA was used for the MLPA reaction, carried out with the SALSA-MLPA kit (MRC-Holland, The Netherlands) according to the manufacturer’s instructions.  PCR products were subsequently subjected to capillary electrophoresis on an ABI 3130 genetic </w:t>
      </w:r>
      <w:proofErr w:type="spellStart"/>
      <w:r w:rsidRPr="007B3CAF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analyzer</w:t>
      </w:r>
      <w:proofErr w:type="spellEnd"/>
      <w:r w:rsidRPr="007B3CAF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 xml:space="preserve"> (Applied </w:t>
      </w:r>
      <w:proofErr w:type="spellStart"/>
      <w:r w:rsidRPr="007B3CAF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Biosystems</w:t>
      </w:r>
      <w:proofErr w:type="spellEnd"/>
      <w:r w:rsidRPr="007B3CAF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 xml:space="preserve">, UK) and electrophoresis data extracted using </w:t>
      </w:r>
      <w:proofErr w:type="spellStart"/>
      <w:r w:rsidRPr="007B3CAF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GeneMapper</w:t>
      </w:r>
      <w:proofErr w:type="spellEnd"/>
      <w:r w:rsidRPr="007B3CAF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 xml:space="preserve"> software v4.0 (Applied </w:t>
      </w:r>
      <w:proofErr w:type="spellStart"/>
      <w:r w:rsidRPr="007B3CAF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Biosystems</w:t>
      </w:r>
      <w:proofErr w:type="spellEnd"/>
      <w:r w:rsidRPr="007B3CAF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 xml:space="preserve">, UK). Population controls normalization using relative peak height (RPH) method recommended by MRC-Holland was utilized for data analysis (Schouten et al. Nucleic Acids Res 2002; 30: e57 and Slater et al. 2004 Hum </w:t>
      </w:r>
      <w:proofErr w:type="spellStart"/>
      <w:r w:rsidRPr="007B3CAF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>Mutat</w:t>
      </w:r>
      <w:proofErr w:type="spellEnd"/>
      <w:r w:rsidRPr="007B3CAF">
        <w:rPr>
          <w:rFonts w:ascii="Times New Roman" w:eastAsia="MS Mincho" w:hAnsi="Times New Roman" w:cs="Times New Roman"/>
          <w:sz w:val="24"/>
          <w:szCs w:val="24"/>
          <w:lang w:val="en-GB" w:eastAsia="en-GB"/>
        </w:rPr>
        <w:t xml:space="preserve"> 2004; 24: 164–171). A threshold for gene dosage of ≤ 0.75 (loss) and ≥1.30 (gain) was applied for CNV validation. </w:t>
      </w:r>
    </w:p>
    <w:p w:rsidR="00DF48D8" w:rsidRDefault="00DF48D8">
      <w:bookmarkStart w:id="2" w:name="_GoBack"/>
      <w:bookmarkEnd w:id="2"/>
    </w:p>
    <w:sectPr w:rsidR="00DF4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AF"/>
    <w:rsid w:val="00011A31"/>
    <w:rsid w:val="000E56F1"/>
    <w:rsid w:val="001B5B3F"/>
    <w:rsid w:val="006D16E9"/>
    <w:rsid w:val="006E445D"/>
    <w:rsid w:val="007B3CAF"/>
    <w:rsid w:val="008C7A78"/>
    <w:rsid w:val="008F127E"/>
    <w:rsid w:val="00BA222C"/>
    <w:rsid w:val="00D27429"/>
    <w:rsid w:val="00DF48D8"/>
    <w:rsid w:val="00EA387C"/>
    <w:rsid w:val="00F55844"/>
    <w:rsid w:val="00F7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</dc:creator>
  <cp:lastModifiedBy>Tabitha</cp:lastModifiedBy>
  <cp:revision>1</cp:revision>
  <dcterms:created xsi:type="dcterms:W3CDTF">2013-02-28T16:55:00Z</dcterms:created>
  <dcterms:modified xsi:type="dcterms:W3CDTF">2013-02-28T16:56:00Z</dcterms:modified>
</cp:coreProperties>
</file>