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A" w:rsidRPr="00827B87" w:rsidRDefault="000C396A" w:rsidP="000C396A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  <w:t xml:space="preserve">Table S7. The comparison of serum </w:t>
      </w:r>
      <w:proofErr w:type="spellStart"/>
      <w:r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  <w:t>creatinine</w:t>
      </w:r>
      <w:proofErr w:type="spellEnd"/>
      <w:r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  <w:t>eGFR</w:t>
      </w:r>
      <w:proofErr w:type="spellEnd"/>
      <w:r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  <w:t xml:space="preserve"> at baseline, post INR&gt;3.0, and follow up between alive and dead patients according to presence of WRN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28"/>
        <w:gridCol w:w="2977"/>
        <w:gridCol w:w="1985"/>
        <w:gridCol w:w="1985"/>
        <w:gridCol w:w="671"/>
      </w:tblGrid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A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live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772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,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73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.7%)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  <w:t>D</w:t>
            </w:r>
            <w:r w:rsidRPr="00EC33C5"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>ead</w:t>
            </w:r>
            <w:r>
              <w:rPr>
                <w:rFonts w:ascii="Times New Roman" w:eastAsia="궁서" w:hAnsi="Times New Roman" w:cs="Times New Roman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275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,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26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.3%)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kern w:val="24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-value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No WRN group</w:t>
            </w: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B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aseline-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sCr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0.85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0.75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0.574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Baseline-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79.0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30.5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79.7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33.0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0.734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INR&gt;3-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sCr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0.97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0.67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0.61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0.646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INR&gt;3-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81.6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41.2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82.4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36.5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0.768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F/U-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sCr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0.77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1.29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1.08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0.001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F/U-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77.0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32.4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82.2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64.7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0.204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WRN group</w:t>
            </w: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B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aseline-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sCr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0.60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1.18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1.35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0.437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Baseline-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77.2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35.4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78.4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36.2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0.801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INR&gt;3-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sCr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1.74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1.08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2.19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1.78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0.023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INR&gt;3-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44.9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20.2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38.3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21.0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0.013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F/U-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sCr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1.47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1.07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2.10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1.56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0C396A" w:rsidRPr="00EC33C5" w:rsidTr="00CE5939">
        <w:trPr>
          <w:trHeight w:val="467"/>
        </w:trPr>
        <w:tc>
          <w:tcPr>
            <w:tcW w:w="789" w:type="pct"/>
            <w:vAlign w:val="center"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</w:p>
        </w:tc>
        <w:tc>
          <w:tcPr>
            <w:tcW w:w="1645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F/U-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59.7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32.3</w:t>
            </w:r>
          </w:p>
        </w:tc>
        <w:tc>
          <w:tcPr>
            <w:tcW w:w="1097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42.8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30.0</w:t>
            </w:r>
          </w:p>
        </w:tc>
        <w:tc>
          <w:tcPr>
            <w:tcW w:w="371" w:type="pct"/>
            <w:vAlign w:val="center"/>
            <w:hideMark/>
          </w:tcPr>
          <w:p w:rsidR="000C396A" w:rsidRPr="00EC33C5" w:rsidRDefault="000C396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</w:tbl>
    <w:p w:rsidR="000C396A" w:rsidRPr="00000634" w:rsidRDefault="000C396A" w:rsidP="000C396A">
      <w:pPr>
        <w:rPr>
          <w:szCs w:val="20"/>
        </w:rPr>
      </w:pPr>
      <w:r w:rsidRPr="00000634">
        <w:rPr>
          <w:rFonts w:ascii="Times New Roman" w:hAnsi="Times New Roman" w:cs="Times New Roman" w:hint="eastAsia"/>
          <w:color w:val="222222"/>
          <w:szCs w:val="20"/>
          <w:shd w:val="clear" w:color="auto" w:fill="FFFFFF"/>
        </w:rPr>
        <w:t xml:space="preserve">Note that follow-up </w:t>
      </w:r>
      <w:proofErr w:type="spellStart"/>
      <w:r w:rsidRPr="00000634">
        <w:rPr>
          <w:rFonts w:ascii="Times New Roman" w:hAnsi="Times New Roman" w:cs="Times New Roman" w:hint="eastAsia"/>
          <w:color w:val="222222"/>
          <w:szCs w:val="20"/>
          <w:shd w:val="clear" w:color="auto" w:fill="FFFFFF"/>
        </w:rPr>
        <w:t>eGFR</w:t>
      </w:r>
      <w:proofErr w:type="spellEnd"/>
      <w:r w:rsidRPr="00000634">
        <w:rPr>
          <w:rFonts w:ascii="Times New Roman" w:hAnsi="Times New Roman" w:cs="Times New Roman" w:hint="eastAsia"/>
          <w:color w:val="222222"/>
          <w:szCs w:val="20"/>
          <w:shd w:val="clear" w:color="auto" w:fill="FFFFFF"/>
        </w:rPr>
        <w:t xml:space="preserve"> was higher despite of higher serum Cr in dead patients. This may be related to the </w:t>
      </w:r>
      <w:r w:rsidRPr="00000634">
        <w:rPr>
          <w:rFonts w:ascii="Times New Roman" w:hAnsi="Times New Roman" w:cs="Times New Roman"/>
          <w:color w:val="222222"/>
          <w:szCs w:val="20"/>
          <w:shd w:val="clear" w:color="auto" w:fill="FFFFFF"/>
        </w:rPr>
        <w:t>difference</w:t>
      </w:r>
      <w:r w:rsidRPr="00000634">
        <w:rPr>
          <w:rFonts w:ascii="Times New Roman" w:hAnsi="Times New Roman" w:cs="Times New Roman" w:hint="eastAsia"/>
          <w:color w:val="222222"/>
          <w:szCs w:val="20"/>
          <w:shd w:val="clear" w:color="auto" w:fill="FFFFFF"/>
        </w:rPr>
        <w:t xml:space="preserve"> of other factors in MDRD equation. </w:t>
      </w:r>
      <w:r w:rsidRPr="00000634">
        <w:rPr>
          <w:rFonts w:ascii="Times New Roman" w:hAnsi="Times New Roman" w:cs="Times New Roman"/>
          <w:color w:val="222222"/>
          <w:szCs w:val="20"/>
          <w:shd w:val="clear" w:color="auto" w:fill="FFFFFF"/>
        </w:rPr>
        <w:t>A</w:t>
      </w:r>
      <w:r w:rsidRPr="00000634">
        <w:rPr>
          <w:rFonts w:ascii="Times New Roman" w:hAnsi="Times New Roman" w:cs="Times New Roman" w:hint="eastAsia"/>
          <w:color w:val="222222"/>
          <w:szCs w:val="20"/>
          <w:shd w:val="clear" w:color="auto" w:fill="FFFFFF"/>
        </w:rPr>
        <w:t>lso standard deviation was very wide in this group.</w:t>
      </w:r>
    </w:p>
    <w:p w:rsidR="0057693F" w:rsidRDefault="0057693F"/>
    <w:sectPr w:rsidR="0057693F" w:rsidSect="008B17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C396A"/>
    <w:rsid w:val="000C396A"/>
    <w:rsid w:val="005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1</cp:revision>
  <dcterms:created xsi:type="dcterms:W3CDTF">2013-03-08T11:35:00Z</dcterms:created>
  <dcterms:modified xsi:type="dcterms:W3CDTF">2013-03-08T11:35:00Z</dcterms:modified>
</cp:coreProperties>
</file>