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6AA" w:rsidRDefault="00C25D5B" w:rsidP="00305DAD">
      <w:pPr>
        <w:pStyle w:val="Heading1"/>
        <w:jc w:val="center"/>
        <w:rPr>
          <w:rFonts w:ascii="Times New Roman" w:hAnsi="Times New Roman" w:cs="Times New Roman"/>
        </w:rPr>
      </w:pPr>
      <w:r w:rsidRPr="00305DAD">
        <w:rPr>
          <w:rFonts w:ascii="Times New Roman" w:hAnsi="Times New Roman" w:cs="Times New Roman"/>
        </w:rPr>
        <w:t>SUPPORTING INFORMATION</w:t>
      </w:r>
    </w:p>
    <w:p w:rsidR="00305DAD" w:rsidRPr="00305DAD" w:rsidRDefault="00305DAD" w:rsidP="00305DAD"/>
    <w:p w:rsidR="00042B0B" w:rsidRDefault="001A46AA" w:rsidP="001A46AA">
      <w:pPr>
        <w:spacing w:line="480" w:lineRule="auto"/>
        <w:jc w:val="both"/>
        <w:rPr>
          <w:rFonts w:ascii="Times New Roman" w:hAnsi="Times New Roman"/>
          <w:bCs/>
          <w:color w:val="000000"/>
          <w:sz w:val="20"/>
          <w:szCs w:val="20"/>
        </w:rPr>
      </w:pPr>
      <w:r w:rsidRPr="00305DAD">
        <w:rPr>
          <w:rStyle w:val="Heading3Char"/>
          <w:rFonts w:ascii="Times New Roman" w:hAnsi="Times New Roman" w:cs="Times New Roman"/>
        </w:rPr>
        <w:t>Formulation for DSC and HD Evaluation:</w:t>
      </w:r>
      <w:r w:rsidRPr="00E72F09">
        <w:rPr>
          <w:rFonts w:ascii="Times New Roman" w:hAnsi="Times New Roman"/>
          <w:b/>
          <w:sz w:val="20"/>
          <w:szCs w:val="20"/>
        </w:rPr>
        <w:t xml:space="preserve"> </w:t>
      </w:r>
      <w:r w:rsidRPr="00E72F09">
        <w:rPr>
          <w:rFonts w:ascii="Times New Roman" w:hAnsi="Times New Roman"/>
          <w:sz w:val="20"/>
          <w:szCs w:val="20"/>
        </w:rPr>
        <w:t xml:space="preserve">Given that segmented volume (or set) is denoted by </w:t>
      </w:r>
      <w:r w:rsidRPr="00E72F09">
        <w:rPr>
          <w:rFonts w:ascii="Times New Roman" w:hAnsi="Times New Roman"/>
          <w:bCs/>
          <w:i/>
          <w:color w:val="000000"/>
          <w:sz w:val="20"/>
          <w:szCs w:val="20"/>
        </w:rPr>
        <w:t>U</w:t>
      </w:r>
      <w:r w:rsidRPr="00E72F09">
        <w:rPr>
          <w:rFonts w:ascii="Times New Roman" w:hAnsi="Times New Roman"/>
          <w:bCs/>
          <w:i/>
          <w:color w:val="000000"/>
          <w:sz w:val="20"/>
          <w:szCs w:val="20"/>
          <w:vertAlign w:val="subscript"/>
        </w:rPr>
        <w:t>1</w:t>
      </w:r>
      <w:r w:rsidRPr="00E72F09">
        <w:rPr>
          <w:rFonts w:ascii="Times New Roman" w:hAnsi="Times New Roman"/>
          <w:bCs/>
          <w:i/>
          <w:color w:val="000000"/>
          <w:sz w:val="20"/>
          <w:szCs w:val="20"/>
        </w:rPr>
        <w:t xml:space="preserve"> </w:t>
      </w:r>
      <w:r w:rsidRPr="00E72F09">
        <w:rPr>
          <w:rFonts w:ascii="Times New Roman" w:hAnsi="Times New Roman"/>
          <w:bCs/>
          <w:color w:val="000000"/>
          <w:sz w:val="20"/>
          <w:szCs w:val="20"/>
        </w:rPr>
        <w:t xml:space="preserve">and the ground truth segmentation is shown by </w:t>
      </w:r>
      <w:r w:rsidRPr="00E72F09">
        <w:rPr>
          <w:rFonts w:ascii="Times New Roman" w:hAnsi="Times New Roman"/>
          <w:bCs/>
          <w:i/>
          <w:color w:val="000000"/>
          <w:sz w:val="20"/>
          <w:szCs w:val="20"/>
        </w:rPr>
        <w:t>U</w:t>
      </w:r>
      <w:r w:rsidRPr="00E72F09">
        <w:rPr>
          <w:rFonts w:ascii="Times New Roman" w:hAnsi="Times New Roman"/>
          <w:bCs/>
          <w:i/>
          <w:color w:val="000000"/>
          <w:sz w:val="20"/>
          <w:szCs w:val="20"/>
          <w:vertAlign w:val="subscript"/>
        </w:rPr>
        <w:t>2,</w:t>
      </w:r>
      <w:r w:rsidRPr="00E72F09">
        <w:rPr>
          <w:rFonts w:ascii="Times New Roman" w:hAnsi="Times New Roman"/>
          <w:bCs/>
          <w:i/>
          <w:color w:val="000000"/>
          <w:sz w:val="20"/>
          <w:szCs w:val="20"/>
        </w:rPr>
        <w:t xml:space="preserve"> </w:t>
      </w:r>
      <w:r w:rsidRPr="00E72F09">
        <w:rPr>
          <w:rFonts w:ascii="Times New Roman" w:hAnsi="Times New Roman"/>
          <w:bCs/>
          <w:color w:val="000000"/>
          <w:sz w:val="20"/>
          <w:szCs w:val="20"/>
        </w:rPr>
        <w:t>then, DSC is simply overlap ratio of these two volumes and computed as</w:t>
      </w:r>
    </w:p>
    <w:p w:rsidR="00042B0B" w:rsidRPr="00E72F09" w:rsidRDefault="00042B0B" w:rsidP="003174A3">
      <w:pPr>
        <w:spacing w:line="480" w:lineRule="auto"/>
        <w:jc w:val="center"/>
        <w:rPr>
          <w:b/>
        </w:rPr>
      </w:pPr>
      <w:r w:rsidRPr="00042B0B">
        <w:rPr>
          <w:position w:val="-32"/>
        </w:rPr>
        <w:object w:dxaOrig="634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6.95pt;height:37.1pt" o:ole="">
            <v:imagedata r:id="rId5" o:title=""/>
          </v:shape>
          <o:OLEObject Type="Embed" ProgID="Equation.DSMT4" ShapeID="_x0000_i1025" DrawAspect="Content" ObjectID="_1420521761" r:id="rId6"/>
        </w:object>
      </w:r>
    </w:p>
    <w:p w:rsidR="001A46AA" w:rsidRDefault="001A46AA" w:rsidP="001A46AA">
      <w:pPr>
        <w:spacing w:line="480" w:lineRule="auto"/>
        <w:jc w:val="both"/>
        <w:rPr>
          <w:rFonts w:ascii="Times New Roman" w:hAnsi="Times New Roman"/>
          <w:sz w:val="20"/>
          <w:szCs w:val="20"/>
        </w:rPr>
      </w:pPr>
      <w:r w:rsidRPr="00E72F09">
        <w:rPr>
          <w:rFonts w:ascii="Times New Roman" w:hAnsi="Times New Roman"/>
          <w:sz w:val="20"/>
          <w:szCs w:val="20"/>
        </w:rPr>
        <w:t xml:space="preserve">Specifically, overlap of two segmentations </w:t>
      </w:r>
      <w:r w:rsidR="00042B0B" w:rsidRPr="00042B0B">
        <w:rPr>
          <w:rFonts w:ascii="Times New Roman" w:hAnsi="Times New Roman"/>
          <w:position w:val="-12"/>
          <w:sz w:val="20"/>
          <w:szCs w:val="20"/>
        </w:rPr>
        <w:object w:dxaOrig="980" w:dyaOrig="360">
          <v:shape id="_x0000_i1026" type="#_x0000_t75" style="width:49pt;height:18.2pt" o:ole="">
            <v:imagedata r:id="rId7" o:title=""/>
          </v:shape>
          <o:OLEObject Type="Embed" ProgID="Equation.DSMT4" ShapeID="_x0000_i1026" DrawAspect="Content" ObjectID="_1420521762" r:id="rId8"/>
        </w:object>
      </w:r>
      <w:r w:rsidR="00042B0B">
        <w:rPr>
          <w:rFonts w:ascii="Times New Roman" w:hAnsi="Times New Roman"/>
          <w:sz w:val="20"/>
          <w:szCs w:val="20"/>
        </w:rPr>
        <w:t xml:space="preserve"> </w:t>
      </w:r>
      <w:r w:rsidRPr="00E72F09">
        <w:rPr>
          <w:rFonts w:ascii="Times New Roman" w:hAnsi="Times New Roman"/>
          <w:sz w:val="20"/>
          <w:szCs w:val="20"/>
        </w:rPr>
        <w:t>indicates true positive volume fraction (TPVF) of the segmentation performance</w:t>
      </w:r>
      <w:r>
        <w:rPr>
          <w:rFonts w:ascii="Times New Roman" w:hAnsi="Times New Roman"/>
          <w:sz w:val="20"/>
          <w:szCs w:val="20"/>
        </w:rPr>
        <w:t>,</w:t>
      </w:r>
      <w:r w:rsidRPr="00E72F09">
        <w:rPr>
          <w:rFonts w:ascii="Times New Roman" w:hAnsi="Times New Roman"/>
          <w:sz w:val="20"/>
          <w:szCs w:val="20"/>
        </w:rPr>
        <w:t xml:space="preserve"> with respect to both sensitivity and specificity parameters</w:t>
      </w:r>
      <w:r>
        <w:rPr>
          <w:rFonts w:ascii="Times New Roman" w:hAnsi="Times New Roman"/>
          <w:sz w:val="20"/>
          <w:szCs w:val="20"/>
        </w:rPr>
        <w:t>—</w:t>
      </w:r>
      <w:r w:rsidRPr="00E72F09">
        <w:rPr>
          <w:rFonts w:ascii="Times New Roman" w:hAnsi="Times New Roman"/>
          <w:sz w:val="20"/>
          <w:szCs w:val="20"/>
        </w:rPr>
        <w:t>false negative volume fraction (FNVF)</w:t>
      </w:r>
      <w:r>
        <w:rPr>
          <w:rFonts w:ascii="Times New Roman" w:hAnsi="Times New Roman"/>
          <w:sz w:val="20"/>
          <w:szCs w:val="20"/>
        </w:rPr>
        <w:t xml:space="preserve"> and</w:t>
      </w:r>
      <w:r w:rsidRPr="00E72F09">
        <w:rPr>
          <w:rFonts w:ascii="Times New Roman" w:hAnsi="Times New Roman"/>
          <w:sz w:val="20"/>
          <w:szCs w:val="20"/>
        </w:rPr>
        <w:t xml:space="preserve"> false positive volume fraction (FPVF). A value of DSC=100 (in percent) indicates a perfect agreement, while a value of 0 indic</w:t>
      </w:r>
      <w:r w:rsidR="00CB7261">
        <w:rPr>
          <w:rFonts w:ascii="Times New Roman" w:hAnsi="Times New Roman"/>
          <w:sz w:val="20"/>
          <w:szCs w:val="20"/>
        </w:rPr>
        <w:t>ates no overlap observed [26</w:t>
      </w:r>
      <w:r w:rsidRPr="00E72F09">
        <w:rPr>
          <w:rFonts w:ascii="Times New Roman" w:hAnsi="Times New Roman"/>
          <w:sz w:val="20"/>
          <w:szCs w:val="20"/>
        </w:rPr>
        <w:t>]. HD, on the other hand, is a metric measuring how boundaries of two segment</w:t>
      </w:r>
      <w:r w:rsidR="00CB7261">
        <w:rPr>
          <w:rFonts w:ascii="Times New Roman" w:hAnsi="Times New Roman"/>
          <w:sz w:val="20"/>
          <w:szCs w:val="20"/>
        </w:rPr>
        <w:t>ed objects are in agreement</w:t>
      </w:r>
      <w:r w:rsidRPr="00E72F09">
        <w:rPr>
          <w:rFonts w:ascii="Times New Roman" w:hAnsi="Times New Roman"/>
          <w:sz w:val="20"/>
          <w:szCs w:val="20"/>
        </w:rPr>
        <w:t>. HD is defined based on how close/far the segmented boundaries are from each other:</w:t>
      </w:r>
    </w:p>
    <w:p w:rsidR="00042B0B" w:rsidRPr="00E72F09" w:rsidRDefault="00042B0B" w:rsidP="00042B0B">
      <w:pPr>
        <w:pStyle w:val="MTDisplayEquation"/>
      </w:pPr>
      <w:r>
        <w:tab/>
      </w:r>
      <w:r w:rsidRPr="00042B0B">
        <w:rPr>
          <w:position w:val="-16"/>
        </w:rPr>
        <w:object w:dxaOrig="5860" w:dyaOrig="440">
          <v:shape id="_x0000_i1027" type="#_x0000_t75" style="width:292.8pt;height:21.9pt" o:ole="">
            <v:imagedata r:id="rId9" o:title=""/>
          </v:shape>
          <o:OLEObject Type="Embed" ProgID="Equation.DSMT4" ShapeID="_x0000_i1027" DrawAspect="Content" ObjectID="_1420521763" r:id="rId10"/>
        </w:object>
      </w:r>
      <w:r>
        <w:t xml:space="preserve"> </w:t>
      </w:r>
    </w:p>
    <w:p w:rsidR="001A46AA" w:rsidRPr="00E72F09" w:rsidRDefault="001A46AA" w:rsidP="001A46AA">
      <w:pPr>
        <w:spacing w:line="480" w:lineRule="auto"/>
        <w:jc w:val="both"/>
        <w:rPr>
          <w:rFonts w:ascii="Times New Roman" w:hAnsi="Times New Roman"/>
          <w:sz w:val="20"/>
          <w:szCs w:val="20"/>
        </w:rPr>
      </w:pPr>
      <w:proofErr w:type="gramStart"/>
      <w:r w:rsidRPr="00E72F09">
        <w:rPr>
          <w:rFonts w:ascii="Times New Roman" w:hAnsi="Times New Roman"/>
          <w:sz w:val="20"/>
          <w:szCs w:val="20"/>
        </w:rPr>
        <w:t>where</w:t>
      </w:r>
      <w:proofErr w:type="gramEnd"/>
      <w:r w:rsidRPr="00E72F09">
        <w:rPr>
          <w:rFonts w:ascii="Times New Roman" w:hAnsi="Times New Roman"/>
          <w:sz w:val="20"/>
          <w:szCs w:val="20"/>
        </w:rPr>
        <w:t xml:space="preserve"> </w:t>
      </w:r>
      <w:proofErr w:type="spellStart"/>
      <w:r w:rsidRPr="00026752">
        <w:rPr>
          <w:rFonts w:ascii="Times New Roman" w:hAnsi="Times New Roman"/>
          <w:i/>
          <w:sz w:val="20"/>
          <w:szCs w:val="20"/>
        </w:rPr>
        <w:t>d</w:t>
      </w:r>
      <w:proofErr w:type="spellEnd"/>
      <w:r w:rsidRPr="00E72F09">
        <w:rPr>
          <w:rFonts w:ascii="Times New Roman" w:hAnsi="Times New Roman"/>
          <w:sz w:val="20"/>
          <w:szCs w:val="20"/>
        </w:rPr>
        <w:t xml:space="preserve"> is Euclidean distance between points </w:t>
      </w:r>
      <w:r w:rsidRPr="00026752">
        <w:rPr>
          <w:rFonts w:ascii="Times New Roman" w:hAnsi="Times New Roman"/>
          <w:i/>
          <w:sz w:val="20"/>
          <w:szCs w:val="20"/>
        </w:rPr>
        <w:t>x</w:t>
      </w:r>
      <w:r w:rsidRPr="00E72F09">
        <w:rPr>
          <w:rFonts w:ascii="Times New Roman" w:hAnsi="Times New Roman"/>
          <w:sz w:val="20"/>
          <w:szCs w:val="20"/>
        </w:rPr>
        <w:t xml:space="preserve"> and </w:t>
      </w:r>
      <w:r w:rsidRPr="00026752">
        <w:rPr>
          <w:rFonts w:ascii="Times New Roman" w:hAnsi="Times New Roman"/>
          <w:i/>
          <w:sz w:val="20"/>
          <w:szCs w:val="20"/>
        </w:rPr>
        <w:t>y</w:t>
      </w:r>
      <w:r w:rsidRPr="00E72F09">
        <w:rPr>
          <w:rFonts w:ascii="Times New Roman" w:hAnsi="Times New Roman"/>
          <w:sz w:val="20"/>
          <w:szCs w:val="20"/>
        </w:rPr>
        <w:t xml:space="preserve">, sup and </w:t>
      </w:r>
      <w:proofErr w:type="spellStart"/>
      <w:r w:rsidRPr="00E72F09">
        <w:rPr>
          <w:rFonts w:ascii="Times New Roman" w:hAnsi="Times New Roman"/>
          <w:sz w:val="20"/>
          <w:szCs w:val="20"/>
        </w:rPr>
        <w:t>inf</w:t>
      </w:r>
      <w:proofErr w:type="spellEnd"/>
      <w:r w:rsidRPr="00E72F09">
        <w:rPr>
          <w:rFonts w:ascii="Times New Roman" w:hAnsi="Times New Roman"/>
          <w:sz w:val="20"/>
          <w:szCs w:val="20"/>
        </w:rPr>
        <w:t xml:space="preserve"> represent </w:t>
      </w:r>
      <w:proofErr w:type="spellStart"/>
      <w:r w:rsidRPr="00E72F09">
        <w:rPr>
          <w:rFonts w:ascii="Times New Roman" w:hAnsi="Times New Roman"/>
          <w:sz w:val="20"/>
          <w:szCs w:val="20"/>
        </w:rPr>
        <w:t>supremum</w:t>
      </w:r>
      <w:proofErr w:type="spellEnd"/>
      <w:r w:rsidRPr="00E72F09">
        <w:rPr>
          <w:rFonts w:ascii="Times New Roman" w:hAnsi="Times New Roman"/>
          <w:sz w:val="20"/>
          <w:szCs w:val="20"/>
        </w:rPr>
        <w:t xml:space="preserve"> and </w:t>
      </w:r>
      <w:proofErr w:type="spellStart"/>
      <w:r w:rsidRPr="00E72F09">
        <w:rPr>
          <w:rFonts w:ascii="Times New Roman" w:hAnsi="Times New Roman"/>
          <w:sz w:val="20"/>
          <w:szCs w:val="20"/>
        </w:rPr>
        <w:t>infimum</w:t>
      </w:r>
      <w:proofErr w:type="spellEnd"/>
      <w:r w:rsidRPr="00E72F09">
        <w:rPr>
          <w:rFonts w:ascii="Times New Roman" w:hAnsi="Times New Roman"/>
          <w:sz w:val="20"/>
          <w:szCs w:val="20"/>
        </w:rPr>
        <w:t xml:space="preserve">, and </w:t>
      </w:r>
      <w:r w:rsidRPr="00026752">
        <w:rPr>
          <w:rFonts w:ascii="Times New Roman" w:hAnsi="Times New Roman"/>
          <w:i/>
          <w:sz w:val="20"/>
          <w:szCs w:val="20"/>
        </w:rPr>
        <w:t>X</w:t>
      </w:r>
      <w:r w:rsidRPr="00E72F09">
        <w:rPr>
          <w:rFonts w:ascii="Times New Roman" w:hAnsi="Times New Roman"/>
          <w:sz w:val="20"/>
          <w:szCs w:val="20"/>
        </w:rPr>
        <w:t xml:space="preserve"> and </w:t>
      </w:r>
      <w:r w:rsidRPr="00026752">
        <w:rPr>
          <w:rFonts w:ascii="Times New Roman" w:hAnsi="Times New Roman"/>
          <w:i/>
          <w:sz w:val="20"/>
          <w:szCs w:val="20"/>
        </w:rPr>
        <w:t>Y</w:t>
      </w:r>
      <w:r w:rsidRPr="00E72F09">
        <w:rPr>
          <w:rFonts w:ascii="Times New Roman" w:hAnsi="Times New Roman"/>
          <w:sz w:val="20"/>
          <w:szCs w:val="20"/>
        </w:rPr>
        <w:t xml:space="preserve"> indicate boundaries of segmented object and ground truth computed from boundary operation over volumes (</w:t>
      </w:r>
      <w:r w:rsidRPr="00E72F09">
        <w:rPr>
          <w:rFonts w:ascii="Times New Roman" w:hAnsi="Times New Roman"/>
          <w:bCs/>
          <w:color w:val="000000"/>
          <w:sz w:val="20"/>
          <w:szCs w:val="20"/>
        </w:rPr>
        <w:t>i.e.,</w:t>
      </w:r>
      <w:r w:rsidR="00042B0B">
        <w:rPr>
          <w:rFonts w:ascii="Times New Roman" w:hAnsi="Times New Roman"/>
          <w:bCs/>
          <w:color w:val="000000"/>
          <w:sz w:val="20"/>
          <w:szCs w:val="20"/>
        </w:rPr>
        <w:t xml:space="preserve"> </w:t>
      </w:r>
      <w:r w:rsidR="00042B0B" w:rsidRPr="00042B0B">
        <w:rPr>
          <w:rFonts w:ascii="Times New Roman" w:hAnsi="Times New Roman"/>
          <w:bCs/>
          <w:color w:val="000000"/>
          <w:position w:val="-14"/>
          <w:sz w:val="20"/>
          <w:szCs w:val="20"/>
        </w:rPr>
        <w:object w:dxaOrig="3900" w:dyaOrig="400">
          <v:shape id="_x0000_i1028" type="#_x0000_t75" style="width:194.85pt;height:20.05pt" o:ole="">
            <v:imagedata r:id="rId11" o:title=""/>
          </v:shape>
          <o:OLEObject Type="Embed" ProgID="Equation.DSMT4" ShapeID="_x0000_i1028" DrawAspect="Content" ObjectID="_1420521764" r:id="rId12"/>
        </w:object>
      </w:r>
      <w:r w:rsidR="00042B0B">
        <w:rPr>
          <w:rFonts w:ascii="Times New Roman" w:hAnsi="Times New Roman"/>
          <w:bCs/>
          <w:color w:val="000000"/>
          <w:sz w:val="20"/>
          <w:szCs w:val="20"/>
        </w:rPr>
        <w:t xml:space="preserve"> </w:t>
      </w:r>
      <w:r w:rsidRPr="00E72F09">
        <w:rPr>
          <w:rFonts w:ascii="Times New Roman" w:hAnsi="Times New Roman"/>
          <w:bCs/>
          <w:color w:val="000000"/>
          <w:sz w:val="20"/>
          <w:szCs w:val="20"/>
        </w:rPr>
        <w:t>represents boundary).</w:t>
      </w:r>
      <w:r>
        <w:rPr>
          <w:rFonts w:ascii="Times New Roman" w:hAnsi="Times New Roman"/>
          <w:bCs/>
          <w:color w:val="000000"/>
          <w:sz w:val="20"/>
          <w:szCs w:val="20"/>
        </w:rPr>
        <w:t xml:space="preserve"> </w:t>
      </w:r>
      <w:r w:rsidRPr="005E385D">
        <w:rPr>
          <w:rFonts w:ascii="Times New Roman" w:hAnsi="Times New Roman"/>
          <w:bCs/>
          <w:sz w:val="20"/>
          <w:szCs w:val="20"/>
        </w:rPr>
        <w:t>An incremental algorithm, least trimmed square (LTS), and aver</w:t>
      </w:r>
      <w:r w:rsidR="00CB7261">
        <w:rPr>
          <w:rFonts w:ascii="Times New Roman" w:hAnsi="Times New Roman"/>
          <w:bCs/>
          <w:sz w:val="20"/>
          <w:szCs w:val="20"/>
        </w:rPr>
        <w:t>aging over max-min optimization</w:t>
      </w:r>
      <w:r w:rsidRPr="005E385D">
        <w:rPr>
          <w:rFonts w:ascii="Times New Roman" w:hAnsi="Times New Roman"/>
          <w:bCs/>
          <w:sz w:val="20"/>
          <w:szCs w:val="20"/>
        </w:rPr>
        <w:t xml:space="preserve"> based computation of HD can be applied instead of conventional max-min optimization of point sets to remove “possible outliers” from HD computation. In our computations, we used average of the single point distances to compute HD in a more robust fashion. </w:t>
      </w:r>
    </w:p>
    <w:p w:rsidR="001A46AA" w:rsidRDefault="001A46AA" w:rsidP="001A46AA">
      <w:pPr>
        <w:spacing w:line="480" w:lineRule="auto"/>
        <w:jc w:val="both"/>
        <w:rPr>
          <w:rFonts w:ascii="Times New Roman" w:hAnsi="Times New Roman"/>
          <w:sz w:val="20"/>
          <w:szCs w:val="20"/>
        </w:rPr>
      </w:pPr>
      <w:r w:rsidRPr="00305DAD">
        <w:rPr>
          <w:rStyle w:val="Heading3Char"/>
          <w:rFonts w:ascii="Times New Roman" w:hAnsi="Times New Roman" w:cs="Times New Roman"/>
        </w:rPr>
        <w:t>Reproducibility of Random Walk Segmentation and Robustness of Detection Algorithm:</w:t>
      </w:r>
      <w:r w:rsidRPr="00E72F09">
        <w:rPr>
          <w:rFonts w:ascii="Times New Roman" w:hAnsi="Times New Roman"/>
          <w:b/>
          <w:sz w:val="20"/>
          <w:szCs w:val="20"/>
        </w:rPr>
        <w:t xml:space="preserve"> </w:t>
      </w:r>
      <w:r w:rsidRPr="00E72F09">
        <w:rPr>
          <w:rFonts w:ascii="Times New Roman" w:hAnsi="Times New Roman"/>
          <w:sz w:val="20"/>
          <w:szCs w:val="20"/>
        </w:rPr>
        <w:t xml:space="preserve">We tested reproducibility of </w:t>
      </w:r>
      <w:r>
        <w:rPr>
          <w:rFonts w:ascii="Times New Roman" w:hAnsi="Times New Roman"/>
          <w:sz w:val="20"/>
          <w:szCs w:val="20"/>
        </w:rPr>
        <w:t xml:space="preserve">the </w:t>
      </w:r>
      <w:r w:rsidRPr="00E72F09">
        <w:rPr>
          <w:rFonts w:ascii="Times New Roman" w:hAnsi="Times New Roman"/>
          <w:sz w:val="20"/>
          <w:szCs w:val="20"/>
        </w:rPr>
        <w:t xml:space="preserve">random walk segmentation study based on two experiments. In first experiment, sensitivity of random walk segmentation </w:t>
      </w:r>
      <w:r>
        <w:rPr>
          <w:rFonts w:ascii="Times New Roman" w:hAnsi="Times New Roman"/>
          <w:sz w:val="20"/>
          <w:szCs w:val="20"/>
        </w:rPr>
        <w:t>was</w:t>
      </w:r>
      <w:r w:rsidRPr="00E72F09">
        <w:rPr>
          <w:rFonts w:ascii="Times New Roman" w:hAnsi="Times New Roman"/>
          <w:sz w:val="20"/>
          <w:szCs w:val="20"/>
        </w:rPr>
        <w:t xml:space="preserve"> assessed by user-defined seeds. All forty images, baseline and follow-up, were used  in </w:t>
      </w:r>
      <w:r>
        <w:rPr>
          <w:rFonts w:ascii="Times New Roman" w:hAnsi="Times New Roman"/>
          <w:sz w:val="20"/>
          <w:szCs w:val="20"/>
        </w:rPr>
        <w:t xml:space="preserve">the </w:t>
      </w:r>
      <w:r w:rsidRPr="00E72F09">
        <w:rPr>
          <w:rFonts w:ascii="Times New Roman" w:hAnsi="Times New Roman"/>
          <w:sz w:val="20"/>
          <w:szCs w:val="20"/>
        </w:rPr>
        <w:t xml:space="preserve">segmentation procedure </w:t>
      </w:r>
      <w:r>
        <w:rPr>
          <w:rFonts w:ascii="Times New Roman" w:hAnsi="Times New Roman"/>
          <w:sz w:val="20"/>
          <w:szCs w:val="20"/>
        </w:rPr>
        <w:t>so</w:t>
      </w:r>
      <w:r w:rsidRPr="00E72F09">
        <w:rPr>
          <w:rFonts w:ascii="Times New Roman" w:hAnsi="Times New Roman"/>
          <w:sz w:val="20"/>
          <w:szCs w:val="20"/>
        </w:rPr>
        <w:t xml:space="preserve"> that each manual seeding procedure was repeated 10 times by putting the seeds randomly over the image regions</w:t>
      </w:r>
      <w:r>
        <w:rPr>
          <w:rFonts w:ascii="Times New Roman" w:hAnsi="Times New Roman"/>
          <w:sz w:val="20"/>
          <w:szCs w:val="20"/>
        </w:rPr>
        <w:t>,</w:t>
      </w:r>
      <w:r w:rsidRPr="00E72F09">
        <w:rPr>
          <w:rFonts w:ascii="Times New Roman" w:hAnsi="Times New Roman"/>
          <w:sz w:val="20"/>
          <w:szCs w:val="20"/>
        </w:rPr>
        <w:t xml:space="preserve"> while keeping the seeds belonging to </w:t>
      </w:r>
      <w:r>
        <w:rPr>
          <w:rFonts w:ascii="Times New Roman" w:hAnsi="Times New Roman"/>
          <w:sz w:val="20"/>
          <w:szCs w:val="20"/>
        </w:rPr>
        <w:t xml:space="preserve">the </w:t>
      </w:r>
      <w:r w:rsidRPr="00E72F09">
        <w:rPr>
          <w:rFonts w:ascii="Times New Roman" w:hAnsi="Times New Roman"/>
          <w:sz w:val="20"/>
          <w:szCs w:val="20"/>
        </w:rPr>
        <w:t xml:space="preserve">object and </w:t>
      </w:r>
      <w:r>
        <w:rPr>
          <w:rFonts w:ascii="Times New Roman" w:hAnsi="Times New Roman"/>
          <w:sz w:val="20"/>
          <w:szCs w:val="20"/>
        </w:rPr>
        <w:t xml:space="preserve">the </w:t>
      </w:r>
      <w:r w:rsidRPr="00E72F09">
        <w:rPr>
          <w:rFonts w:ascii="Times New Roman" w:hAnsi="Times New Roman"/>
          <w:sz w:val="20"/>
          <w:szCs w:val="20"/>
        </w:rPr>
        <w:t xml:space="preserve">foreground. Resultant </w:t>
      </w:r>
      <w:r w:rsidRPr="00E72F09">
        <w:rPr>
          <w:rFonts w:ascii="Times New Roman" w:hAnsi="Times New Roman"/>
          <w:sz w:val="20"/>
          <w:szCs w:val="20"/>
        </w:rPr>
        <w:lastRenderedPageBreak/>
        <w:t xml:space="preserve">segmentations were compared to </w:t>
      </w:r>
      <w:r>
        <w:rPr>
          <w:rFonts w:ascii="Times New Roman" w:hAnsi="Times New Roman"/>
          <w:sz w:val="20"/>
          <w:szCs w:val="20"/>
        </w:rPr>
        <w:t xml:space="preserve">the </w:t>
      </w:r>
      <w:r w:rsidRPr="00E72F09">
        <w:rPr>
          <w:rFonts w:ascii="Times New Roman" w:hAnsi="Times New Roman"/>
          <w:sz w:val="20"/>
          <w:szCs w:val="20"/>
        </w:rPr>
        <w:t xml:space="preserve">ground truth object definition via DSC. The mean, standard deviation, max, and min scores are reported in Table </w:t>
      </w:r>
      <w:r w:rsidR="00CB7261">
        <w:rPr>
          <w:rFonts w:ascii="Times New Roman" w:hAnsi="Times New Roman"/>
          <w:sz w:val="20"/>
          <w:szCs w:val="20"/>
        </w:rPr>
        <w:t>S</w:t>
      </w:r>
      <w:r w:rsidRPr="00E72F09">
        <w:rPr>
          <w:rFonts w:ascii="Times New Roman" w:hAnsi="Times New Roman"/>
          <w:sz w:val="20"/>
          <w:szCs w:val="20"/>
        </w:rPr>
        <w:t xml:space="preserve">1. Note that </w:t>
      </w:r>
      <w:r>
        <w:rPr>
          <w:rFonts w:ascii="Times New Roman" w:hAnsi="Times New Roman"/>
          <w:sz w:val="20"/>
          <w:szCs w:val="20"/>
        </w:rPr>
        <w:t xml:space="preserve">the </w:t>
      </w:r>
      <w:r w:rsidRPr="00E72F09">
        <w:rPr>
          <w:rFonts w:ascii="Times New Roman" w:hAnsi="Times New Roman"/>
          <w:sz w:val="20"/>
          <w:szCs w:val="20"/>
        </w:rPr>
        <w:t>proposed segmentation algorithm with manual seeding procedure achieved a variation in segmentation accuracy of &lt;1%.</w:t>
      </w:r>
    </w:p>
    <w:p w:rsidR="001D248D" w:rsidRPr="00E72F09" w:rsidRDefault="001D248D" w:rsidP="001D248D">
      <w:pPr>
        <w:spacing w:line="480" w:lineRule="auto"/>
        <w:jc w:val="both"/>
        <w:rPr>
          <w:rFonts w:ascii="Times New Roman" w:hAnsi="Times New Roman"/>
          <w:sz w:val="20"/>
          <w:szCs w:val="20"/>
        </w:rPr>
      </w:pPr>
      <w:r w:rsidRPr="00305DAD">
        <w:rPr>
          <w:rStyle w:val="Heading3Char"/>
          <w:rFonts w:ascii="Times New Roman" w:hAnsi="Times New Roman" w:cs="Times New Roman"/>
        </w:rPr>
        <w:t>Validation of the Segmentation Algorithm via Phantom Study:</w:t>
      </w:r>
      <w:r w:rsidRPr="00E72F09">
        <w:rPr>
          <w:rFonts w:ascii="Times New Roman" w:hAnsi="Times New Roman"/>
          <w:b/>
          <w:sz w:val="20"/>
          <w:szCs w:val="20"/>
        </w:rPr>
        <w:t xml:space="preserve"> </w:t>
      </w:r>
      <w:r w:rsidRPr="00E72F09">
        <w:rPr>
          <w:rFonts w:ascii="Times New Roman" w:hAnsi="Times New Roman"/>
          <w:sz w:val="20"/>
          <w:szCs w:val="20"/>
        </w:rPr>
        <w:t xml:space="preserve">We re-iterate our previously shown validation study </w:t>
      </w:r>
      <w:r>
        <w:rPr>
          <w:rFonts w:ascii="Times New Roman" w:hAnsi="Times New Roman"/>
          <w:sz w:val="20"/>
          <w:szCs w:val="20"/>
        </w:rPr>
        <w:t xml:space="preserve">[22] </w:t>
      </w:r>
      <w:r w:rsidRPr="00E72F09">
        <w:rPr>
          <w:rFonts w:ascii="Times New Roman" w:hAnsi="Times New Roman"/>
          <w:sz w:val="20"/>
          <w:szCs w:val="20"/>
        </w:rPr>
        <w:t xml:space="preserve">here. We used </w:t>
      </w:r>
      <w:r>
        <w:rPr>
          <w:rFonts w:ascii="Times New Roman" w:hAnsi="Times New Roman"/>
          <w:sz w:val="20"/>
          <w:szCs w:val="20"/>
        </w:rPr>
        <w:t>an IEC image quality phantom [22</w:t>
      </w:r>
      <w:r w:rsidRPr="00E72F09">
        <w:rPr>
          <w:rFonts w:ascii="Times New Roman" w:hAnsi="Times New Roman"/>
          <w:sz w:val="20"/>
          <w:szCs w:val="20"/>
        </w:rPr>
        <w:t>], containing six different spherical lesions of 10, 13, 17, 22, 28, and 37 mm in diameter</w:t>
      </w:r>
      <w:r>
        <w:rPr>
          <w:rFonts w:ascii="Times New Roman" w:hAnsi="Times New Roman"/>
          <w:sz w:val="20"/>
          <w:szCs w:val="20"/>
        </w:rPr>
        <w:t>, as illustrated in Figure</w:t>
      </w:r>
      <w:r w:rsidRPr="00E72F09">
        <w:rPr>
          <w:rFonts w:ascii="Times New Roman" w:hAnsi="Times New Roman"/>
          <w:sz w:val="20"/>
          <w:szCs w:val="20"/>
        </w:rPr>
        <w:t xml:space="preserve"> </w:t>
      </w:r>
      <w:r>
        <w:rPr>
          <w:rFonts w:ascii="Times New Roman" w:hAnsi="Times New Roman"/>
          <w:sz w:val="20"/>
          <w:szCs w:val="20"/>
        </w:rPr>
        <w:t>S1</w:t>
      </w:r>
      <w:r w:rsidRPr="00E72F09">
        <w:rPr>
          <w:rFonts w:ascii="Times New Roman" w:hAnsi="Times New Roman"/>
          <w:sz w:val="20"/>
          <w:szCs w:val="20"/>
        </w:rPr>
        <w:t>. Two different voxel sizes (2x2x2 and 4x4x4 mm</w:t>
      </w:r>
      <w:r w:rsidRPr="00E72F09">
        <w:rPr>
          <w:rFonts w:ascii="Times New Roman" w:hAnsi="Times New Roman"/>
          <w:sz w:val="20"/>
          <w:szCs w:val="20"/>
          <w:vertAlign w:val="superscript"/>
        </w:rPr>
        <w:t>3</w:t>
      </w:r>
      <w:r w:rsidRPr="00E72F09">
        <w:rPr>
          <w:rFonts w:ascii="Times New Roman" w:hAnsi="Times New Roman"/>
          <w:sz w:val="20"/>
          <w:szCs w:val="20"/>
        </w:rPr>
        <w:t>) and two different signal</w:t>
      </w:r>
      <w:r>
        <w:rPr>
          <w:rFonts w:ascii="Times New Roman" w:hAnsi="Times New Roman"/>
          <w:sz w:val="20"/>
          <w:szCs w:val="20"/>
        </w:rPr>
        <w:t>-</w:t>
      </w:r>
      <w:r w:rsidRPr="00E72F09">
        <w:rPr>
          <w:rFonts w:ascii="Times New Roman" w:hAnsi="Times New Roman"/>
          <w:sz w:val="20"/>
          <w:szCs w:val="20"/>
        </w:rPr>
        <w:t>to</w:t>
      </w:r>
      <w:r>
        <w:rPr>
          <w:rFonts w:ascii="Times New Roman" w:hAnsi="Times New Roman"/>
          <w:sz w:val="20"/>
          <w:szCs w:val="20"/>
        </w:rPr>
        <w:t>-</w:t>
      </w:r>
      <w:r w:rsidRPr="00E72F09">
        <w:rPr>
          <w:rFonts w:ascii="Times New Roman" w:hAnsi="Times New Roman"/>
          <w:sz w:val="20"/>
          <w:szCs w:val="20"/>
        </w:rPr>
        <w:t>background ratios were considered as reconstruction parameters</w:t>
      </w:r>
      <w:r>
        <w:rPr>
          <w:rFonts w:ascii="Times New Roman" w:hAnsi="Times New Roman"/>
          <w:sz w:val="20"/>
          <w:szCs w:val="20"/>
        </w:rPr>
        <w:t>;</w:t>
      </w:r>
      <w:r w:rsidRPr="00E72F09">
        <w:rPr>
          <w:rFonts w:ascii="Times New Roman" w:hAnsi="Times New Roman"/>
          <w:sz w:val="20"/>
          <w:szCs w:val="20"/>
        </w:rPr>
        <w:t xml:space="preserve">  different reconstruction parameters are leading to </w:t>
      </w:r>
      <w:r>
        <w:rPr>
          <w:rFonts w:ascii="Times New Roman" w:hAnsi="Times New Roman"/>
          <w:sz w:val="20"/>
          <w:szCs w:val="20"/>
        </w:rPr>
        <w:t xml:space="preserve">a </w:t>
      </w:r>
      <w:r w:rsidRPr="00E72F09">
        <w:rPr>
          <w:rFonts w:ascii="Times New Roman" w:hAnsi="Times New Roman"/>
          <w:sz w:val="20"/>
          <w:szCs w:val="20"/>
        </w:rPr>
        <w:t>different resolution</w:t>
      </w:r>
      <w:r>
        <w:rPr>
          <w:rFonts w:ascii="Times New Roman" w:hAnsi="Times New Roman"/>
          <w:sz w:val="20"/>
          <w:szCs w:val="20"/>
        </w:rPr>
        <w:t>,</w:t>
      </w:r>
      <w:r w:rsidRPr="00E72F09">
        <w:rPr>
          <w:rFonts w:ascii="Times New Roman" w:hAnsi="Times New Roman"/>
          <w:sz w:val="20"/>
          <w:szCs w:val="20"/>
        </w:rPr>
        <w:t xml:space="preserve"> as shown </w:t>
      </w:r>
      <w:r>
        <w:rPr>
          <w:rFonts w:ascii="Times New Roman" w:hAnsi="Times New Roman"/>
          <w:sz w:val="20"/>
          <w:szCs w:val="20"/>
        </w:rPr>
        <w:t>in Figure</w:t>
      </w:r>
      <w:r w:rsidRPr="00E72F09">
        <w:rPr>
          <w:rFonts w:ascii="Times New Roman" w:hAnsi="Times New Roman"/>
          <w:sz w:val="20"/>
          <w:szCs w:val="20"/>
        </w:rPr>
        <w:t xml:space="preserve"> </w:t>
      </w:r>
      <w:r>
        <w:rPr>
          <w:rFonts w:ascii="Times New Roman" w:hAnsi="Times New Roman"/>
          <w:sz w:val="20"/>
          <w:szCs w:val="20"/>
        </w:rPr>
        <w:t>S1</w:t>
      </w:r>
      <w:r w:rsidRPr="00E72F09">
        <w:rPr>
          <w:rFonts w:ascii="Times New Roman" w:hAnsi="Times New Roman"/>
          <w:sz w:val="20"/>
          <w:szCs w:val="20"/>
        </w:rPr>
        <w:t xml:space="preserve">-(a-d). The ground truth of the phantom was simulated from CT and </w:t>
      </w:r>
      <w:r>
        <w:rPr>
          <w:rFonts w:ascii="Times New Roman" w:hAnsi="Times New Roman"/>
          <w:sz w:val="20"/>
          <w:szCs w:val="20"/>
        </w:rPr>
        <w:t>is shown in Figure</w:t>
      </w:r>
      <w:r w:rsidRPr="00E72F09">
        <w:rPr>
          <w:rFonts w:ascii="Times New Roman" w:hAnsi="Times New Roman"/>
          <w:sz w:val="20"/>
          <w:szCs w:val="20"/>
        </w:rPr>
        <w:t xml:space="preserve"> </w:t>
      </w:r>
      <w:r>
        <w:rPr>
          <w:rFonts w:ascii="Times New Roman" w:hAnsi="Times New Roman"/>
          <w:sz w:val="20"/>
          <w:szCs w:val="20"/>
        </w:rPr>
        <w:t>S1</w:t>
      </w:r>
      <w:r w:rsidRPr="00E72F09">
        <w:rPr>
          <w:rFonts w:ascii="Times New Roman" w:hAnsi="Times New Roman"/>
          <w:sz w:val="20"/>
          <w:szCs w:val="20"/>
        </w:rPr>
        <w:t>-(e). Variations in resultant segmentation of the spherical lesions in phantoms</w:t>
      </w:r>
      <w:r>
        <w:rPr>
          <w:rFonts w:ascii="Times New Roman" w:hAnsi="Times New Roman"/>
          <w:sz w:val="20"/>
          <w:szCs w:val="20"/>
        </w:rPr>
        <w:t>—</w:t>
      </w:r>
      <w:r w:rsidRPr="00E72F09">
        <w:rPr>
          <w:rFonts w:ascii="Times New Roman" w:hAnsi="Times New Roman"/>
          <w:sz w:val="20"/>
          <w:szCs w:val="20"/>
        </w:rPr>
        <w:t>due to the use of different reconstruction parameters</w:t>
      </w:r>
      <w:r>
        <w:rPr>
          <w:rFonts w:ascii="Times New Roman" w:hAnsi="Times New Roman"/>
          <w:sz w:val="20"/>
          <w:szCs w:val="20"/>
        </w:rPr>
        <w:t>—</w:t>
      </w:r>
      <w:r w:rsidRPr="00E72F09">
        <w:rPr>
          <w:rFonts w:ascii="Times New Roman" w:hAnsi="Times New Roman"/>
          <w:sz w:val="20"/>
          <w:szCs w:val="20"/>
        </w:rPr>
        <w:t xml:space="preserve">are shown in Table </w:t>
      </w:r>
      <w:r>
        <w:rPr>
          <w:rFonts w:ascii="Times New Roman" w:hAnsi="Times New Roman"/>
          <w:sz w:val="20"/>
          <w:szCs w:val="20"/>
        </w:rPr>
        <w:t>S</w:t>
      </w:r>
      <w:r w:rsidRPr="00E72F09">
        <w:rPr>
          <w:rFonts w:ascii="Times New Roman" w:hAnsi="Times New Roman"/>
          <w:sz w:val="20"/>
          <w:szCs w:val="20"/>
        </w:rPr>
        <w:t>2 below. Note that variations are computed with respect to the ground truth simulations from CT. Automated detection of the lesions from phantoms lead to the same segmentation accuracies, as different localization</w:t>
      </w:r>
      <w:r>
        <w:rPr>
          <w:rFonts w:ascii="Times New Roman" w:hAnsi="Times New Roman"/>
          <w:sz w:val="20"/>
          <w:szCs w:val="20"/>
        </w:rPr>
        <w:t>s</w:t>
      </w:r>
      <w:r w:rsidRPr="00E72F09">
        <w:rPr>
          <w:rFonts w:ascii="Times New Roman" w:hAnsi="Times New Roman"/>
          <w:sz w:val="20"/>
          <w:szCs w:val="20"/>
        </w:rPr>
        <w:t xml:space="preserve"> of the seeds</w:t>
      </w:r>
      <w:r>
        <w:rPr>
          <w:rFonts w:ascii="Times New Roman" w:hAnsi="Times New Roman"/>
          <w:sz w:val="20"/>
          <w:szCs w:val="20"/>
        </w:rPr>
        <w:t>,</w:t>
      </w:r>
      <w:r w:rsidRPr="00E72F09">
        <w:rPr>
          <w:rFonts w:ascii="Times New Roman" w:hAnsi="Times New Roman"/>
          <w:sz w:val="20"/>
          <w:szCs w:val="20"/>
        </w:rPr>
        <w:t xml:space="preserve"> within the same foreground</w:t>
      </w:r>
      <w:r>
        <w:rPr>
          <w:rFonts w:ascii="Times New Roman" w:hAnsi="Times New Roman"/>
          <w:sz w:val="20"/>
          <w:szCs w:val="20"/>
        </w:rPr>
        <w:t>,</w:t>
      </w:r>
      <w:r w:rsidRPr="00E72F09">
        <w:rPr>
          <w:rFonts w:ascii="Times New Roman" w:hAnsi="Times New Roman"/>
          <w:sz w:val="20"/>
          <w:szCs w:val="20"/>
        </w:rPr>
        <w:t xml:space="preserve"> does not change the segmentation accuracies.</w:t>
      </w:r>
    </w:p>
    <w:p w:rsidR="001D248D" w:rsidRPr="00E72F09" w:rsidRDefault="001D248D" w:rsidP="001D248D">
      <w:pPr>
        <w:spacing w:line="480" w:lineRule="auto"/>
        <w:jc w:val="both"/>
        <w:rPr>
          <w:rFonts w:ascii="Times New Roman" w:hAnsi="Times New Roman"/>
          <w:sz w:val="20"/>
          <w:szCs w:val="20"/>
        </w:rPr>
      </w:pPr>
      <w:r w:rsidRPr="00305DAD">
        <w:rPr>
          <w:rStyle w:val="Heading3Char"/>
          <w:rFonts w:ascii="Times New Roman" w:hAnsi="Times New Roman" w:cs="Times New Roman"/>
        </w:rPr>
        <w:t>Comparison to Threshold-based methods:</w:t>
      </w:r>
      <w:r w:rsidRPr="00E72F09">
        <w:rPr>
          <w:rFonts w:ascii="Times New Roman" w:hAnsi="Times New Roman"/>
          <w:b/>
          <w:sz w:val="20"/>
          <w:szCs w:val="20"/>
        </w:rPr>
        <w:t xml:space="preserve"> </w:t>
      </w:r>
      <w:r w:rsidRPr="00E72F09">
        <w:rPr>
          <w:rFonts w:ascii="Times New Roman" w:hAnsi="Times New Roman"/>
          <w:sz w:val="20"/>
          <w:szCs w:val="20"/>
        </w:rPr>
        <w:t xml:space="preserve">Fuzzy C-Means (FCM), fuzzy locally adaptive Bayesian (FLAB) and random walk segmentation methods are used for comparison. It has been found that </w:t>
      </w:r>
      <w:r>
        <w:rPr>
          <w:rFonts w:ascii="Times New Roman" w:hAnsi="Times New Roman"/>
          <w:sz w:val="20"/>
          <w:szCs w:val="20"/>
        </w:rPr>
        <w:t xml:space="preserve">the </w:t>
      </w:r>
      <w:r w:rsidRPr="00E72F09">
        <w:rPr>
          <w:rFonts w:ascii="Times New Roman" w:hAnsi="Times New Roman"/>
          <w:sz w:val="20"/>
          <w:szCs w:val="20"/>
        </w:rPr>
        <w:t xml:space="preserve">accuracy of </w:t>
      </w:r>
      <w:r>
        <w:rPr>
          <w:rFonts w:ascii="Times New Roman" w:hAnsi="Times New Roman"/>
          <w:sz w:val="20"/>
          <w:szCs w:val="20"/>
        </w:rPr>
        <w:t xml:space="preserve">the </w:t>
      </w:r>
      <w:r w:rsidRPr="00E72F09">
        <w:rPr>
          <w:rFonts w:ascii="Times New Roman" w:hAnsi="Times New Roman"/>
          <w:sz w:val="20"/>
          <w:szCs w:val="20"/>
        </w:rPr>
        <w:t xml:space="preserve">random walk segmentation algorithm is superior to FLAB and FCM, and FLAB performs better than FCM on the phantom data sets. FLAB and FCM algorithms have average delineation errors spanning from 5-15% and 15-20%, respectively. On the other hand, </w:t>
      </w:r>
      <w:r>
        <w:rPr>
          <w:rFonts w:ascii="Times New Roman" w:hAnsi="Times New Roman"/>
          <w:sz w:val="20"/>
          <w:szCs w:val="20"/>
        </w:rPr>
        <w:t xml:space="preserve">the </w:t>
      </w:r>
      <w:r w:rsidRPr="00E72F09">
        <w:rPr>
          <w:rFonts w:ascii="Times New Roman" w:hAnsi="Times New Roman"/>
          <w:sz w:val="20"/>
          <w:szCs w:val="20"/>
        </w:rPr>
        <w:t xml:space="preserve">random walk segmentation algorithm has the average delineation error over </w:t>
      </w:r>
      <w:r>
        <w:rPr>
          <w:rFonts w:ascii="Times New Roman" w:hAnsi="Times New Roman"/>
          <w:sz w:val="20"/>
          <w:szCs w:val="20"/>
        </w:rPr>
        <w:t xml:space="preserve">the </w:t>
      </w:r>
      <w:r w:rsidRPr="00E72F09">
        <w:rPr>
          <w:rFonts w:ascii="Times New Roman" w:hAnsi="Times New Roman"/>
          <w:sz w:val="20"/>
          <w:szCs w:val="20"/>
        </w:rPr>
        <w:t>phantom data as 3.3-16.4%</w:t>
      </w:r>
      <w:r>
        <w:rPr>
          <w:rFonts w:ascii="Times New Roman" w:hAnsi="Times New Roman"/>
          <w:sz w:val="20"/>
          <w:szCs w:val="20"/>
        </w:rPr>
        <w:t>—</w:t>
      </w:r>
      <w:r w:rsidRPr="00E72F09">
        <w:rPr>
          <w:rFonts w:ascii="Times New Roman" w:hAnsi="Times New Roman"/>
          <w:sz w:val="20"/>
          <w:szCs w:val="20"/>
        </w:rPr>
        <w:t>which is significa</w:t>
      </w:r>
      <w:r>
        <w:rPr>
          <w:rFonts w:ascii="Times New Roman" w:hAnsi="Times New Roman"/>
          <w:sz w:val="20"/>
          <w:szCs w:val="20"/>
        </w:rPr>
        <w:t xml:space="preserve">ntly different and better than </w:t>
      </w:r>
      <w:r w:rsidRPr="00E72F09">
        <w:rPr>
          <w:rFonts w:ascii="Times New Roman" w:hAnsi="Times New Roman"/>
          <w:sz w:val="20"/>
          <w:szCs w:val="20"/>
        </w:rPr>
        <w:t>both method</w:t>
      </w:r>
      <w:r>
        <w:rPr>
          <w:rFonts w:ascii="Times New Roman" w:hAnsi="Times New Roman"/>
          <w:sz w:val="20"/>
          <w:szCs w:val="20"/>
        </w:rPr>
        <w:t>s</w:t>
      </w:r>
      <w:r w:rsidRPr="00E72F09">
        <w:rPr>
          <w:rFonts w:ascii="Times New Roman" w:hAnsi="Times New Roman"/>
          <w:sz w:val="20"/>
          <w:szCs w:val="20"/>
        </w:rPr>
        <w:t xml:space="preserve">. This ratio is even smaller (i.e., less than 10%) if objects with </w:t>
      </w:r>
      <w:r>
        <w:rPr>
          <w:rFonts w:ascii="Times New Roman" w:hAnsi="Times New Roman"/>
          <w:sz w:val="20"/>
          <w:szCs w:val="20"/>
        </w:rPr>
        <w:t xml:space="preserve">a </w:t>
      </w:r>
      <w:r w:rsidRPr="00E72F09">
        <w:rPr>
          <w:rFonts w:ascii="Times New Roman" w:hAnsi="Times New Roman"/>
          <w:sz w:val="20"/>
          <w:szCs w:val="20"/>
        </w:rPr>
        <w:t>size smaller than 2 cm are not considered in the evaluation. Similarly, FLAB and FCM have overlap ratios (DSC) of 92.17 +/- 4.16 % and 87.31 +/- 5.16, respectively, with respect to the random walk segmentation</w:t>
      </w:r>
      <w:r>
        <w:rPr>
          <w:rFonts w:ascii="Times New Roman" w:hAnsi="Times New Roman"/>
          <w:sz w:val="20"/>
          <w:szCs w:val="20"/>
        </w:rPr>
        <w:t>,</w:t>
      </w:r>
      <w:r w:rsidRPr="00E72F09">
        <w:rPr>
          <w:rFonts w:ascii="Times New Roman" w:hAnsi="Times New Roman"/>
          <w:sz w:val="20"/>
          <w:szCs w:val="20"/>
        </w:rPr>
        <w:t xml:space="preserve"> where differences between segmentation methods were statistically significant (p&lt;0.01 via t-test). It is also important to note that FCM and FLAB algorithms may need removal of any false positive regions manually. FLAB has reproducibility variation of around 4%</w:t>
      </w:r>
      <w:r>
        <w:rPr>
          <w:rFonts w:ascii="Times New Roman" w:hAnsi="Times New Roman"/>
          <w:sz w:val="20"/>
          <w:szCs w:val="20"/>
        </w:rPr>
        <w:t>,</w:t>
      </w:r>
      <w:r w:rsidRPr="00E72F09">
        <w:rPr>
          <w:rFonts w:ascii="Times New Roman" w:hAnsi="Times New Roman"/>
          <w:sz w:val="20"/>
          <w:szCs w:val="20"/>
        </w:rPr>
        <w:t xml:space="preserve"> whereas random walk segmentation has </w:t>
      </w:r>
      <w:r>
        <w:rPr>
          <w:rFonts w:ascii="Times New Roman" w:hAnsi="Times New Roman"/>
          <w:sz w:val="20"/>
          <w:szCs w:val="20"/>
        </w:rPr>
        <w:t xml:space="preserve">a </w:t>
      </w:r>
      <w:r w:rsidRPr="00E72F09">
        <w:rPr>
          <w:rFonts w:ascii="Times New Roman" w:hAnsi="Times New Roman"/>
          <w:sz w:val="20"/>
          <w:szCs w:val="20"/>
        </w:rPr>
        <w:t xml:space="preserve">variation of less than 1%. </w:t>
      </w:r>
    </w:p>
    <w:p w:rsidR="00305DAD" w:rsidRDefault="00305DAD" w:rsidP="00305DAD">
      <w:pPr>
        <w:spacing w:line="480" w:lineRule="auto"/>
        <w:jc w:val="center"/>
        <w:rPr>
          <w:rFonts w:ascii="Times New Roman" w:hAnsi="Times New Roman"/>
          <w:b/>
          <w:sz w:val="20"/>
          <w:szCs w:val="20"/>
        </w:rPr>
      </w:pPr>
    </w:p>
    <w:p w:rsidR="00FE2311" w:rsidRDefault="00FE2311" w:rsidP="00FE2311">
      <w:pPr>
        <w:spacing w:line="480" w:lineRule="auto"/>
        <w:jc w:val="center"/>
        <w:rPr>
          <w:rFonts w:ascii="Times New Roman" w:hAnsi="Times New Roman"/>
          <w:b/>
          <w:sz w:val="20"/>
          <w:szCs w:val="20"/>
        </w:rPr>
      </w:pPr>
      <w:r>
        <w:rPr>
          <w:rFonts w:ascii="Times New Roman" w:hAnsi="Times New Roman"/>
          <w:b/>
          <w:noProof/>
          <w:sz w:val="20"/>
          <w:szCs w:val="20"/>
        </w:rPr>
        <w:lastRenderedPageBreak/>
        <w:drawing>
          <wp:inline distT="0" distB="0" distL="0" distR="0">
            <wp:extent cx="3922307" cy="2691353"/>
            <wp:effectExtent l="0" t="0" r="2540" b="0"/>
            <wp:docPr id="1" name="Picture 1" descr="C:\Users\bagciu\Google Drive\PET Segm and Textural Analysis\figuerS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agciu\Google Drive\PET Segm and Textural Analysis\figuerS1.tif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22550" cy="2691520"/>
                    </a:xfrm>
                    <a:prstGeom prst="rect">
                      <a:avLst/>
                    </a:prstGeom>
                    <a:noFill/>
                    <a:ln>
                      <a:noFill/>
                    </a:ln>
                  </pic:spPr>
                </pic:pic>
              </a:graphicData>
            </a:graphic>
          </wp:inline>
        </w:drawing>
      </w:r>
    </w:p>
    <w:p w:rsidR="00305DAD" w:rsidRPr="00E72F09" w:rsidRDefault="00305DAD" w:rsidP="00305DAD">
      <w:pPr>
        <w:spacing w:line="480" w:lineRule="auto"/>
        <w:jc w:val="both"/>
        <w:rPr>
          <w:rFonts w:ascii="Times New Roman" w:hAnsi="Times New Roman"/>
          <w:sz w:val="20"/>
          <w:szCs w:val="20"/>
        </w:rPr>
      </w:pPr>
      <w:r w:rsidRPr="00E72F09">
        <w:rPr>
          <w:rFonts w:ascii="Times New Roman" w:hAnsi="Times New Roman"/>
          <w:b/>
          <w:sz w:val="20"/>
          <w:szCs w:val="20"/>
        </w:rPr>
        <w:t xml:space="preserve">Figure </w:t>
      </w:r>
      <w:r>
        <w:rPr>
          <w:rFonts w:ascii="Times New Roman" w:hAnsi="Times New Roman"/>
          <w:b/>
          <w:sz w:val="20"/>
          <w:szCs w:val="20"/>
        </w:rPr>
        <w:t>S1</w:t>
      </w:r>
      <w:r w:rsidRPr="00E72F09">
        <w:rPr>
          <w:rFonts w:ascii="Times New Roman" w:hAnsi="Times New Roman"/>
          <w:b/>
          <w:sz w:val="20"/>
          <w:szCs w:val="20"/>
        </w:rPr>
        <w:t xml:space="preserve">: </w:t>
      </w:r>
      <w:r w:rsidRPr="00E72F09">
        <w:rPr>
          <w:rFonts w:ascii="Times New Roman" w:hAnsi="Times New Roman"/>
          <w:sz w:val="20"/>
          <w:szCs w:val="20"/>
        </w:rPr>
        <w:t>Phantom images (first row), user labeled foreground and background seeds on phantom images (second row), and random walk segmentation of phantom images based on the seeds (third row) are shown. Phantom images are having the following properties: (a) signal to background ratio 4:1, 64 mm</w:t>
      </w:r>
      <w:r w:rsidRPr="00E72F09">
        <w:rPr>
          <w:rFonts w:ascii="Times New Roman" w:hAnsi="Times New Roman"/>
          <w:sz w:val="20"/>
          <w:szCs w:val="20"/>
          <w:vertAlign w:val="superscript"/>
        </w:rPr>
        <w:t>3</w:t>
      </w:r>
      <w:r w:rsidRPr="00E72F09">
        <w:rPr>
          <w:rFonts w:ascii="Times New Roman" w:hAnsi="Times New Roman"/>
          <w:sz w:val="20"/>
          <w:szCs w:val="20"/>
        </w:rPr>
        <w:t>, (b) signal to background ratio 8:1, 64 mm</w:t>
      </w:r>
      <w:r w:rsidRPr="00E72F09">
        <w:rPr>
          <w:rFonts w:ascii="Times New Roman" w:hAnsi="Times New Roman"/>
          <w:sz w:val="20"/>
          <w:szCs w:val="20"/>
          <w:vertAlign w:val="superscript"/>
        </w:rPr>
        <w:t>3</w:t>
      </w:r>
      <w:r w:rsidRPr="00E72F09">
        <w:rPr>
          <w:rFonts w:ascii="Times New Roman" w:hAnsi="Times New Roman"/>
          <w:sz w:val="20"/>
          <w:szCs w:val="20"/>
        </w:rPr>
        <w:t>, (c) signal to background ratio 8:1, 8 mm</w:t>
      </w:r>
      <w:r w:rsidRPr="00E72F09">
        <w:rPr>
          <w:rFonts w:ascii="Times New Roman" w:hAnsi="Times New Roman"/>
          <w:sz w:val="20"/>
          <w:szCs w:val="20"/>
          <w:vertAlign w:val="superscript"/>
        </w:rPr>
        <w:t>3</w:t>
      </w:r>
      <w:r w:rsidRPr="00E72F09">
        <w:rPr>
          <w:rFonts w:ascii="Times New Roman" w:hAnsi="Times New Roman"/>
          <w:sz w:val="20"/>
          <w:szCs w:val="20"/>
        </w:rPr>
        <w:t>, (d) signal to background ratio 4:1, 8 mm</w:t>
      </w:r>
      <w:r w:rsidRPr="00E72F09">
        <w:rPr>
          <w:rFonts w:ascii="Times New Roman" w:hAnsi="Times New Roman"/>
          <w:sz w:val="20"/>
          <w:szCs w:val="20"/>
          <w:vertAlign w:val="superscript"/>
        </w:rPr>
        <w:t>3</w:t>
      </w:r>
      <w:r w:rsidRPr="00E72F09">
        <w:rPr>
          <w:rFonts w:ascii="Times New Roman" w:hAnsi="Times New Roman"/>
          <w:sz w:val="20"/>
          <w:szCs w:val="20"/>
        </w:rPr>
        <w:t xml:space="preserve">, </w:t>
      </w:r>
      <w:proofErr w:type="gramStart"/>
      <w:r w:rsidRPr="00E72F09">
        <w:rPr>
          <w:rFonts w:ascii="Times New Roman" w:hAnsi="Times New Roman"/>
          <w:sz w:val="20"/>
          <w:szCs w:val="20"/>
        </w:rPr>
        <w:t>(e) CT acquisition-ground truth</w:t>
      </w:r>
      <w:proofErr w:type="gramEnd"/>
      <w:r w:rsidRPr="00E72F09">
        <w:rPr>
          <w:rFonts w:ascii="Times New Roman" w:hAnsi="Times New Roman"/>
          <w:sz w:val="20"/>
          <w:szCs w:val="20"/>
        </w:rPr>
        <w:t>.</w:t>
      </w:r>
    </w:p>
    <w:p w:rsidR="00042B0B" w:rsidRDefault="00042B0B" w:rsidP="001D248D">
      <w:pPr>
        <w:spacing w:line="480" w:lineRule="auto"/>
        <w:jc w:val="center"/>
        <w:rPr>
          <w:rFonts w:ascii="Times New Roman" w:hAnsi="Times New Roman"/>
          <w:b/>
          <w:sz w:val="20"/>
          <w:szCs w:val="20"/>
        </w:rPr>
      </w:pPr>
    </w:p>
    <w:p w:rsidR="00FE2311" w:rsidRDefault="00FE2311" w:rsidP="001D248D">
      <w:pPr>
        <w:spacing w:line="480" w:lineRule="auto"/>
        <w:jc w:val="center"/>
        <w:rPr>
          <w:rFonts w:ascii="Times New Roman" w:hAnsi="Times New Roman"/>
          <w:b/>
          <w:sz w:val="20"/>
          <w:szCs w:val="20"/>
        </w:rPr>
      </w:pPr>
    </w:p>
    <w:p w:rsidR="00FE2311" w:rsidRDefault="00FE2311" w:rsidP="001D248D">
      <w:pPr>
        <w:spacing w:line="480" w:lineRule="auto"/>
        <w:jc w:val="center"/>
        <w:rPr>
          <w:rFonts w:ascii="Times New Roman" w:hAnsi="Times New Roman"/>
          <w:b/>
          <w:sz w:val="20"/>
          <w:szCs w:val="20"/>
        </w:rPr>
      </w:pPr>
      <w:bookmarkStart w:id="0" w:name="_GoBack"/>
      <w:bookmarkEnd w:id="0"/>
    </w:p>
    <w:p w:rsidR="001D248D" w:rsidRPr="001D248D" w:rsidRDefault="001D248D" w:rsidP="001D248D">
      <w:pPr>
        <w:spacing w:line="480" w:lineRule="auto"/>
        <w:jc w:val="center"/>
        <w:rPr>
          <w:rFonts w:ascii="Times New Roman" w:hAnsi="Times New Roman"/>
          <w:b/>
          <w:sz w:val="20"/>
          <w:szCs w:val="20"/>
        </w:rPr>
      </w:pPr>
      <w:r w:rsidRPr="001D248D">
        <w:rPr>
          <w:rFonts w:ascii="Times New Roman" w:hAnsi="Times New Roman"/>
          <w:b/>
          <w:sz w:val="20"/>
          <w:szCs w:val="20"/>
        </w:rPr>
        <w:t>TABLES</w:t>
      </w:r>
    </w:p>
    <w:p w:rsidR="001A46AA" w:rsidRPr="00E72F09" w:rsidRDefault="001A46AA" w:rsidP="001A46AA">
      <w:pPr>
        <w:spacing w:line="480" w:lineRule="auto"/>
        <w:jc w:val="both"/>
        <w:rPr>
          <w:rFonts w:ascii="Times New Roman" w:hAnsi="Times New Roman"/>
          <w:sz w:val="20"/>
          <w:szCs w:val="20"/>
        </w:rPr>
      </w:pPr>
      <w:r w:rsidRPr="00E72F09">
        <w:rPr>
          <w:rFonts w:ascii="Times New Roman" w:hAnsi="Times New Roman"/>
          <w:b/>
          <w:sz w:val="20"/>
          <w:szCs w:val="20"/>
        </w:rPr>
        <w:t xml:space="preserve">Table </w:t>
      </w:r>
      <w:r w:rsidR="00C25D5B">
        <w:rPr>
          <w:rFonts w:ascii="Times New Roman" w:hAnsi="Times New Roman"/>
          <w:b/>
          <w:sz w:val="20"/>
          <w:szCs w:val="20"/>
        </w:rPr>
        <w:t>S</w:t>
      </w:r>
      <w:r w:rsidRPr="00E72F09">
        <w:rPr>
          <w:rFonts w:ascii="Times New Roman" w:hAnsi="Times New Roman"/>
          <w:b/>
          <w:sz w:val="20"/>
          <w:szCs w:val="20"/>
        </w:rPr>
        <w:t xml:space="preserve">1: </w:t>
      </w:r>
      <w:r w:rsidRPr="00E72F09">
        <w:rPr>
          <w:rFonts w:ascii="Times New Roman" w:hAnsi="Times New Roman"/>
          <w:sz w:val="20"/>
          <w:szCs w:val="20"/>
        </w:rPr>
        <w:t>Reproducibility of random walk segmentation through DSC ratios.</w:t>
      </w:r>
    </w:p>
    <w:tbl>
      <w:tblPr>
        <w:tblStyle w:val="TableGrid"/>
        <w:tblW w:w="0" w:type="auto"/>
        <w:jc w:val="center"/>
        <w:tblLook w:val="04A0" w:firstRow="1" w:lastRow="0" w:firstColumn="1" w:lastColumn="0" w:noHBand="0" w:noVBand="1"/>
      </w:tblPr>
      <w:tblGrid>
        <w:gridCol w:w="1447"/>
        <w:gridCol w:w="1915"/>
        <w:gridCol w:w="1915"/>
        <w:gridCol w:w="1915"/>
        <w:gridCol w:w="1358"/>
      </w:tblGrid>
      <w:tr w:rsidR="001A46AA" w:rsidRPr="007B732C" w:rsidTr="001D248D">
        <w:trPr>
          <w:jc w:val="center"/>
        </w:trPr>
        <w:tc>
          <w:tcPr>
            <w:tcW w:w="1447" w:type="dxa"/>
          </w:tcPr>
          <w:p w:rsidR="001A46AA" w:rsidRPr="007B732C" w:rsidRDefault="001A46AA" w:rsidP="004E1DB7">
            <w:pPr>
              <w:spacing w:line="480" w:lineRule="auto"/>
              <w:jc w:val="center"/>
              <w:rPr>
                <w:rFonts w:ascii="Times New Roman" w:hAnsi="Times New Roman"/>
                <w:b/>
                <w:bCs/>
                <w:color w:val="FFFFFF"/>
                <w:sz w:val="20"/>
                <w:szCs w:val="20"/>
              </w:rPr>
            </w:pPr>
          </w:p>
        </w:tc>
        <w:tc>
          <w:tcPr>
            <w:tcW w:w="1915" w:type="dxa"/>
          </w:tcPr>
          <w:p w:rsidR="001A46AA" w:rsidRPr="00CB7261" w:rsidRDefault="001A46AA" w:rsidP="004E1DB7">
            <w:pPr>
              <w:spacing w:line="480" w:lineRule="auto"/>
              <w:jc w:val="both"/>
              <w:rPr>
                <w:rFonts w:ascii="Times New Roman" w:hAnsi="Times New Roman"/>
                <w:b/>
                <w:bCs/>
                <w:sz w:val="20"/>
                <w:szCs w:val="20"/>
              </w:rPr>
            </w:pPr>
            <w:r w:rsidRPr="00CB7261">
              <w:rPr>
                <w:rFonts w:ascii="Times New Roman" w:hAnsi="Times New Roman"/>
                <w:b/>
                <w:bCs/>
                <w:sz w:val="20"/>
                <w:szCs w:val="20"/>
              </w:rPr>
              <w:t>Mean</w:t>
            </w:r>
          </w:p>
        </w:tc>
        <w:tc>
          <w:tcPr>
            <w:tcW w:w="1915" w:type="dxa"/>
          </w:tcPr>
          <w:p w:rsidR="001A46AA" w:rsidRPr="00CB7261" w:rsidRDefault="001A46AA" w:rsidP="004E1DB7">
            <w:pPr>
              <w:spacing w:line="480" w:lineRule="auto"/>
              <w:jc w:val="both"/>
              <w:rPr>
                <w:rFonts w:ascii="Times New Roman" w:hAnsi="Times New Roman"/>
                <w:b/>
                <w:bCs/>
                <w:sz w:val="20"/>
                <w:szCs w:val="20"/>
              </w:rPr>
            </w:pPr>
            <w:r w:rsidRPr="00CB7261">
              <w:rPr>
                <w:rFonts w:ascii="Times New Roman" w:hAnsi="Times New Roman"/>
                <w:b/>
                <w:bCs/>
                <w:sz w:val="20"/>
                <w:szCs w:val="20"/>
              </w:rPr>
              <w:t>Std</w:t>
            </w:r>
          </w:p>
        </w:tc>
        <w:tc>
          <w:tcPr>
            <w:tcW w:w="1915" w:type="dxa"/>
          </w:tcPr>
          <w:p w:rsidR="001A46AA" w:rsidRPr="00CB7261" w:rsidRDefault="001A46AA" w:rsidP="004E1DB7">
            <w:pPr>
              <w:spacing w:line="480" w:lineRule="auto"/>
              <w:jc w:val="both"/>
              <w:rPr>
                <w:rFonts w:ascii="Times New Roman" w:hAnsi="Times New Roman"/>
                <w:b/>
                <w:bCs/>
                <w:sz w:val="20"/>
                <w:szCs w:val="20"/>
              </w:rPr>
            </w:pPr>
            <w:r w:rsidRPr="00CB7261">
              <w:rPr>
                <w:rFonts w:ascii="Times New Roman" w:hAnsi="Times New Roman"/>
                <w:b/>
                <w:bCs/>
                <w:sz w:val="20"/>
                <w:szCs w:val="20"/>
              </w:rPr>
              <w:t>Max</w:t>
            </w:r>
          </w:p>
        </w:tc>
        <w:tc>
          <w:tcPr>
            <w:tcW w:w="1358" w:type="dxa"/>
          </w:tcPr>
          <w:p w:rsidR="001A46AA" w:rsidRPr="00CB7261" w:rsidRDefault="001A46AA" w:rsidP="004E1DB7">
            <w:pPr>
              <w:spacing w:line="480" w:lineRule="auto"/>
              <w:jc w:val="both"/>
              <w:rPr>
                <w:rFonts w:ascii="Times New Roman" w:hAnsi="Times New Roman"/>
                <w:b/>
                <w:bCs/>
                <w:sz w:val="20"/>
                <w:szCs w:val="20"/>
              </w:rPr>
            </w:pPr>
            <w:r w:rsidRPr="00CB7261">
              <w:rPr>
                <w:rFonts w:ascii="Times New Roman" w:hAnsi="Times New Roman"/>
                <w:b/>
                <w:bCs/>
                <w:sz w:val="20"/>
                <w:szCs w:val="20"/>
              </w:rPr>
              <w:t>Min</w:t>
            </w:r>
          </w:p>
        </w:tc>
      </w:tr>
      <w:tr w:rsidR="001A46AA" w:rsidRPr="007B732C" w:rsidTr="001D248D">
        <w:trPr>
          <w:trHeight w:val="377"/>
          <w:jc w:val="center"/>
        </w:trPr>
        <w:tc>
          <w:tcPr>
            <w:tcW w:w="1447" w:type="dxa"/>
          </w:tcPr>
          <w:p w:rsidR="001A46AA" w:rsidRPr="007B732C" w:rsidRDefault="001A46AA" w:rsidP="004E1DB7">
            <w:pPr>
              <w:spacing w:line="480" w:lineRule="auto"/>
              <w:jc w:val="both"/>
              <w:rPr>
                <w:rFonts w:ascii="Times New Roman" w:hAnsi="Times New Roman"/>
                <w:b/>
                <w:bCs/>
                <w:color w:val="000000"/>
                <w:sz w:val="20"/>
                <w:szCs w:val="20"/>
              </w:rPr>
            </w:pPr>
            <w:r w:rsidRPr="007B732C">
              <w:rPr>
                <w:rFonts w:ascii="Times New Roman" w:hAnsi="Times New Roman"/>
                <w:b/>
                <w:bCs/>
                <w:color w:val="000000"/>
                <w:sz w:val="20"/>
                <w:szCs w:val="20"/>
              </w:rPr>
              <w:t>DSC (%)</w:t>
            </w:r>
          </w:p>
        </w:tc>
        <w:tc>
          <w:tcPr>
            <w:tcW w:w="1915" w:type="dxa"/>
          </w:tcPr>
          <w:p w:rsidR="001A46AA" w:rsidRPr="007B732C" w:rsidRDefault="001A46AA" w:rsidP="004E1DB7">
            <w:pPr>
              <w:spacing w:line="480" w:lineRule="auto"/>
              <w:jc w:val="both"/>
              <w:rPr>
                <w:rFonts w:ascii="Times New Roman" w:hAnsi="Times New Roman"/>
                <w:color w:val="000000"/>
                <w:sz w:val="20"/>
                <w:szCs w:val="20"/>
              </w:rPr>
            </w:pPr>
            <w:r w:rsidRPr="007B732C">
              <w:rPr>
                <w:rFonts w:ascii="Times New Roman" w:hAnsi="Times New Roman"/>
                <w:color w:val="000000"/>
                <w:sz w:val="20"/>
                <w:szCs w:val="20"/>
              </w:rPr>
              <w:t>99.10</w:t>
            </w:r>
          </w:p>
        </w:tc>
        <w:tc>
          <w:tcPr>
            <w:tcW w:w="1915" w:type="dxa"/>
          </w:tcPr>
          <w:p w:rsidR="001A46AA" w:rsidRPr="007B732C" w:rsidRDefault="001A46AA" w:rsidP="004E1DB7">
            <w:pPr>
              <w:spacing w:line="480" w:lineRule="auto"/>
              <w:jc w:val="both"/>
              <w:rPr>
                <w:rFonts w:ascii="Times New Roman" w:hAnsi="Times New Roman"/>
                <w:color w:val="000000"/>
                <w:sz w:val="20"/>
                <w:szCs w:val="20"/>
              </w:rPr>
            </w:pPr>
            <w:r w:rsidRPr="007B732C">
              <w:rPr>
                <w:rFonts w:ascii="Times New Roman" w:hAnsi="Times New Roman"/>
                <w:color w:val="000000"/>
                <w:sz w:val="20"/>
                <w:szCs w:val="20"/>
              </w:rPr>
              <w:t>0.70</w:t>
            </w:r>
          </w:p>
        </w:tc>
        <w:tc>
          <w:tcPr>
            <w:tcW w:w="1915" w:type="dxa"/>
          </w:tcPr>
          <w:p w:rsidR="001A46AA" w:rsidRPr="007B732C" w:rsidRDefault="001A46AA" w:rsidP="004E1DB7">
            <w:pPr>
              <w:spacing w:line="480" w:lineRule="auto"/>
              <w:jc w:val="both"/>
              <w:rPr>
                <w:rFonts w:ascii="Times New Roman" w:hAnsi="Times New Roman"/>
                <w:color w:val="000000"/>
                <w:sz w:val="20"/>
                <w:szCs w:val="20"/>
              </w:rPr>
            </w:pPr>
            <w:r w:rsidRPr="007B732C">
              <w:rPr>
                <w:rFonts w:ascii="Times New Roman" w:hAnsi="Times New Roman"/>
                <w:color w:val="000000"/>
                <w:sz w:val="20"/>
                <w:szCs w:val="20"/>
              </w:rPr>
              <w:t>99.91</w:t>
            </w:r>
          </w:p>
        </w:tc>
        <w:tc>
          <w:tcPr>
            <w:tcW w:w="1358" w:type="dxa"/>
          </w:tcPr>
          <w:p w:rsidR="001A46AA" w:rsidRPr="007B732C" w:rsidRDefault="001A46AA" w:rsidP="004E1DB7">
            <w:pPr>
              <w:spacing w:line="480" w:lineRule="auto"/>
              <w:jc w:val="both"/>
              <w:rPr>
                <w:rFonts w:ascii="Times New Roman" w:hAnsi="Times New Roman"/>
                <w:color w:val="000000"/>
                <w:sz w:val="20"/>
                <w:szCs w:val="20"/>
              </w:rPr>
            </w:pPr>
            <w:r w:rsidRPr="007B732C">
              <w:rPr>
                <w:rFonts w:ascii="Times New Roman" w:hAnsi="Times New Roman"/>
                <w:color w:val="000000"/>
                <w:sz w:val="20"/>
                <w:szCs w:val="20"/>
              </w:rPr>
              <w:t>96.59</w:t>
            </w:r>
          </w:p>
        </w:tc>
      </w:tr>
    </w:tbl>
    <w:p w:rsidR="001A46AA" w:rsidRDefault="001A46AA" w:rsidP="001A46AA">
      <w:pPr>
        <w:spacing w:line="480" w:lineRule="auto"/>
        <w:jc w:val="both"/>
        <w:rPr>
          <w:rFonts w:ascii="Times New Roman" w:hAnsi="Times New Roman"/>
          <w:sz w:val="20"/>
          <w:szCs w:val="20"/>
          <w:u w:val="single"/>
        </w:rPr>
      </w:pPr>
    </w:p>
    <w:p w:rsidR="001A46AA" w:rsidRDefault="001A46AA" w:rsidP="001A46AA">
      <w:pPr>
        <w:spacing w:line="480" w:lineRule="auto"/>
        <w:jc w:val="both"/>
        <w:rPr>
          <w:rFonts w:ascii="Times New Roman" w:hAnsi="Times New Roman"/>
          <w:b/>
          <w:sz w:val="20"/>
          <w:szCs w:val="20"/>
          <w:u w:val="single"/>
        </w:rPr>
      </w:pPr>
    </w:p>
    <w:p w:rsidR="001A46AA" w:rsidRPr="00E72F09" w:rsidRDefault="001A46AA" w:rsidP="001A46AA">
      <w:pPr>
        <w:spacing w:line="480" w:lineRule="auto"/>
        <w:jc w:val="both"/>
        <w:rPr>
          <w:rFonts w:ascii="Times New Roman" w:hAnsi="Times New Roman"/>
          <w:sz w:val="20"/>
          <w:szCs w:val="20"/>
        </w:rPr>
      </w:pPr>
      <w:r w:rsidRPr="00E72F09">
        <w:rPr>
          <w:rFonts w:ascii="Times New Roman" w:hAnsi="Times New Roman"/>
          <w:b/>
          <w:sz w:val="20"/>
          <w:szCs w:val="20"/>
        </w:rPr>
        <w:lastRenderedPageBreak/>
        <w:t xml:space="preserve">Table </w:t>
      </w:r>
      <w:r w:rsidR="00C25D5B">
        <w:rPr>
          <w:rFonts w:ascii="Times New Roman" w:hAnsi="Times New Roman"/>
          <w:b/>
          <w:sz w:val="20"/>
          <w:szCs w:val="20"/>
        </w:rPr>
        <w:t>S</w:t>
      </w:r>
      <w:r w:rsidRPr="00E72F09">
        <w:rPr>
          <w:rFonts w:ascii="Times New Roman" w:hAnsi="Times New Roman"/>
          <w:b/>
          <w:sz w:val="20"/>
          <w:szCs w:val="20"/>
        </w:rPr>
        <w:t xml:space="preserve">2: </w:t>
      </w:r>
      <w:r w:rsidRPr="00E72F09">
        <w:rPr>
          <w:rFonts w:ascii="Times New Roman" w:hAnsi="Times New Roman"/>
          <w:sz w:val="20"/>
          <w:szCs w:val="20"/>
        </w:rPr>
        <w:t>Segmentation accuracy of phantoms</w:t>
      </w:r>
      <w:r>
        <w:rPr>
          <w:rFonts w:ascii="Times New Roman" w:hAnsi="Times New Roman"/>
          <w:sz w:val="20"/>
          <w:szCs w:val="20"/>
        </w:rPr>
        <w:t>,</w:t>
      </w:r>
      <w:r w:rsidRPr="00E72F09">
        <w:rPr>
          <w:rFonts w:ascii="Times New Roman" w:hAnsi="Times New Roman"/>
          <w:sz w:val="20"/>
          <w:szCs w:val="20"/>
        </w:rPr>
        <w:t xml:space="preserve"> with respect to the ground truth is reported.</w:t>
      </w:r>
    </w:p>
    <w:tbl>
      <w:tblPr>
        <w:tblStyle w:val="TableGrid"/>
        <w:tblW w:w="0" w:type="auto"/>
        <w:jc w:val="center"/>
        <w:tblLook w:val="04A0" w:firstRow="1" w:lastRow="0" w:firstColumn="1" w:lastColumn="0" w:noHBand="0" w:noVBand="1"/>
      </w:tblPr>
      <w:tblGrid>
        <w:gridCol w:w="1818"/>
        <w:gridCol w:w="1544"/>
        <w:gridCol w:w="1915"/>
        <w:gridCol w:w="1915"/>
        <w:gridCol w:w="1358"/>
      </w:tblGrid>
      <w:tr w:rsidR="001A46AA" w:rsidRPr="007B732C" w:rsidTr="001D248D">
        <w:trPr>
          <w:jc w:val="center"/>
        </w:trPr>
        <w:tc>
          <w:tcPr>
            <w:tcW w:w="1818" w:type="dxa"/>
          </w:tcPr>
          <w:p w:rsidR="001A46AA" w:rsidRPr="007B732C" w:rsidRDefault="001A46AA" w:rsidP="004E1DB7">
            <w:pPr>
              <w:spacing w:line="480" w:lineRule="auto"/>
              <w:jc w:val="both"/>
              <w:rPr>
                <w:rFonts w:ascii="Times New Roman" w:hAnsi="Times New Roman"/>
                <w:b/>
                <w:bCs/>
                <w:color w:val="FFFFFF"/>
                <w:sz w:val="20"/>
                <w:szCs w:val="20"/>
              </w:rPr>
            </w:pPr>
          </w:p>
        </w:tc>
        <w:tc>
          <w:tcPr>
            <w:tcW w:w="1544" w:type="dxa"/>
          </w:tcPr>
          <w:p w:rsidR="001A46AA" w:rsidRPr="00EC7A90" w:rsidRDefault="001A46AA" w:rsidP="004E1DB7">
            <w:pPr>
              <w:spacing w:line="480" w:lineRule="auto"/>
              <w:jc w:val="both"/>
              <w:rPr>
                <w:rFonts w:ascii="Times New Roman" w:hAnsi="Times New Roman"/>
                <w:b/>
                <w:bCs/>
                <w:sz w:val="20"/>
                <w:szCs w:val="20"/>
              </w:rPr>
            </w:pPr>
            <w:r w:rsidRPr="00EC7A90">
              <w:rPr>
                <w:rFonts w:ascii="Times New Roman" w:hAnsi="Times New Roman"/>
                <w:b/>
                <w:bCs/>
                <w:sz w:val="20"/>
                <w:szCs w:val="20"/>
              </w:rPr>
              <w:t>Phantom-a</w:t>
            </w:r>
          </w:p>
        </w:tc>
        <w:tc>
          <w:tcPr>
            <w:tcW w:w="1915" w:type="dxa"/>
          </w:tcPr>
          <w:p w:rsidR="001A46AA" w:rsidRPr="00EC7A90" w:rsidRDefault="001A46AA" w:rsidP="004E1DB7">
            <w:pPr>
              <w:spacing w:line="480" w:lineRule="auto"/>
              <w:jc w:val="both"/>
              <w:rPr>
                <w:rFonts w:ascii="Times New Roman" w:hAnsi="Times New Roman"/>
                <w:b/>
                <w:bCs/>
                <w:sz w:val="20"/>
                <w:szCs w:val="20"/>
              </w:rPr>
            </w:pPr>
            <w:r w:rsidRPr="00EC7A90">
              <w:rPr>
                <w:rFonts w:ascii="Times New Roman" w:hAnsi="Times New Roman"/>
                <w:b/>
                <w:bCs/>
                <w:sz w:val="20"/>
                <w:szCs w:val="20"/>
              </w:rPr>
              <w:t>Phantom-b</w:t>
            </w:r>
          </w:p>
        </w:tc>
        <w:tc>
          <w:tcPr>
            <w:tcW w:w="1915" w:type="dxa"/>
          </w:tcPr>
          <w:p w:rsidR="001A46AA" w:rsidRPr="00EC7A90" w:rsidRDefault="001A46AA" w:rsidP="004E1DB7">
            <w:pPr>
              <w:spacing w:line="480" w:lineRule="auto"/>
              <w:jc w:val="both"/>
              <w:rPr>
                <w:rFonts w:ascii="Times New Roman" w:hAnsi="Times New Roman"/>
                <w:b/>
                <w:bCs/>
                <w:sz w:val="20"/>
                <w:szCs w:val="20"/>
              </w:rPr>
            </w:pPr>
            <w:r w:rsidRPr="00EC7A90">
              <w:rPr>
                <w:rFonts w:ascii="Times New Roman" w:hAnsi="Times New Roman"/>
                <w:b/>
                <w:bCs/>
                <w:sz w:val="20"/>
                <w:szCs w:val="20"/>
              </w:rPr>
              <w:t>Phantom-c</w:t>
            </w:r>
          </w:p>
        </w:tc>
        <w:tc>
          <w:tcPr>
            <w:tcW w:w="1358" w:type="dxa"/>
          </w:tcPr>
          <w:p w:rsidR="001A46AA" w:rsidRPr="00EC7A90" w:rsidRDefault="001A46AA" w:rsidP="004E1DB7">
            <w:pPr>
              <w:spacing w:line="480" w:lineRule="auto"/>
              <w:jc w:val="both"/>
              <w:rPr>
                <w:rFonts w:ascii="Times New Roman" w:hAnsi="Times New Roman"/>
                <w:b/>
                <w:bCs/>
                <w:sz w:val="20"/>
                <w:szCs w:val="20"/>
              </w:rPr>
            </w:pPr>
            <w:r w:rsidRPr="00EC7A90">
              <w:rPr>
                <w:rFonts w:ascii="Times New Roman" w:hAnsi="Times New Roman"/>
                <w:b/>
                <w:bCs/>
                <w:sz w:val="20"/>
                <w:szCs w:val="20"/>
              </w:rPr>
              <w:t>Phantom-d</w:t>
            </w:r>
          </w:p>
        </w:tc>
      </w:tr>
      <w:tr w:rsidR="001A46AA" w:rsidRPr="007B732C" w:rsidTr="001D248D">
        <w:trPr>
          <w:trHeight w:val="377"/>
          <w:jc w:val="center"/>
        </w:trPr>
        <w:tc>
          <w:tcPr>
            <w:tcW w:w="1818" w:type="dxa"/>
          </w:tcPr>
          <w:p w:rsidR="001A46AA" w:rsidRPr="007B732C" w:rsidRDefault="001A46AA" w:rsidP="004E1DB7">
            <w:pPr>
              <w:spacing w:line="480" w:lineRule="auto"/>
              <w:jc w:val="both"/>
              <w:rPr>
                <w:rFonts w:ascii="Times New Roman" w:hAnsi="Times New Roman"/>
                <w:b/>
                <w:bCs/>
                <w:color w:val="000000"/>
                <w:sz w:val="20"/>
                <w:szCs w:val="20"/>
              </w:rPr>
            </w:pPr>
            <w:r w:rsidRPr="007B732C">
              <w:rPr>
                <w:rFonts w:ascii="Times New Roman" w:hAnsi="Times New Roman"/>
                <w:b/>
                <w:bCs/>
                <w:color w:val="000000"/>
                <w:sz w:val="20"/>
                <w:szCs w:val="20"/>
              </w:rPr>
              <w:t xml:space="preserve">Mean DSC (%) </w:t>
            </w:r>
          </w:p>
        </w:tc>
        <w:tc>
          <w:tcPr>
            <w:tcW w:w="1544" w:type="dxa"/>
          </w:tcPr>
          <w:p w:rsidR="001A46AA" w:rsidRPr="007B732C" w:rsidRDefault="001A46AA" w:rsidP="004E1DB7">
            <w:pPr>
              <w:spacing w:line="480" w:lineRule="auto"/>
              <w:jc w:val="both"/>
              <w:rPr>
                <w:rFonts w:ascii="Times New Roman" w:hAnsi="Times New Roman"/>
                <w:color w:val="000000"/>
                <w:sz w:val="20"/>
                <w:szCs w:val="20"/>
              </w:rPr>
            </w:pPr>
            <w:r w:rsidRPr="007B732C">
              <w:rPr>
                <w:rFonts w:ascii="Times New Roman" w:hAnsi="Times New Roman"/>
                <w:color w:val="000000"/>
                <w:sz w:val="20"/>
                <w:szCs w:val="20"/>
              </w:rPr>
              <w:t>92.7</w:t>
            </w:r>
          </w:p>
        </w:tc>
        <w:tc>
          <w:tcPr>
            <w:tcW w:w="1915" w:type="dxa"/>
          </w:tcPr>
          <w:p w:rsidR="001A46AA" w:rsidRPr="007B732C" w:rsidRDefault="001A46AA" w:rsidP="004E1DB7">
            <w:pPr>
              <w:spacing w:line="480" w:lineRule="auto"/>
              <w:jc w:val="both"/>
              <w:rPr>
                <w:rFonts w:ascii="Times New Roman" w:hAnsi="Times New Roman"/>
                <w:color w:val="000000"/>
                <w:sz w:val="20"/>
                <w:szCs w:val="20"/>
              </w:rPr>
            </w:pPr>
            <w:r w:rsidRPr="007B732C">
              <w:rPr>
                <w:rFonts w:ascii="Times New Roman" w:hAnsi="Times New Roman"/>
                <w:color w:val="000000"/>
                <w:sz w:val="20"/>
                <w:szCs w:val="20"/>
              </w:rPr>
              <w:t>96.7</w:t>
            </w:r>
          </w:p>
        </w:tc>
        <w:tc>
          <w:tcPr>
            <w:tcW w:w="1915" w:type="dxa"/>
          </w:tcPr>
          <w:p w:rsidR="001A46AA" w:rsidRPr="007B732C" w:rsidRDefault="001A46AA" w:rsidP="004E1DB7">
            <w:pPr>
              <w:spacing w:line="480" w:lineRule="auto"/>
              <w:jc w:val="both"/>
              <w:rPr>
                <w:rFonts w:ascii="Times New Roman" w:hAnsi="Times New Roman"/>
                <w:color w:val="000000"/>
                <w:sz w:val="20"/>
                <w:szCs w:val="20"/>
              </w:rPr>
            </w:pPr>
            <w:r w:rsidRPr="007B732C">
              <w:rPr>
                <w:rFonts w:ascii="Times New Roman" w:hAnsi="Times New Roman"/>
                <w:color w:val="000000"/>
                <w:sz w:val="20"/>
                <w:szCs w:val="20"/>
              </w:rPr>
              <w:t>88.9</w:t>
            </w:r>
          </w:p>
        </w:tc>
        <w:tc>
          <w:tcPr>
            <w:tcW w:w="1358" w:type="dxa"/>
          </w:tcPr>
          <w:p w:rsidR="001A46AA" w:rsidRPr="007B732C" w:rsidRDefault="001A46AA" w:rsidP="004E1DB7">
            <w:pPr>
              <w:spacing w:line="480" w:lineRule="auto"/>
              <w:jc w:val="both"/>
              <w:rPr>
                <w:rFonts w:ascii="Times New Roman" w:hAnsi="Times New Roman"/>
                <w:color w:val="000000"/>
                <w:sz w:val="20"/>
                <w:szCs w:val="20"/>
              </w:rPr>
            </w:pPr>
            <w:r w:rsidRPr="007B732C">
              <w:rPr>
                <w:rFonts w:ascii="Times New Roman" w:hAnsi="Times New Roman"/>
                <w:color w:val="000000"/>
                <w:sz w:val="20"/>
                <w:szCs w:val="20"/>
              </w:rPr>
              <w:t>83.6</w:t>
            </w:r>
          </w:p>
        </w:tc>
      </w:tr>
      <w:tr w:rsidR="001A46AA" w:rsidRPr="007B732C" w:rsidTr="001D248D">
        <w:trPr>
          <w:trHeight w:val="377"/>
          <w:jc w:val="center"/>
        </w:trPr>
        <w:tc>
          <w:tcPr>
            <w:tcW w:w="1818" w:type="dxa"/>
          </w:tcPr>
          <w:p w:rsidR="001A46AA" w:rsidRPr="007B732C" w:rsidRDefault="001A46AA" w:rsidP="004E1DB7">
            <w:pPr>
              <w:spacing w:line="480" w:lineRule="auto"/>
              <w:jc w:val="both"/>
              <w:rPr>
                <w:rFonts w:ascii="Times New Roman" w:hAnsi="Times New Roman"/>
                <w:b/>
                <w:bCs/>
                <w:color w:val="000000"/>
                <w:sz w:val="20"/>
                <w:szCs w:val="20"/>
              </w:rPr>
            </w:pPr>
            <w:r w:rsidRPr="007B732C">
              <w:rPr>
                <w:rFonts w:ascii="Times New Roman" w:hAnsi="Times New Roman"/>
                <w:b/>
                <w:bCs/>
                <w:color w:val="000000"/>
                <w:sz w:val="20"/>
                <w:szCs w:val="20"/>
              </w:rPr>
              <w:t>SD of DSC (%)</w:t>
            </w:r>
          </w:p>
        </w:tc>
        <w:tc>
          <w:tcPr>
            <w:tcW w:w="1544" w:type="dxa"/>
          </w:tcPr>
          <w:p w:rsidR="001A46AA" w:rsidRPr="007B732C" w:rsidRDefault="001A46AA" w:rsidP="004E1DB7">
            <w:pPr>
              <w:spacing w:line="480" w:lineRule="auto"/>
              <w:jc w:val="both"/>
              <w:rPr>
                <w:rFonts w:ascii="Times New Roman" w:hAnsi="Times New Roman"/>
                <w:color w:val="000000"/>
                <w:sz w:val="20"/>
                <w:szCs w:val="20"/>
              </w:rPr>
            </w:pPr>
            <w:r w:rsidRPr="007B732C">
              <w:rPr>
                <w:rFonts w:ascii="Times New Roman" w:hAnsi="Times New Roman"/>
                <w:color w:val="000000"/>
                <w:sz w:val="20"/>
                <w:szCs w:val="20"/>
              </w:rPr>
              <w:t>2.99</w:t>
            </w:r>
          </w:p>
        </w:tc>
        <w:tc>
          <w:tcPr>
            <w:tcW w:w="1915" w:type="dxa"/>
          </w:tcPr>
          <w:p w:rsidR="001A46AA" w:rsidRPr="007B732C" w:rsidRDefault="001A46AA" w:rsidP="004E1DB7">
            <w:pPr>
              <w:spacing w:line="480" w:lineRule="auto"/>
              <w:jc w:val="both"/>
              <w:rPr>
                <w:rFonts w:ascii="Times New Roman" w:hAnsi="Times New Roman"/>
                <w:color w:val="000000"/>
                <w:sz w:val="20"/>
                <w:szCs w:val="20"/>
              </w:rPr>
            </w:pPr>
            <w:r w:rsidRPr="007B732C">
              <w:rPr>
                <w:rFonts w:ascii="Times New Roman" w:hAnsi="Times New Roman"/>
                <w:color w:val="000000"/>
                <w:sz w:val="20"/>
                <w:szCs w:val="20"/>
              </w:rPr>
              <w:t>3.18</w:t>
            </w:r>
          </w:p>
        </w:tc>
        <w:tc>
          <w:tcPr>
            <w:tcW w:w="1915" w:type="dxa"/>
          </w:tcPr>
          <w:p w:rsidR="001A46AA" w:rsidRPr="007B732C" w:rsidRDefault="001A46AA" w:rsidP="004E1DB7">
            <w:pPr>
              <w:spacing w:line="480" w:lineRule="auto"/>
              <w:jc w:val="both"/>
              <w:rPr>
                <w:rFonts w:ascii="Times New Roman" w:hAnsi="Times New Roman"/>
                <w:color w:val="000000"/>
                <w:sz w:val="20"/>
                <w:szCs w:val="20"/>
              </w:rPr>
            </w:pPr>
            <w:r w:rsidRPr="007B732C">
              <w:rPr>
                <w:rFonts w:ascii="Times New Roman" w:hAnsi="Times New Roman"/>
                <w:color w:val="000000"/>
                <w:sz w:val="20"/>
                <w:szCs w:val="20"/>
              </w:rPr>
              <w:t>2.62</w:t>
            </w:r>
          </w:p>
        </w:tc>
        <w:tc>
          <w:tcPr>
            <w:tcW w:w="1358" w:type="dxa"/>
          </w:tcPr>
          <w:p w:rsidR="001A46AA" w:rsidRPr="007B732C" w:rsidRDefault="001A46AA" w:rsidP="004E1DB7">
            <w:pPr>
              <w:spacing w:line="480" w:lineRule="auto"/>
              <w:jc w:val="both"/>
              <w:rPr>
                <w:rFonts w:ascii="Times New Roman" w:hAnsi="Times New Roman"/>
                <w:color w:val="000000"/>
                <w:sz w:val="20"/>
                <w:szCs w:val="20"/>
              </w:rPr>
            </w:pPr>
            <w:r w:rsidRPr="007B732C">
              <w:rPr>
                <w:rFonts w:ascii="Times New Roman" w:hAnsi="Times New Roman"/>
                <w:color w:val="000000"/>
                <w:sz w:val="20"/>
                <w:szCs w:val="20"/>
              </w:rPr>
              <w:t>2.68</w:t>
            </w:r>
          </w:p>
        </w:tc>
      </w:tr>
    </w:tbl>
    <w:p w:rsidR="001A46AA" w:rsidRDefault="001A46AA" w:rsidP="001A46AA">
      <w:pPr>
        <w:spacing w:line="480" w:lineRule="auto"/>
        <w:jc w:val="both"/>
        <w:rPr>
          <w:rFonts w:ascii="Times New Roman" w:hAnsi="Times New Roman"/>
          <w:sz w:val="20"/>
          <w:szCs w:val="20"/>
          <w:u w:val="single"/>
        </w:rPr>
      </w:pPr>
    </w:p>
    <w:p w:rsidR="001F25D1" w:rsidRDefault="00FE2311"/>
    <w:sectPr w:rsidR="001F2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6AA"/>
    <w:rsid w:val="00042B0B"/>
    <w:rsid w:val="000A6580"/>
    <w:rsid w:val="001A46AA"/>
    <w:rsid w:val="001D248D"/>
    <w:rsid w:val="002002FB"/>
    <w:rsid w:val="00305DAD"/>
    <w:rsid w:val="003174A3"/>
    <w:rsid w:val="005D4CC8"/>
    <w:rsid w:val="00723CB7"/>
    <w:rsid w:val="00784B4E"/>
    <w:rsid w:val="00BF746F"/>
    <w:rsid w:val="00C25D5B"/>
    <w:rsid w:val="00CB7261"/>
    <w:rsid w:val="00D45843"/>
    <w:rsid w:val="00EC7A90"/>
    <w:rsid w:val="00FE2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DAD"/>
  </w:style>
  <w:style w:type="paragraph" w:styleId="Heading1">
    <w:name w:val="heading 1"/>
    <w:basedOn w:val="Normal"/>
    <w:next w:val="Normal"/>
    <w:link w:val="Heading1Char"/>
    <w:uiPriority w:val="9"/>
    <w:qFormat/>
    <w:rsid w:val="00305DAD"/>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05DAD"/>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05DA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05DA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05DA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05DA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05DA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05DA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05DA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4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6AA"/>
    <w:rPr>
      <w:rFonts w:ascii="Tahoma" w:eastAsia="Calibri" w:hAnsi="Tahoma" w:cs="Tahoma"/>
      <w:sz w:val="16"/>
      <w:szCs w:val="16"/>
    </w:rPr>
  </w:style>
  <w:style w:type="table" w:styleId="TableGrid">
    <w:name w:val="Table Grid"/>
    <w:basedOn w:val="TableNormal"/>
    <w:uiPriority w:val="59"/>
    <w:rsid w:val="00CB72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042B0B"/>
    <w:pPr>
      <w:tabs>
        <w:tab w:val="center" w:pos="4680"/>
        <w:tab w:val="right" w:pos="9360"/>
      </w:tabs>
      <w:spacing w:line="480" w:lineRule="auto"/>
      <w:jc w:val="both"/>
    </w:pPr>
    <w:rPr>
      <w:rFonts w:ascii="Times New Roman" w:hAnsi="Times New Roman"/>
      <w:b/>
      <w:sz w:val="20"/>
      <w:szCs w:val="20"/>
    </w:rPr>
  </w:style>
  <w:style w:type="character" w:customStyle="1" w:styleId="MTDisplayEquationChar">
    <w:name w:val="MTDisplayEquation Char"/>
    <w:basedOn w:val="DefaultParagraphFont"/>
    <w:link w:val="MTDisplayEquation"/>
    <w:rsid w:val="00042B0B"/>
    <w:rPr>
      <w:rFonts w:ascii="Times New Roman" w:eastAsia="Calibri" w:hAnsi="Times New Roman" w:cs="Times New Roman"/>
      <w:b/>
      <w:sz w:val="20"/>
      <w:szCs w:val="20"/>
    </w:rPr>
  </w:style>
  <w:style w:type="character" w:customStyle="1" w:styleId="Heading1Char">
    <w:name w:val="Heading 1 Char"/>
    <w:basedOn w:val="DefaultParagraphFont"/>
    <w:link w:val="Heading1"/>
    <w:uiPriority w:val="9"/>
    <w:rsid w:val="00305DA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05DA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05DA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05DA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05DA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05DA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05DA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05DA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05DA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05DA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05DA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05DA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05DAD"/>
    <w:rPr>
      <w:rFonts w:asciiTheme="majorHAnsi" w:eastAsiaTheme="majorEastAsia" w:hAnsiTheme="majorHAnsi" w:cstheme="majorBidi"/>
      <w:i/>
      <w:iCs/>
      <w:spacing w:val="13"/>
      <w:sz w:val="24"/>
      <w:szCs w:val="24"/>
    </w:rPr>
  </w:style>
  <w:style w:type="character" w:styleId="Strong">
    <w:name w:val="Strong"/>
    <w:uiPriority w:val="22"/>
    <w:qFormat/>
    <w:rsid w:val="00305DAD"/>
    <w:rPr>
      <w:b/>
      <w:bCs/>
    </w:rPr>
  </w:style>
  <w:style w:type="character" w:styleId="Emphasis">
    <w:name w:val="Emphasis"/>
    <w:uiPriority w:val="20"/>
    <w:qFormat/>
    <w:rsid w:val="00305DAD"/>
    <w:rPr>
      <w:b/>
      <w:bCs/>
      <w:i/>
      <w:iCs/>
      <w:spacing w:val="10"/>
      <w:bdr w:val="none" w:sz="0" w:space="0" w:color="auto"/>
      <w:shd w:val="clear" w:color="auto" w:fill="auto"/>
    </w:rPr>
  </w:style>
  <w:style w:type="paragraph" w:styleId="NoSpacing">
    <w:name w:val="No Spacing"/>
    <w:basedOn w:val="Normal"/>
    <w:uiPriority w:val="1"/>
    <w:qFormat/>
    <w:rsid w:val="00305DAD"/>
    <w:pPr>
      <w:spacing w:after="0" w:line="240" w:lineRule="auto"/>
    </w:pPr>
  </w:style>
  <w:style w:type="paragraph" w:styleId="ListParagraph">
    <w:name w:val="List Paragraph"/>
    <w:basedOn w:val="Normal"/>
    <w:uiPriority w:val="34"/>
    <w:qFormat/>
    <w:rsid w:val="00305DAD"/>
    <w:pPr>
      <w:ind w:left="720"/>
      <w:contextualSpacing/>
    </w:pPr>
  </w:style>
  <w:style w:type="paragraph" w:styleId="Quote">
    <w:name w:val="Quote"/>
    <w:basedOn w:val="Normal"/>
    <w:next w:val="Normal"/>
    <w:link w:val="QuoteChar"/>
    <w:uiPriority w:val="29"/>
    <w:qFormat/>
    <w:rsid w:val="00305DAD"/>
    <w:pPr>
      <w:spacing w:before="200" w:after="0"/>
      <w:ind w:left="360" w:right="360"/>
    </w:pPr>
    <w:rPr>
      <w:i/>
      <w:iCs/>
    </w:rPr>
  </w:style>
  <w:style w:type="character" w:customStyle="1" w:styleId="QuoteChar">
    <w:name w:val="Quote Char"/>
    <w:basedOn w:val="DefaultParagraphFont"/>
    <w:link w:val="Quote"/>
    <w:uiPriority w:val="29"/>
    <w:rsid w:val="00305DAD"/>
    <w:rPr>
      <w:i/>
      <w:iCs/>
    </w:rPr>
  </w:style>
  <w:style w:type="paragraph" w:styleId="IntenseQuote">
    <w:name w:val="Intense Quote"/>
    <w:basedOn w:val="Normal"/>
    <w:next w:val="Normal"/>
    <w:link w:val="IntenseQuoteChar"/>
    <w:uiPriority w:val="30"/>
    <w:qFormat/>
    <w:rsid w:val="00305DA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05DAD"/>
    <w:rPr>
      <w:b/>
      <w:bCs/>
      <w:i/>
      <w:iCs/>
    </w:rPr>
  </w:style>
  <w:style w:type="character" w:styleId="SubtleEmphasis">
    <w:name w:val="Subtle Emphasis"/>
    <w:uiPriority w:val="19"/>
    <w:qFormat/>
    <w:rsid w:val="00305DAD"/>
    <w:rPr>
      <w:i/>
      <w:iCs/>
    </w:rPr>
  </w:style>
  <w:style w:type="character" w:styleId="IntenseEmphasis">
    <w:name w:val="Intense Emphasis"/>
    <w:uiPriority w:val="21"/>
    <w:qFormat/>
    <w:rsid w:val="00305DAD"/>
    <w:rPr>
      <w:b/>
      <w:bCs/>
    </w:rPr>
  </w:style>
  <w:style w:type="character" w:styleId="SubtleReference">
    <w:name w:val="Subtle Reference"/>
    <w:uiPriority w:val="31"/>
    <w:qFormat/>
    <w:rsid w:val="00305DAD"/>
    <w:rPr>
      <w:smallCaps/>
    </w:rPr>
  </w:style>
  <w:style w:type="character" w:styleId="IntenseReference">
    <w:name w:val="Intense Reference"/>
    <w:uiPriority w:val="32"/>
    <w:qFormat/>
    <w:rsid w:val="00305DAD"/>
    <w:rPr>
      <w:smallCaps/>
      <w:spacing w:val="5"/>
      <w:u w:val="single"/>
    </w:rPr>
  </w:style>
  <w:style w:type="character" w:styleId="BookTitle">
    <w:name w:val="Book Title"/>
    <w:uiPriority w:val="33"/>
    <w:qFormat/>
    <w:rsid w:val="00305DAD"/>
    <w:rPr>
      <w:i/>
      <w:iCs/>
      <w:smallCaps/>
      <w:spacing w:val="5"/>
    </w:rPr>
  </w:style>
  <w:style w:type="paragraph" w:styleId="TOCHeading">
    <w:name w:val="TOC Heading"/>
    <w:basedOn w:val="Heading1"/>
    <w:next w:val="Normal"/>
    <w:uiPriority w:val="39"/>
    <w:semiHidden/>
    <w:unhideWhenUsed/>
    <w:qFormat/>
    <w:rsid w:val="00305DAD"/>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DAD"/>
  </w:style>
  <w:style w:type="paragraph" w:styleId="Heading1">
    <w:name w:val="heading 1"/>
    <w:basedOn w:val="Normal"/>
    <w:next w:val="Normal"/>
    <w:link w:val="Heading1Char"/>
    <w:uiPriority w:val="9"/>
    <w:qFormat/>
    <w:rsid w:val="00305DAD"/>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05DAD"/>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05DA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05DA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05DA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05DA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05DA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05DA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05DA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4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6AA"/>
    <w:rPr>
      <w:rFonts w:ascii="Tahoma" w:eastAsia="Calibri" w:hAnsi="Tahoma" w:cs="Tahoma"/>
      <w:sz w:val="16"/>
      <w:szCs w:val="16"/>
    </w:rPr>
  </w:style>
  <w:style w:type="table" w:styleId="TableGrid">
    <w:name w:val="Table Grid"/>
    <w:basedOn w:val="TableNormal"/>
    <w:uiPriority w:val="59"/>
    <w:rsid w:val="00CB72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042B0B"/>
    <w:pPr>
      <w:tabs>
        <w:tab w:val="center" w:pos="4680"/>
        <w:tab w:val="right" w:pos="9360"/>
      </w:tabs>
      <w:spacing w:line="480" w:lineRule="auto"/>
      <w:jc w:val="both"/>
    </w:pPr>
    <w:rPr>
      <w:rFonts w:ascii="Times New Roman" w:hAnsi="Times New Roman"/>
      <w:b/>
      <w:sz w:val="20"/>
      <w:szCs w:val="20"/>
    </w:rPr>
  </w:style>
  <w:style w:type="character" w:customStyle="1" w:styleId="MTDisplayEquationChar">
    <w:name w:val="MTDisplayEquation Char"/>
    <w:basedOn w:val="DefaultParagraphFont"/>
    <w:link w:val="MTDisplayEquation"/>
    <w:rsid w:val="00042B0B"/>
    <w:rPr>
      <w:rFonts w:ascii="Times New Roman" w:eastAsia="Calibri" w:hAnsi="Times New Roman" w:cs="Times New Roman"/>
      <w:b/>
      <w:sz w:val="20"/>
      <w:szCs w:val="20"/>
    </w:rPr>
  </w:style>
  <w:style w:type="character" w:customStyle="1" w:styleId="Heading1Char">
    <w:name w:val="Heading 1 Char"/>
    <w:basedOn w:val="DefaultParagraphFont"/>
    <w:link w:val="Heading1"/>
    <w:uiPriority w:val="9"/>
    <w:rsid w:val="00305DA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05DA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05DA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05DA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05DA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05DA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05DA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05DA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05DA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05DA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05DA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05DA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05DAD"/>
    <w:rPr>
      <w:rFonts w:asciiTheme="majorHAnsi" w:eastAsiaTheme="majorEastAsia" w:hAnsiTheme="majorHAnsi" w:cstheme="majorBidi"/>
      <w:i/>
      <w:iCs/>
      <w:spacing w:val="13"/>
      <w:sz w:val="24"/>
      <w:szCs w:val="24"/>
    </w:rPr>
  </w:style>
  <w:style w:type="character" w:styleId="Strong">
    <w:name w:val="Strong"/>
    <w:uiPriority w:val="22"/>
    <w:qFormat/>
    <w:rsid w:val="00305DAD"/>
    <w:rPr>
      <w:b/>
      <w:bCs/>
    </w:rPr>
  </w:style>
  <w:style w:type="character" w:styleId="Emphasis">
    <w:name w:val="Emphasis"/>
    <w:uiPriority w:val="20"/>
    <w:qFormat/>
    <w:rsid w:val="00305DAD"/>
    <w:rPr>
      <w:b/>
      <w:bCs/>
      <w:i/>
      <w:iCs/>
      <w:spacing w:val="10"/>
      <w:bdr w:val="none" w:sz="0" w:space="0" w:color="auto"/>
      <w:shd w:val="clear" w:color="auto" w:fill="auto"/>
    </w:rPr>
  </w:style>
  <w:style w:type="paragraph" w:styleId="NoSpacing">
    <w:name w:val="No Spacing"/>
    <w:basedOn w:val="Normal"/>
    <w:uiPriority w:val="1"/>
    <w:qFormat/>
    <w:rsid w:val="00305DAD"/>
    <w:pPr>
      <w:spacing w:after="0" w:line="240" w:lineRule="auto"/>
    </w:pPr>
  </w:style>
  <w:style w:type="paragraph" w:styleId="ListParagraph">
    <w:name w:val="List Paragraph"/>
    <w:basedOn w:val="Normal"/>
    <w:uiPriority w:val="34"/>
    <w:qFormat/>
    <w:rsid w:val="00305DAD"/>
    <w:pPr>
      <w:ind w:left="720"/>
      <w:contextualSpacing/>
    </w:pPr>
  </w:style>
  <w:style w:type="paragraph" w:styleId="Quote">
    <w:name w:val="Quote"/>
    <w:basedOn w:val="Normal"/>
    <w:next w:val="Normal"/>
    <w:link w:val="QuoteChar"/>
    <w:uiPriority w:val="29"/>
    <w:qFormat/>
    <w:rsid w:val="00305DAD"/>
    <w:pPr>
      <w:spacing w:before="200" w:after="0"/>
      <w:ind w:left="360" w:right="360"/>
    </w:pPr>
    <w:rPr>
      <w:i/>
      <w:iCs/>
    </w:rPr>
  </w:style>
  <w:style w:type="character" w:customStyle="1" w:styleId="QuoteChar">
    <w:name w:val="Quote Char"/>
    <w:basedOn w:val="DefaultParagraphFont"/>
    <w:link w:val="Quote"/>
    <w:uiPriority w:val="29"/>
    <w:rsid w:val="00305DAD"/>
    <w:rPr>
      <w:i/>
      <w:iCs/>
    </w:rPr>
  </w:style>
  <w:style w:type="paragraph" w:styleId="IntenseQuote">
    <w:name w:val="Intense Quote"/>
    <w:basedOn w:val="Normal"/>
    <w:next w:val="Normal"/>
    <w:link w:val="IntenseQuoteChar"/>
    <w:uiPriority w:val="30"/>
    <w:qFormat/>
    <w:rsid w:val="00305DA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05DAD"/>
    <w:rPr>
      <w:b/>
      <w:bCs/>
      <w:i/>
      <w:iCs/>
    </w:rPr>
  </w:style>
  <w:style w:type="character" w:styleId="SubtleEmphasis">
    <w:name w:val="Subtle Emphasis"/>
    <w:uiPriority w:val="19"/>
    <w:qFormat/>
    <w:rsid w:val="00305DAD"/>
    <w:rPr>
      <w:i/>
      <w:iCs/>
    </w:rPr>
  </w:style>
  <w:style w:type="character" w:styleId="IntenseEmphasis">
    <w:name w:val="Intense Emphasis"/>
    <w:uiPriority w:val="21"/>
    <w:qFormat/>
    <w:rsid w:val="00305DAD"/>
    <w:rPr>
      <w:b/>
      <w:bCs/>
    </w:rPr>
  </w:style>
  <w:style w:type="character" w:styleId="SubtleReference">
    <w:name w:val="Subtle Reference"/>
    <w:uiPriority w:val="31"/>
    <w:qFormat/>
    <w:rsid w:val="00305DAD"/>
    <w:rPr>
      <w:smallCaps/>
    </w:rPr>
  </w:style>
  <w:style w:type="character" w:styleId="IntenseReference">
    <w:name w:val="Intense Reference"/>
    <w:uiPriority w:val="32"/>
    <w:qFormat/>
    <w:rsid w:val="00305DAD"/>
    <w:rPr>
      <w:smallCaps/>
      <w:spacing w:val="5"/>
      <w:u w:val="single"/>
    </w:rPr>
  </w:style>
  <w:style w:type="character" w:styleId="BookTitle">
    <w:name w:val="Book Title"/>
    <w:uiPriority w:val="33"/>
    <w:qFormat/>
    <w:rsid w:val="00305DAD"/>
    <w:rPr>
      <w:i/>
      <w:iCs/>
      <w:smallCaps/>
      <w:spacing w:val="5"/>
    </w:rPr>
  </w:style>
  <w:style w:type="paragraph" w:styleId="TOCHeading">
    <w:name w:val="TOC Heading"/>
    <w:basedOn w:val="Heading1"/>
    <w:next w:val="Normal"/>
    <w:uiPriority w:val="39"/>
    <w:semiHidden/>
    <w:unhideWhenUsed/>
    <w:qFormat/>
    <w:rsid w:val="00305DAD"/>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tiff"/><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Bagci, Ulas (NIH/CC/LDRR) [F]</dc:creator>
  <cp:lastModifiedBy>Bagci, Ulas (NIH/CC/LDRR) [F]</cp:lastModifiedBy>
  <cp:revision>4</cp:revision>
  <dcterms:created xsi:type="dcterms:W3CDTF">2013-01-23T19:57:00Z</dcterms:created>
  <dcterms:modified xsi:type="dcterms:W3CDTF">2013-01-24T13:36:00Z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ies>
</file>