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CEB" w:rsidRPr="00BB7A65" w:rsidRDefault="00BB7A65" w:rsidP="00BB7A65">
      <w:pPr>
        <w:spacing w:line="480" w:lineRule="auto"/>
        <w:rPr>
          <w:rFonts w:asciiTheme="minorHAnsi" w:hAnsiTheme="minorHAnsi" w:cstheme="minorHAnsi"/>
          <w:b/>
          <w:sz w:val="24"/>
          <w:szCs w:val="24"/>
        </w:rPr>
      </w:pPr>
      <w:r w:rsidRPr="00BB7A65">
        <w:rPr>
          <w:rFonts w:asciiTheme="minorHAnsi" w:hAnsiTheme="minorHAnsi" w:cstheme="minorHAnsi"/>
          <w:b/>
          <w:sz w:val="24"/>
          <w:szCs w:val="24"/>
        </w:rPr>
        <w:t xml:space="preserve">SM: </w:t>
      </w:r>
      <w:r w:rsidR="00C92CEB" w:rsidRPr="00BB7A65">
        <w:rPr>
          <w:rFonts w:asciiTheme="minorHAnsi" w:hAnsiTheme="minorHAnsi" w:cstheme="minorHAnsi"/>
          <w:sz w:val="24"/>
          <w:szCs w:val="24"/>
        </w:rPr>
        <w:t>Material &amp; Methods</w:t>
      </w:r>
    </w:p>
    <w:p w:rsidR="00C92CEB" w:rsidRPr="00BB7A65" w:rsidRDefault="00C92CEB" w:rsidP="00C92CEB">
      <w:pPr>
        <w:spacing w:line="480" w:lineRule="auto"/>
        <w:jc w:val="both"/>
        <w:rPr>
          <w:rFonts w:asciiTheme="minorHAnsi" w:eastAsia="MS PGothic" w:hAnsiTheme="minorHAnsi" w:cstheme="minorHAnsi"/>
          <w:b/>
          <w:bCs/>
          <w:sz w:val="24"/>
          <w:szCs w:val="24"/>
          <w:lang w:eastAsia="ja-JP"/>
        </w:rPr>
      </w:pPr>
      <w:r w:rsidRPr="00BB7A65">
        <w:rPr>
          <w:rFonts w:asciiTheme="minorHAnsi" w:eastAsia="MS PGothic" w:hAnsiTheme="minorHAnsi" w:cstheme="minorHAnsi"/>
          <w:b/>
          <w:bCs/>
          <w:sz w:val="24"/>
          <w:szCs w:val="24"/>
          <w:lang w:eastAsia="ja-JP"/>
        </w:rPr>
        <w:t>Fenofibrate</w:t>
      </w:r>
    </w:p>
    <w:p w:rsidR="00C92CEB" w:rsidRPr="00BB7A65" w:rsidRDefault="00C92CEB" w:rsidP="00C92CEB">
      <w:pPr>
        <w:spacing w:line="480" w:lineRule="auto"/>
        <w:jc w:val="both"/>
        <w:rPr>
          <w:rFonts w:asciiTheme="minorHAnsi" w:eastAsia="MS PGothic" w:hAnsiTheme="minorHAnsi" w:cstheme="minorHAnsi"/>
          <w:bCs/>
          <w:sz w:val="24"/>
          <w:szCs w:val="24"/>
          <w:lang w:eastAsia="ja-JP"/>
        </w:rPr>
      </w:pPr>
      <w:r w:rsidRPr="00BB7A65">
        <w:rPr>
          <w:rFonts w:asciiTheme="minorHAnsi" w:eastAsia="MS PGothic" w:hAnsiTheme="minorHAnsi" w:cstheme="minorHAnsi"/>
          <w:bCs/>
          <w:sz w:val="24"/>
          <w:szCs w:val="24"/>
          <w:lang w:eastAsia="ja-JP"/>
        </w:rPr>
        <w:t xml:space="preserve">Fenofibrate were purchased from Sigma Aldrich (F6020; Sigma Aldrich, St. Louis, MO).  For in-vitro assays Fenofibrate was dissolved in DMSO 0.3% and supplemented with complete RPMI1640. For in vivo experiments, Fenofibrate was either suspended in sterile NaCl 0.9% (1078-20, Hospira Inc., Lake Forest, CA) and complemented with 0.5% Tween 20 (P9416; Sigma Aldrich, St.Louis, MO) and 0.5% Carboxymethylcellulose (419273; Sigma Aldrich, St.Louis, MO) at concentrations of 22.5mg/mL for daily oral gavage treatment of mice, or Fenofibrate was dissolved in sterile NaCl 0.9% complemented with Solutol HS15 USP grade, 15% (51633963, BASF, Germany) at a concentration of 7.5mg/mL for intra peritoneal (i.p.) treatment. </w:t>
      </w:r>
    </w:p>
    <w:p w:rsidR="00C92CEB" w:rsidRPr="00BB7A65" w:rsidRDefault="00C92CEB" w:rsidP="00C92CEB">
      <w:pPr>
        <w:spacing w:line="480" w:lineRule="auto"/>
        <w:jc w:val="both"/>
        <w:rPr>
          <w:rFonts w:asciiTheme="minorHAnsi" w:hAnsiTheme="minorHAnsi" w:cstheme="minorHAnsi"/>
          <w:b/>
          <w:sz w:val="24"/>
          <w:szCs w:val="24"/>
        </w:rPr>
      </w:pPr>
    </w:p>
    <w:p w:rsidR="00C92CEB" w:rsidRPr="00BB7A65" w:rsidRDefault="00C92CEB" w:rsidP="00C92CEB">
      <w:pPr>
        <w:spacing w:line="480" w:lineRule="auto"/>
        <w:jc w:val="both"/>
        <w:rPr>
          <w:rFonts w:asciiTheme="minorHAnsi" w:hAnsiTheme="minorHAnsi" w:cstheme="minorHAnsi"/>
          <w:b/>
          <w:sz w:val="24"/>
          <w:szCs w:val="24"/>
        </w:rPr>
      </w:pPr>
      <w:r w:rsidRPr="00BB7A65">
        <w:rPr>
          <w:rFonts w:asciiTheme="minorHAnsi" w:hAnsiTheme="minorHAnsi" w:cstheme="minorHAnsi"/>
          <w:b/>
          <w:sz w:val="24"/>
          <w:szCs w:val="24"/>
        </w:rPr>
        <w:t>IDs of gene expression assays used for QPCR of RNA from human PBMC</w:t>
      </w: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sz w:val="24"/>
          <w:szCs w:val="24"/>
        </w:rPr>
        <w:t>IFNG (Hs00989291_m1); IL17A (Hs00174383_m1); 18S (Hs03003631_g1)</w:t>
      </w:r>
    </w:p>
    <w:p w:rsidR="00C92CEB" w:rsidRPr="00BB7A65" w:rsidRDefault="00C92CEB" w:rsidP="00C92CEB">
      <w:pPr>
        <w:spacing w:line="480" w:lineRule="auto"/>
        <w:jc w:val="both"/>
        <w:rPr>
          <w:rFonts w:asciiTheme="minorHAnsi" w:hAnsiTheme="minorHAnsi" w:cstheme="minorHAnsi"/>
          <w:b/>
          <w:sz w:val="24"/>
          <w:szCs w:val="24"/>
        </w:rPr>
      </w:pP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b/>
          <w:sz w:val="24"/>
          <w:szCs w:val="24"/>
        </w:rPr>
        <w:t>IDs of gene expression assays used for QPCR of RNA from mice</w:t>
      </w:r>
    </w:p>
    <w:p w:rsidR="00C824F2" w:rsidRPr="00BB7A65" w:rsidRDefault="00C92CEB" w:rsidP="00C824F2">
      <w:pPr>
        <w:spacing w:line="480" w:lineRule="auto"/>
        <w:jc w:val="both"/>
        <w:rPr>
          <w:rFonts w:asciiTheme="minorHAnsi" w:hAnsiTheme="minorHAnsi" w:cstheme="minorHAnsi"/>
          <w:color w:val="000000"/>
          <w:sz w:val="24"/>
          <w:szCs w:val="24"/>
        </w:rPr>
      </w:pPr>
      <w:r w:rsidRPr="00BB7A65">
        <w:rPr>
          <w:rFonts w:asciiTheme="minorHAnsi" w:hAnsiTheme="minorHAnsi" w:cstheme="minorHAnsi"/>
          <w:sz w:val="24"/>
          <w:szCs w:val="24"/>
        </w:rPr>
        <w:t xml:space="preserve">TNF (Mm00443258_m1); IFNG (Mm01168134_m1); STAT4 (Mm00448890_m1); IL6 (Mm00446191_m1); IL17A (Mm00439618_m1); TGFB1 (Mm01178820_m1); Jun (Mm00495062_s1); IL1B (Mm01336189_m1); CD127 (Mm00434295_m1); IL12B (Mm00434174_m1); </w:t>
      </w:r>
      <w:r w:rsidRPr="00BB7A65">
        <w:rPr>
          <w:rFonts w:asciiTheme="minorHAnsi" w:hAnsiTheme="minorHAnsi" w:cstheme="minorHAnsi"/>
          <w:color w:val="000000"/>
          <w:sz w:val="24"/>
          <w:szCs w:val="24"/>
        </w:rPr>
        <w:t>18S (Hs99999901_s1)</w:t>
      </w:r>
      <w:r w:rsidR="00CC0CD8" w:rsidRPr="00BB7A65">
        <w:rPr>
          <w:rFonts w:asciiTheme="minorHAnsi" w:hAnsiTheme="minorHAnsi" w:cstheme="minorHAnsi"/>
          <w:color w:val="000000"/>
          <w:sz w:val="24"/>
          <w:szCs w:val="24"/>
        </w:rPr>
        <w:t xml:space="preserve">; </w:t>
      </w:r>
      <w:r w:rsidR="00C824F2" w:rsidRPr="00BB7A65">
        <w:rPr>
          <w:rFonts w:asciiTheme="minorHAnsi" w:hAnsiTheme="minorHAnsi" w:cstheme="minorHAnsi"/>
          <w:color w:val="000000"/>
          <w:sz w:val="24"/>
          <w:szCs w:val="24"/>
        </w:rPr>
        <w:t>STAT3 (Mm01219775_m1</w:t>
      </w:r>
      <w:r w:rsidR="00CC0CD8" w:rsidRPr="00BB7A65">
        <w:rPr>
          <w:rFonts w:asciiTheme="minorHAnsi" w:hAnsiTheme="minorHAnsi" w:cstheme="minorHAnsi"/>
          <w:color w:val="000000"/>
          <w:sz w:val="24"/>
          <w:szCs w:val="24"/>
        </w:rPr>
        <w:t>); RORA (Mm</w:t>
      </w:r>
      <w:r w:rsidR="00C824F2" w:rsidRPr="00BB7A65">
        <w:rPr>
          <w:rFonts w:asciiTheme="minorHAnsi" w:hAnsiTheme="minorHAnsi" w:cstheme="minorHAnsi"/>
          <w:color w:val="000000"/>
          <w:sz w:val="24"/>
          <w:szCs w:val="24"/>
        </w:rPr>
        <w:t>00443103_m1</w:t>
      </w:r>
      <w:r w:rsidR="00CC0CD8" w:rsidRPr="00BB7A65">
        <w:rPr>
          <w:rFonts w:asciiTheme="minorHAnsi" w:hAnsiTheme="minorHAnsi" w:cstheme="minorHAnsi"/>
          <w:color w:val="000000"/>
          <w:sz w:val="24"/>
          <w:szCs w:val="24"/>
        </w:rPr>
        <w:t>); RORC (</w:t>
      </w:r>
      <w:r w:rsidR="00C824F2" w:rsidRPr="00BB7A65">
        <w:rPr>
          <w:rFonts w:asciiTheme="minorHAnsi" w:hAnsiTheme="minorHAnsi" w:cstheme="minorHAnsi"/>
          <w:color w:val="000000"/>
          <w:sz w:val="24"/>
          <w:szCs w:val="24"/>
        </w:rPr>
        <w:t>Mm01261022_m1)</w:t>
      </w:r>
      <w:bookmarkStart w:id="0" w:name="_GoBack"/>
      <w:bookmarkEnd w:id="0"/>
    </w:p>
    <w:p w:rsidR="00C92CEB" w:rsidRPr="00BB7A65" w:rsidRDefault="00C92CEB" w:rsidP="00C92CEB">
      <w:pPr>
        <w:spacing w:line="480" w:lineRule="auto"/>
        <w:jc w:val="both"/>
        <w:rPr>
          <w:rFonts w:asciiTheme="minorHAnsi" w:hAnsiTheme="minorHAnsi" w:cstheme="minorHAnsi"/>
          <w:color w:val="000000"/>
          <w:sz w:val="24"/>
          <w:szCs w:val="24"/>
        </w:rPr>
      </w:pPr>
    </w:p>
    <w:p w:rsidR="00C92CEB" w:rsidRPr="00BB7A65" w:rsidRDefault="00C92CEB" w:rsidP="00C92CEB">
      <w:pPr>
        <w:spacing w:line="480" w:lineRule="auto"/>
        <w:jc w:val="both"/>
        <w:rPr>
          <w:rFonts w:asciiTheme="minorHAnsi" w:hAnsiTheme="minorHAnsi" w:cstheme="minorHAnsi"/>
          <w:sz w:val="24"/>
          <w:szCs w:val="24"/>
        </w:rPr>
      </w:pPr>
    </w:p>
    <w:p w:rsidR="00C92CEB" w:rsidRPr="00BB7A65" w:rsidRDefault="00C92CEB" w:rsidP="00C92CEB">
      <w:pPr>
        <w:pStyle w:val="Heading2"/>
        <w:spacing w:before="0" w:beforeAutospacing="0" w:after="0" w:afterAutospacing="0" w:line="480" w:lineRule="auto"/>
        <w:jc w:val="both"/>
        <w:textAlignment w:val="baseline"/>
        <w:rPr>
          <w:rFonts w:asciiTheme="minorHAnsi" w:hAnsiTheme="minorHAnsi" w:cstheme="minorHAnsi"/>
          <w:sz w:val="24"/>
          <w:szCs w:val="24"/>
        </w:rPr>
      </w:pPr>
      <w:r w:rsidRPr="00BB7A65">
        <w:rPr>
          <w:rFonts w:asciiTheme="minorHAnsi" w:hAnsiTheme="minorHAnsi" w:cstheme="minorHAnsi"/>
          <w:sz w:val="24"/>
          <w:szCs w:val="24"/>
        </w:rPr>
        <w:lastRenderedPageBreak/>
        <w:t>RNA Extraction, Quality Control, Amplification, Hybridization</w:t>
      </w:r>
    </w:p>
    <w:p w:rsidR="00C92CEB" w:rsidRPr="00BB7A65" w:rsidRDefault="00C92CEB" w:rsidP="00C92CEB">
      <w:pPr>
        <w:pStyle w:val="Heading2"/>
        <w:spacing w:before="0" w:beforeAutospacing="0" w:after="0" w:afterAutospacing="0" w:line="480" w:lineRule="auto"/>
        <w:jc w:val="both"/>
        <w:textAlignment w:val="baseline"/>
        <w:rPr>
          <w:rFonts w:asciiTheme="minorHAnsi" w:hAnsiTheme="minorHAnsi" w:cstheme="minorHAnsi"/>
          <w:b w:val="0"/>
          <w:sz w:val="24"/>
          <w:szCs w:val="24"/>
        </w:rPr>
      </w:pPr>
      <w:r w:rsidRPr="00BB7A65">
        <w:rPr>
          <w:rFonts w:asciiTheme="minorHAnsi" w:hAnsiTheme="minorHAnsi" w:cstheme="minorHAnsi"/>
          <w:b w:val="0"/>
          <w:sz w:val="24"/>
          <w:szCs w:val="24"/>
        </w:rPr>
        <w:t>For each kidney allograft biopsy, a separate biopsy core was placed in RNAlater (Ambion, Austin, TX) and stored at -20°C until RNA extraction. Total RNA was extracted from each biopsy using TRIzol Reagent (Invitrogen, Carlsbad, CA). RNA integrity was ensured using the RNA 6000 Nano LabChip Kit (Agilent Technologies, Waldbronn, Germany) on a 2100 Bioanalyzer (Agilent Technologies). RNA was amplified to cDNA and biotin labeled using the Ovation Biotin System (NuGEN Technologies, San Carlos, CA). The cDNA fragments were hybridized onto Affymetrix GeneChip Human Genome U133 Plus 2.0 Arrays comprising more than 54,000 probe sets, covering more than 47,000 transcripts and variants, including 38,500 well characterized human genes (Affymetrix, Santa Clara, CA). The microarrays were scanned using GeneChip Scanner 3000 (Affymetrix).</w:t>
      </w:r>
    </w:p>
    <w:p w:rsidR="00C92CEB" w:rsidRPr="00BB7A65" w:rsidRDefault="00C92CEB" w:rsidP="00C92CEB">
      <w:pPr>
        <w:pStyle w:val="Heading2"/>
        <w:spacing w:before="0" w:beforeAutospacing="0" w:after="0" w:afterAutospacing="0" w:line="480" w:lineRule="auto"/>
        <w:jc w:val="both"/>
        <w:textAlignment w:val="baseline"/>
        <w:rPr>
          <w:rFonts w:asciiTheme="minorHAnsi" w:hAnsiTheme="minorHAnsi" w:cstheme="minorHAnsi"/>
          <w:sz w:val="24"/>
          <w:szCs w:val="24"/>
        </w:rPr>
      </w:pPr>
    </w:p>
    <w:p w:rsidR="00C92CEB" w:rsidRPr="00BB7A65" w:rsidRDefault="00C92CEB" w:rsidP="00C92CEB">
      <w:pPr>
        <w:pStyle w:val="Heading2"/>
        <w:spacing w:before="0" w:beforeAutospacing="0" w:after="0" w:afterAutospacing="0" w:line="480" w:lineRule="auto"/>
        <w:jc w:val="both"/>
        <w:textAlignment w:val="baseline"/>
        <w:rPr>
          <w:rFonts w:asciiTheme="minorHAnsi" w:hAnsiTheme="minorHAnsi" w:cstheme="minorHAnsi"/>
          <w:sz w:val="24"/>
          <w:szCs w:val="24"/>
        </w:rPr>
      </w:pPr>
      <w:r w:rsidRPr="00BB7A65">
        <w:rPr>
          <w:rFonts w:asciiTheme="minorHAnsi" w:hAnsiTheme="minorHAnsi" w:cstheme="minorHAnsi"/>
          <w:sz w:val="24"/>
          <w:szCs w:val="24"/>
        </w:rPr>
        <w:t>In vitro experiments</w:t>
      </w:r>
    </w:p>
    <w:p w:rsidR="00C92CEB" w:rsidRPr="00BB7A65" w:rsidRDefault="00C92CEB" w:rsidP="00C92CEB">
      <w:pPr>
        <w:spacing w:line="480" w:lineRule="auto"/>
        <w:jc w:val="both"/>
        <w:rPr>
          <w:rFonts w:asciiTheme="minorHAnsi" w:eastAsia="MS PGothic" w:hAnsiTheme="minorHAnsi" w:cstheme="minorHAnsi"/>
          <w:bCs/>
          <w:sz w:val="24"/>
          <w:szCs w:val="24"/>
          <w:lang w:eastAsia="ja-JP"/>
        </w:rPr>
      </w:pPr>
      <w:r w:rsidRPr="00BB7A65">
        <w:rPr>
          <w:rFonts w:asciiTheme="minorHAnsi" w:eastAsia="MS PGothic" w:hAnsiTheme="minorHAnsi" w:cstheme="minorHAnsi"/>
          <w:bCs/>
          <w:sz w:val="24"/>
          <w:szCs w:val="24"/>
          <w:lang w:eastAsia="ja-JP"/>
        </w:rPr>
        <w:t xml:space="preserve">Human PBMC were divided into three groups: non-stimulated negative control (NS) stimulated non-treated (S) and stimulated Fenofibrate treated (FF), each consisting of PBMC from the same 5 independent individuals and analyzed in triplicates. A total of 1.5x105 cells per well were plated on a 98 well plate (U-Bottom, Nunc, Roskilde, DK) in a total volume of 280µL RPMI 1640 supplemented with 10% FCS, Pen/Strep (100U/mL) and 2% non-essential Amino acids (all Gibco®, Invitrogen, Life Technologies, CA, USA). Prior to stimulation of cells, the FF group was treated with 100µmol Fenofibrate in DMSO 0.3% for 2 hours at 37°C and 5% CO2. Both groups FF and S were then stimulated with 8µL anti-Biotin MACSi ™ Bead Particles (2.5x107 loaded beads/ mL) bound to human CD3/-CD28-Biotin (1µg antigen /108 beads). Binding of antigens </w:t>
      </w:r>
      <w:r w:rsidRPr="00BB7A65">
        <w:rPr>
          <w:rFonts w:asciiTheme="minorHAnsi" w:eastAsia="MS PGothic" w:hAnsiTheme="minorHAnsi" w:cstheme="minorHAnsi"/>
          <w:bCs/>
          <w:sz w:val="24"/>
          <w:szCs w:val="24"/>
          <w:lang w:eastAsia="ja-JP"/>
        </w:rPr>
        <w:lastRenderedPageBreak/>
        <w:t>was performed according to the manufacture’s protocol (MACS human T-cell activation/ expansion kit, Miltenyi Biotec) for 2 hours at 4°C on a rotator. An equal volume of complete RPMI1640 was added to the unstimulated cells (NS). After 65 hours cells were centrifuged, washed with ice cold PBS (Gibco®, Invitrogen, Life Technologies, CA, USA), and frozen at -80°C until downstream analysis.</w:t>
      </w:r>
    </w:p>
    <w:p w:rsidR="00C92CEB" w:rsidRPr="00BB7A65" w:rsidRDefault="00C92CEB" w:rsidP="00C92CEB">
      <w:pPr>
        <w:spacing w:line="480" w:lineRule="auto"/>
        <w:jc w:val="both"/>
        <w:rPr>
          <w:rFonts w:asciiTheme="minorHAnsi" w:hAnsiTheme="minorHAnsi" w:cstheme="minorHAnsi"/>
          <w:b/>
          <w:sz w:val="24"/>
          <w:szCs w:val="24"/>
        </w:rPr>
      </w:pPr>
    </w:p>
    <w:p w:rsidR="00C92CEB" w:rsidRPr="00BB7A65" w:rsidRDefault="00C92CEB" w:rsidP="00C92CEB">
      <w:pPr>
        <w:spacing w:line="480" w:lineRule="auto"/>
        <w:jc w:val="both"/>
        <w:rPr>
          <w:rFonts w:asciiTheme="minorHAnsi" w:hAnsiTheme="minorHAnsi" w:cstheme="minorHAnsi"/>
          <w:b/>
          <w:sz w:val="24"/>
          <w:szCs w:val="24"/>
        </w:rPr>
      </w:pPr>
      <w:r w:rsidRPr="00BB7A65">
        <w:rPr>
          <w:rFonts w:asciiTheme="minorHAnsi" w:hAnsiTheme="minorHAnsi" w:cstheme="minorHAnsi"/>
          <w:b/>
          <w:sz w:val="24"/>
          <w:szCs w:val="24"/>
        </w:rPr>
        <w:t>Animals and heterotopic heart transplantation</w:t>
      </w: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sz w:val="24"/>
          <w:szCs w:val="24"/>
        </w:rPr>
        <w:t>All animal protocols were approved by the Administrative Panel on Laboratory Animal Care at Stanford University (http://labanimals.stanford.edu/) and followed the NIH and USDA</w:t>
      </w:r>
      <w:r w:rsidR="00CE0A72">
        <w:rPr>
          <w:rFonts w:asciiTheme="minorHAnsi" w:hAnsiTheme="minorHAnsi" w:cstheme="minorHAnsi"/>
          <w:sz w:val="24"/>
          <w:szCs w:val="24"/>
        </w:rPr>
        <w:t xml:space="preserve"> </w:t>
      </w:r>
      <w:r w:rsidRPr="00BB7A65">
        <w:rPr>
          <w:rFonts w:asciiTheme="minorHAnsi" w:hAnsiTheme="minorHAnsi" w:cstheme="minorHAnsi"/>
          <w:sz w:val="24"/>
          <w:szCs w:val="24"/>
        </w:rPr>
        <w:t xml:space="preserve">Guidelines for the Care and Use of Animals in Research </w:t>
      </w:r>
      <w:r w:rsidR="00824F9D" w:rsidRPr="00BB7A65">
        <w:rPr>
          <w:rFonts w:asciiTheme="minorHAnsi" w:hAnsiTheme="minorHAnsi" w:cstheme="minorHAnsi"/>
          <w:sz w:val="24"/>
          <w:szCs w:val="24"/>
        </w:rPr>
        <w:fldChar w:fldCharType="begin"/>
      </w:r>
      <w:r w:rsidRPr="00BB7A65">
        <w:rPr>
          <w:rFonts w:asciiTheme="minorHAnsi" w:hAnsiTheme="minorHAnsi" w:cstheme="minorHAnsi"/>
          <w:sz w:val="24"/>
          <w:szCs w:val="24"/>
        </w:rPr>
        <w:instrText xml:space="preserve"> ADDIN EN.CITE &lt;EndNote&gt;&lt;Cite&gt;&lt;Author&gt;National Research Council&lt;/Author&gt;&lt;Year&gt;1996&lt;/Year&gt;&lt;RecNum&gt;44&lt;/RecNum&gt;&lt;DisplayText&gt;[1]&lt;/DisplayText&gt;&lt;record&gt;&lt;rec-number&gt;44&lt;/rec-number&gt;&lt;foreign-keys&gt;&lt;key app="EN" db-id="f0fat0dp809f96et9a9559dj5tfw9dzafts5"&gt;44&lt;/key&gt;&lt;/foreign-keys&gt;&lt;ref-type name="Book"&gt;6&lt;/ref-type&gt;&lt;contributors&gt;&lt;authors&gt;&lt;author&gt;National Research Council, &lt;/author&gt;&lt;/authors&gt;&lt;/contributors&gt;&lt;titles&gt;&lt;title&gt;Guide for the Care and Use of Laboratory Animals&lt;/title&gt;&lt;/titles&gt;&lt;dates&gt;&lt;year&gt;1996&lt;/year&gt;&lt;/dates&gt;&lt;pub-location&gt;Washington, DC&lt;/pub-location&gt;&lt;publisher&gt;National Academy Press&lt;/publisher&gt;&lt;urls&gt;&lt;/urls&gt;&lt;/record&gt;&lt;/Cite&gt;&lt;/EndNote&gt;</w:instrText>
      </w:r>
      <w:r w:rsidR="00824F9D" w:rsidRPr="00BB7A65">
        <w:rPr>
          <w:rFonts w:asciiTheme="minorHAnsi" w:hAnsiTheme="minorHAnsi" w:cstheme="minorHAnsi"/>
          <w:sz w:val="24"/>
          <w:szCs w:val="24"/>
        </w:rPr>
        <w:fldChar w:fldCharType="separate"/>
      </w:r>
      <w:r w:rsidRPr="00BB7A65">
        <w:rPr>
          <w:rFonts w:asciiTheme="minorHAnsi" w:hAnsiTheme="minorHAnsi" w:cstheme="minorHAnsi"/>
          <w:noProof/>
          <w:sz w:val="24"/>
          <w:szCs w:val="24"/>
        </w:rPr>
        <w:t>[</w:t>
      </w:r>
      <w:hyperlink w:anchor="_ENREF_1" w:tooltip="National Research Council, 1996 #44" w:history="1">
        <w:r w:rsidR="00BB7A65" w:rsidRPr="00BB7A65">
          <w:rPr>
            <w:rFonts w:asciiTheme="minorHAnsi" w:hAnsiTheme="minorHAnsi" w:cstheme="minorHAnsi"/>
            <w:noProof/>
            <w:sz w:val="24"/>
            <w:szCs w:val="24"/>
          </w:rPr>
          <w:t>1</w:t>
        </w:r>
      </w:hyperlink>
      <w:r w:rsidRPr="00BB7A65">
        <w:rPr>
          <w:rFonts w:asciiTheme="minorHAnsi" w:hAnsiTheme="minorHAnsi" w:cstheme="minorHAnsi"/>
          <w:noProof/>
          <w:sz w:val="24"/>
          <w:szCs w:val="24"/>
        </w:rPr>
        <w:t>]</w:t>
      </w:r>
      <w:r w:rsidR="00824F9D" w:rsidRPr="00BB7A65">
        <w:rPr>
          <w:rFonts w:asciiTheme="minorHAnsi" w:hAnsiTheme="minorHAnsi" w:cstheme="minorHAnsi"/>
          <w:sz w:val="24"/>
          <w:szCs w:val="24"/>
        </w:rPr>
        <w:fldChar w:fldCharType="end"/>
      </w:r>
      <w:r w:rsidRPr="00BB7A65">
        <w:rPr>
          <w:rFonts w:asciiTheme="minorHAnsi" w:hAnsiTheme="minorHAnsi" w:cstheme="minorHAnsi"/>
          <w:sz w:val="24"/>
          <w:szCs w:val="24"/>
        </w:rPr>
        <w:t>. C57BL/6J (H2</w:t>
      </w:r>
      <w:r w:rsidRPr="00BB7A65">
        <w:rPr>
          <w:rFonts w:asciiTheme="minorHAnsi" w:hAnsiTheme="minorHAnsi" w:cstheme="minorHAnsi"/>
          <w:sz w:val="24"/>
          <w:szCs w:val="24"/>
          <w:vertAlign w:val="superscript"/>
        </w:rPr>
        <w:t>b</w:t>
      </w:r>
      <w:r w:rsidRPr="00BB7A65">
        <w:rPr>
          <w:rFonts w:asciiTheme="minorHAnsi" w:hAnsiTheme="minorHAnsi" w:cstheme="minorHAnsi"/>
          <w:sz w:val="24"/>
          <w:szCs w:val="24"/>
        </w:rPr>
        <w:t>) and FVB (H2</w:t>
      </w:r>
      <w:r w:rsidRPr="00BB7A65">
        <w:rPr>
          <w:rFonts w:asciiTheme="minorHAnsi" w:hAnsiTheme="minorHAnsi" w:cstheme="minorHAnsi"/>
          <w:sz w:val="24"/>
          <w:szCs w:val="24"/>
          <w:vertAlign w:val="superscript"/>
        </w:rPr>
        <w:t>q</w:t>
      </w:r>
      <w:r w:rsidRPr="00BB7A65">
        <w:rPr>
          <w:rFonts w:asciiTheme="minorHAnsi" w:hAnsiTheme="minorHAnsi" w:cstheme="minorHAnsi"/>
          <w:sz w:val="24"/>
          <w:szCs w:val="24"/>
        </w:rPr>
        <w:t xml:space="preserve">) mice were purchased from Jackson Laboratory (Bar Harbor, ME). Male mice (6 - 10 wk) with an average body weight of 25g were used in the experiments. Animals were maintained in the animal care facility at Stanford University. FVB donor hearts were implanted into the abdomen of C57BL/6 WT mice representing a complete MHC mismatch, as described previously </w:t>
      </w:r>
      <w:r w:rsidR="00824F9D" w:rsidRPr="00BB7A65">
        <w:rPr>
          <w:rFonts w:asciiTheme="minorHAnsi" w:hAnsiTheme="minorHAnsi" w:cstheme="minorHAnsi"/>
          <w:sz w:val="24"/>
          <w:szCs w:val="24"/>
        </w:rPr>
        <w:fldChar w:fldCharType="begin">
          <w:fldData xml:space="preserve">PEVuZE5vdGU+PENpdGU+PEF1dGhvcj5Db3JyeTwvQXV0aG9yPjxZZWFyPjE5NzM8L1llYXI+PFJl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</w:fldData>
        </w:fldChar>
      </w:r>
      <w:r w:rsidRPr="00BB7A65">
        <w:rPr>
          <w:rFonts w:asciiTheme="minorHAnsi" w:hAnsiTheme="minorHAnsi" w:cstheme="minorHAnsi"/>
          <w:sz w:val="24"/>
          <w:szCs w:val="24"/>
        </w:rPr>
        <w:instrText xml:space="preserve"> ADDIN EN.CITE </w:instrText>
      </w:r>
      <w:r w:rsidR="00824F9D" w:rsidRPr="00BB7A65">
        <w:rPr>
          <w:rFonts w:asciiTheme="minorHAnsi" w:hAnsiTheme="minorHAnsi" w:cstheme="minorHAnsi"/>
          <w:sz w:val="24"/>
          <w:szCs w:val="24"/>
        </w:rPr>
        <w:fldChar w:fldCharType="begin">
          <w:fldData xml:space="preserve">PEVuZE5vdGU+PENpdGU+PEF1dGhvcj5Db3JyeTwvQXV0aG9yPjxZZWFyPjE5NzM8L1llYXI+PFJl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</w:fldData>
        </w:fldChar>
      </w:r>
      <w:r w:rsidRPr="00BB7A65">
        <w:rPr>
          <w:rFonts w:asciiTheme="minorHAnsi" w:hAnsiTheme="minorHAnsi" w:cstheme="minorHAnsi"/>
          <w:sz w:val="24"/>
          <w:szCs w:val="24"/>
        </w:rPr>
        <w:instrText xml:space="preserve"> ADDIN EN.CITE.DATA </w:instrText>
      </w:r>
      <w:r w:rsidR="00824F9D" w:rsidRPr="00BB7A65">
        <w:rPr>
          <w:rFonts w:asciiTheme="minorHAnsi" w:hAnsiTheme="minorHAnsi" w:cstheme="minorHAnsi"/>
          <w:sz w:val="24"/>
          <w:szCs w:val="24"/>
        </w:rPr>
      </w:r>
      <w:r w:rsidR="00824F9D" w:rsidRPr="00BB7A65">
        <w:rPr>
          <w:rFonts w:asciiTheme="minorHAnsi" w:hAnsiTheme="minorHAnsi" w:cstheme="minorHAnsi"/>
          <w:sz w:val="24"/>
          <w:szCs w:val="24"/>
        </w:rPr>
        <w:fldChar w:fldCharType="end"/>
      </w:r>
      <w:r w:rsidR="00824F9D" w:rsidRPr="00BB7A65">
        <w:rPr>
          <w:rFonts w:asciiTheme="minorHAnsi" w:hAnsiTheme="minorHAnsi" w:cstheme="minorHAnsi"/>
          <w:sz w:val="24"/>
          <w:szCs w:val="24"/>
        </w:rPr>
      </w:r>
      <w:r w:rsidR="00824F9D" w:rsidRPr="00BB7A65">
        <w:rPr>
          <w:rFonts w:asciiTheme="minorHAnsi" w:hAnsiTheme="minorHAnsi" w:cstheme="minorHAnsi"/>
          <w:sz w:val="24"/>
          <w:szCs w:val="24"/>
        </w:rPr>
        <w:fldChar w:fldCharType="separate"/>
      </w:r>
      <w:r w:rsidRPr="00BB7A65">
        <w:rPr>
          <w:rFonts w:asciiTheme="minorHAnsi" w:hAnsiTheme="minorHAnsi" w:cstheme="minorHAnsi"/>
          <w:noProof/>
          <w:sz w:val="24"/>
          <w:szCs w:val="24"/>
        </w:rPr>
        <w:t>[</w:t>
      </w:r>
      <w:hyperlink w:anchor="_ENREF_2" w:tooltip="Corry, 1973 #330" w:history="1">
        <w:r w:rsidR="00BB7A65" w:rsidRPr="00BB7A65">
          <w:rPr>
            <w:rFonts w:asciiTheme="minorHAnsi" w:hAnsiTheme="minorHAnsi" w:cstheme="minorHAnsi"/>
            <w:noProof/>
            <w:sz w:val="24"/>
            <w:szCs w:val="24"/>
          </w:rPr>
          <w:t>2</w:t>
        </w:r>
      </w:hyperlink>
      <w:r w:rsidRPr="00BB7A65">
        <w:rPr>
          <w:rFonts w:asciiTheme="minorHAnsi" w:hAnsiTheme="minorHAnsi" w:cstheme="minorHAnsi"/>
          <w:noProof/>
          <w:sz w:val="24"/>
          <w:szCs w:val="24"/>
        </w:rPr>
        <w:t>,</w:t>
      </w:r>
      <w:hyperlink w:anchor="_ENREF_3" w:tooltip="Fischbein, 2000 #129" w:history="1">
        <w:r w:rsidR="00BB7A65" w:rsidRPr="00BB7A65">
          <w:rPr>
            <w:rFonts w:asciiTheme="minorHAnsi" w:hAnsiTheme="minorHAnsi" w:cstheme="minorHAnsi"/>
            <w:noProof/>
            <w:sz w:val="24"/>
            <w:szCs w:val="24"/>
          </w:rPr>
          <w:t>3</w:t>
        </w:r>
      </w:hyperlink>
      <w:r w:rsidRPr="00BB7A65">
        <w:rPr>
          <w:rFonts w:asciiTheme="minorHAnsi" w:hAnsiTheme="minorHAnsi" w:cstheme="minorHAnsi"/>
          <w:noProof/>
          <w:sz w:val="24"/>
          <w:szCs w:val="24"/>
        </w:rPr>
        <w:t>]</w:t>
      </w:r>
      <w:r w:rsidR="00824F9D" w:rsidRPr="00BB7A65">
        <w:rPr>
          <w:rFonts w:asciiTheme="minorHAnsi" w:hAnsiTheme="minorHAnsi" w:cstheme="minorHAnsi"/>
          <w:sz w:val="24"/>
          <w:szCs w:val="24"/>
        </w:rPr>
        <w:fldChar w:fldCharType="end"/>
      </w:r>
      <w:r w:rsidRPr="00BB7A65">
        <w:rPr>
          <w:rFonts w:asciiTheme="minorHAnsi" w:hAnsiTheme="minorHAnsi" w:cstheme="minorHAnsi"/>
          <w:sz w:val="24"/>
          <w:szCs w:val="24"/>
        </w:rPr>
        <w:t xml:space="preserve">. </w:t>
      </w:r>
      <w:r w:rsidRPr="00BB7A65">
        <w:rPr>
          <w:rFonts w:asciiTheme="minorHAnsi" w:hAnsiTheme="minorHAnsi" w:cstheme="minorHAnsi"/>
          <w:color w:val="403838"/>
          <w:sz w:val="24"/>
          <w:szCs w:val="24"/>
        </w:rPr>
        <w:t xml:space="preserve">Briefly, through a midline abdominal incision, the aorta of the donor heart was anastomized to the recipient intrarenal abdominal aorta, and the pulmonary artery of the donor heart was anastomized to the inferior vena cava with 10-0 nylon suture. The donor ischemia time was approximately 45 min. </w:t>
      </w:r>
      <w:r w:rsidRPr="00BB7A65">
        <w:rPr>
          <w:rFonts w:asciiTheme="minorHAnsi" w:hAnsiTheme="minorHAnsi" w:cstheme="minorHAnsi"/>
          <w:sz w:val="24"/>
          <w:szCs w:val="24"/>
        </w:rPr>
        <w:t>Animals were divided into two treatment groups (Fenofibrate, Cyclosporine) and one non-treated control group for the POD30 graft survival model and into one treatment (Fenofibrate) and one non-treated control group for the POD7 Inflammatory model, each consisting of 6 animals. Animal activity, body weight and graft viability (abdominal palpation) were assessed daily. Mice were sacrificed with an inhalation overdose of isoflurane.</w:t>
      </w:r>
    </w:p>
    <w:p w:rsidR="00C92CEB" w:rsidRPr="00BB7A65" w:rsidRDefault="00C92CEB" w:rsidP="00C92CEB">
      <w:pPr>
        <w:spacing w:line="480" w:lineRule="auto"/>
        <w:jc w:val="both"/>
        <w:rPr>
          <w:rFonts w:asciiTheme="minorHAnsi" w:hAnsiTheme="minorHAnsi" w:cstheme="minorHAnsi"/>
          <w:b/>
          <w:sz w:val="24"/>
          <w:szCs w:val="24"/>
        </w:rPr>
      </w:pPr>
    </w:p>
    <w:p w:rsidR="00C92CEB" w:rsidRPr="00BB7A65" w:rsidRDefault="00C92CEB" w:rsidP="00C92CEB">
      <w:pPr>
        <w:spacing w:line="480" w:lineRule="auto"/>
        <w:jc w:val="both"/>
        <w:rPr>
          <w:rFonts w:asciiTheme="minorHAnsi" w:hAnsiTheme="minorHAnsi" w:cstheme="minorHAnsi"/>
          <w:b/>
          <w:sz w:val="24"/>
          <w:szCs w:val="24"/>
        </w:rPr>
      </w:pPr>
    </w:p>
    <w:p w:rsidR="00C92CEB" w:rsidRPr="00BB7A65" w:rsidRDefault="00C92CEB" w:rsidP="00C92CEB">
      <w:pPr>
        <w:spacing w:line="480" w:lineRule="auto"/>
        <w:jc w:val="both"/>
        <w:rPr>
          <w:rFonts w:asciiTheme="minorHAnsi" w:hAnsiTheme="minorHAnsi" w:cstheme="minorHAnsi"/>
          <w:b/>
          <w:sz w:val="24"/>
          <w:szCs w:val="24"/>
        </w:rPr>
      </w:pPr>
      <w:r w:rsidRPr="00BB7A65">
        <w:rPr>
          <w:rFonts w:asciiTheme="minorHAnsi" w:hAnsiTheme="minorHAnsi" w:cstheme="minorHAnsi"/>
          <w:b/>
          <w:sz w:val="24"/>
          <w:szCs w:val="24"/>
        </w:rPr>
        <w:t>Histology</w:t>
      </w: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sz w:val="24"/>
          <w:szCs w:val="24"/>
        </w:rPr>
        <w:t>One third of the explanted allograft heart (POD7) was immediately fixed in 20% buffered formalin, embedded in paraffin and subsequently stained with hematoxylin and eosin for histological assessment of tissue according to standard protocols. Pictures of the graft tissue were taken at 10x magnification using a Nikon E600 light microscope (Nikon Instruments Inc., Melville, NY) and Spot V4.6 imaging software (Spot Imaging, Sterling Heights, MI).</w:t>
      </w:r>
    </w:p>
    <w:p w:rsidR="00C92CEB" w:rsidRPr="00BB7A65" w:rsidRDefault="00C92CEB" w:rsidP="00C92CEB">
      <w:pPr>
        <w:spacing w:line="480" w:lineRule="auto"/>
        <w:jc w:val="both"/>
        <w:rPr>
          <w:rFonts w:asciiTheme="minorHAnsi" w:hAnsiTheme="minorHAnsi" w:cstheme="minorHAnsi"/>
          <w:sz w:val="24"/>
          <w:szCs w:val="24"/>
        </w:rPr>
      </w:pPr>
    </w:p>
    <w:p w:rsidR="00C92CEB" w:rsidRPr="00BB7A65" w:rsidRDefault="00C92CEB" w:rsidP="00C92CEB">
      <w:pPr>
        <w:spacing w:line="480" w:lineRule="auto"/>
        <w:jc w:val="both"/>
        <w:rPr>
          <w:rFonts w:asciiTheme="minorHAnsi" w:hAnsiTheme="minorHAnsi" w:cstheme="minorHAnsi"/>
          <w:b/>
          <w:sz w:val="24"/>
          <w:szCs w:val="24"/>
        </w:rPr>
      </w:pPr>
      <w:r w:rsidRPr="00BB7A65">
        <w:rPr>
          <w:rFonts w:asciiTheme="minorHAnsi" w:hAnsiTheme="minorHAnsi" w:cstheme="minorHAnsi"/>
          <w:b/>
          <w:sz w:val="24"/>
          <w:szCs w:val="24"/>
        </w:rPr>
        <w:t>QPCR of RNA from mouse allograft and spleen tissue</w:t>
      </w: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sz w:val="24"/>
          <w:szCs w:val="24"/>
        </w:rPr>
        <w:t xml:space="preserve">A total of 1.56ng of cDNA generated using Superscript II (Invitrogen Technologies Inc., Carlsbad, CA) was amplified in a target specific amplification step for 10 genes of interest in each sample using TaqMan PreAmp Master Mix (Life Technologies, Applied Biosystems, Foster City, CA) in the Eppendorf vapo.protect™ thermal cycler (Eppendorf, Hauppauge, NY) for a total of 18 cycles. </w:t>
      </w: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sz w:val="24"/>
          <w:szCs w:val="24"/>
        </w:rPr>
        <w:t xml:space="preserve">For QPCR preamplified cDNA was mixed with TaqMan Universal PCR Master Mix (Applied Biosystems) and Sample Loading Reagent (Fluidigm, San Francisco, CA) and pipetted into the sample inlets of a Dynamic Array 96.96 chip (Fluidigm). TaqMan gene expression assays (Applied Biosystems) for the 10 genes plus 18S as endogenous control gene were diluted with Assay Loading Reagent (1:2) (Fluidigm) and pipetted into the assay inlets of the same Dynamic Array 96.96 chip. After distributing assays and samples into the reaction wells of the chip in the NanoFlex controller (Fluidigm), the qRT-PCR reactions were performed in the BioMark RT PCR </w:t>
      </w:r>
      <w:r w:rsidRPr="00BB7A65">
        <w:rPr>
          <w:rFonts w:asciiTheme="minorHAnsi" w:hAnsiTheme="minorHAnsi" w:cstheme="minorHAnsi"/>
          <w:sz w:val="24"/>
          <w:szCs w:val="24"/>
        </w:rPr>
        <w:lastRenderedPageBreak/>
        <w:t xml:space="preserve">system for a total of 40 cycles. Data was analyzed using the BioMark RT-PCR Analysis Software Version 2.0. </w:t>
      </w:r>
    </w:p>
    <w:p w:rsidR="00C92CEB" w:rsidRPr="00BB7A65" w:rsidRDefault="00C92CEB" w:rsidP="00C92CEB">
      <w:pPr>
        <w:spacing w:line="480" w:lineRule="auto"/>
        <w:jc w:val="both"/>
        <w:rPr>
          <w:rFonts w:asciiTheme="minorHAnsi" w:hAnsiTheme="minorHAnsi" w:cstheme="minorHAnsi"/>
          <w:sz w:val="24"/>
          <w:szCs w:val="24"/>
        </w:rPr>
      </w:pPr>
      <w:r w:rsidRPr="00BB7A65">
        <w:rPr>
          <w:rFonts w:asciiTheme="minorHAnsi" w:hAnsiTheme="minorHAnsi" w:cstheme="minorHAnsi"/>
          <w:sz w:val="24"/>
          <w:szCs w:val="24"/>
        </w:rPr>
        <w:t xml:space="preserve">Using the delta delta Ct method, gene expression in each sample was calculated relative to the expression in a universal RNA sample (human (740000) /mouse (750600) universal RNA, Stratagene, CA) in Microsoft Excel (Microsoft Office 2007, Microsoft Inc. USA). </w:t>
      </w:r>
    </w:p>
    <w:p w:rsidR="00C92CEB" w:rsidRPr="00BB7A65" w:rsidRDefault="00C92CEB" w:rsidP="00C92CEB">
      <w:pPr>
        <w:pStyle w:val="Heading2"/>
        <w:spacing w:before="0" w:beforeAutospacing="0" w:after="0" w:afterAutospacing="0" w:line="480" w:lineRule="auto"/>
        <w:jc w:val="both"/>
        <w:textAlignment w:val="baseline"/>
        <w:rPr>
          <w:rFonts w:asciiTheme="minorHAnsi" w:hAnsiTheme="minorHAnsi" w:cstheme="minorHAnsi"/>
          <w:sz w:val="24"/>
          <w:szCs w:val="24"/>
        </w:rPr>
      </w:pPr>
    </w:p>
    <w:p w:rsidR="00C92CEB" w:rsidRPr="00BB7A65" w:rsidRDefault="00C92CEB" w:rsidP="00C92CEB">
      <w:pPr>
        <w:pStyle w:val="Heading2"/>
        <w:spacing w:before="0" w:beforeAutospacing="0" w:after="0" w:afterAutospacing="0" w:line="480" w:lineRule="auto"/>
        <w:jc w:val="both"/>
        <w:textAlignment w:val="baseline"/>
        <w:rPr>
          <w:rFonts w:asciiTheme="minorHAnsi" w:hAnsiTheme="minorHAnsi" w:cstheme="minorHAnsi"/>
          <w:sz w:val="24"/>
          <w:szCs w:val="24"/>
        </w:rPr>
      </w:pPr>
      <w:r w:rsidRPr="00BB7A65">
        <w:rPr>
          <w:rFonts w:asciiTheme="minorHAnsi" w:hAnsiTheme="minorHAnsi" w:cstheme="minorHAnsi"/>
          <w:sz w:val="24"/>
          <w:szCs w:val="24"/>
        </w:rPr>
        <w:t xml:space="preserve">Flow cytometry of infiltrating cells in grafts at POD7 </w:t>
      </w:r>
    </w:p>
    <w:p w:rsidR="00C92CEB" w:rsidRPr="00BB7A65" w:rsidRDefault="00C92CEB" w:rsidP="00C92CEB">
      <w:pPr>
        <w:pStyle w:val="Paragraph"/>
        <w:spacing w:before="0" w:line="480" w:lineRule="auto"/>
        <w:ind w:firstLine="0"/>
        <w:jc w:val="both"/>
        <w:rPr>
          <w:rFonts w:asciiTheme="minorHAnsi" w:hAnsiTheme="minorHAnsi" w:cstheme="minorHAnsi"/>
        </w:rPr>
      </w:pPr>
      <w:r w:rsidRPr="00BB7A65">
        <w:rPr>
          <w:rFonts w:asciiTheme="minorHAnsi" w:hAnsiTheme="minorHAnsi" w:cstheme="minorHAnsi"/>
        </w:rPr>
        <w:t xml:space="preserve">Single cell suspensions from recipients’ cardiac allografts at POD7 were prepared as follows: tissue was homogenized in RPMI 1640 media with 2 mg/mL collagenase D (Worthington Bio) and 10% FCS for 2 h at room temperature, </w:t>
      </w:r>
      <w:r w:rsidRPr="00BB7A65">
        <w:rPr>
          <w:rStyle w:val="apple-style-span"/>
          <w:rFonts w:asciiTheme="minorHAnsi" w:hAnsiTheme="minorHAnsi" w:cstheme="minorHAnsi"/>
          <w:color w:val="000000"/>
          <w:shd w:val="clear" w:color="auto" w:fill="FFFFFF"/>
        </w:rPr>
        <w:t xml:space="preserve">cells were collected, washed twice in RPMI + 10% FCS, and counted after lysis of </w:t>
      </w:r>
      <w:r w:rsidRPr="00BB7A65">
        <w:rPr>
          <w:rStyle w:val="nbapihighlight"/>
          <w:rFonts w:asciiTheme="minorHAnsi" w:hAnsiTheme="minorHAnsi" w:cstheme="minorHAnsi"/>
          <w:color w:val="000000"/>
          <w:shd w:val="clear" w:color="auto" w:fill="FFFFFF"/>
        </w:rPr>
        <w:t>erythrocytes</w:t>
      </w:r>
      <w:r w:rsidRPr="00BB7A65">
        <w:rPr>
          <w:rFonts w:asciiTheme="minorHAnsi" w:hAnsiTheme="minorHAnsi" w:cstheme="minorHAnsi"/>
        </w:rPr>
        <w:t>. Cells were then stimulated with 0.1</w:t>
      </w:r>
      <w:r w:rsidRPr="00BB7A65">
        <w:rPr>
          <w:rStyle w:val="Strong"/>
          <w:rFonts w:asciiTheme="minorHAnsi" w:hAnsiTheme="minorHAnsi" w:cstheme="minorHAnsi"/>
          <w:b w:val="0"/>
          <w:color w:val="000000" w:themeColor="text1"/>
          <w:shd w:val="clear" w:color="auto" w:fill="FFFFFF"/>
        </w:rPr>
        <w:t>μ</w:t>
      </w:r>
      <w:r w:rsidRPr="00BB7A65">
        <w:rPr>
          <w:rFonts w:asciiTheme="minorHAnsi" w:hAnsiTheme="minorHAnsi" w:cstheme="minorHAnsi"/>
        </w:rPr>
        <w:t xml:space="preserve">g/ml PMA (Sigma-Aldrich) and 1 </w:t>
      </w:r>
      <w:r w:rsidRPr="00BB7A65">
        <w:rPr>
          <w:rStyle w:val="Strong"/>
          <w:rFonts w:asciiTheme="minorHAnsi" w:hAnsiTheme="minorHAnsi" w:cstheme="minorHAnsi"/>
          <w:b w:val="0"/>
          <w:color w:val="000000" w:themeColor="text1"/>
          <w:shd w:val="clear" w:color="auto" w:fill="FFFFFF"/>
        </w:rPr>
        <w:t>μ</w:t>
      </w:r>
      <w:r w:rsidRPr="00BB7A65">
        <w:rPr>
          <w:rFonts w:asciiTheme="minorHAnsi" w:hAnsiTheme="minorHAnsi" w:cstheme="minorHAnsi"/>
        </w:rPr>
        <w:t>g/ml ionomycin (Sigma-Aldrich), and BrefeldinA (10</w:t>
      </w:r>
      <w:r w:rsidRPr="00BB7A65">
        <w:rPr>
          <w:rStyle w:val="Strong"/>
          <w:rFonts w:asciiTheme="minorHAnsi" w:hAnsiTheme="minorHAnsi" w:cstheme="minorHAnsi"/>
          <w:b w:val="0"/>
          <w:color w:val="000000" w:themeColor="text1"/>
          <w:shd w:val="clear" w:color="auto" w:fill="FFFFFF"/>
        </w:rPr>
        <w:t>μ</w:t>
      </w:r>
      <w:r w:rsidRPr="00BB7A65">
        <w:rPr>
          <w:rFonts w:asciiTheme="minorHAnsi" w:hAnsiTheme="minorHAnsi" w:cstheme="minorHAnsi"/>
        </w:rPr>
        <w:t>L/6mL; BD Biosciences) for 4h at 37°C. After FcR block and addition f 5</w:t>
      </w:r>
      <w:r w:rsidRPr="00BB7A65">
        <w:rPr>
          <w:rStyle w:val="Strong"/>
          <w:rFonts w:asciiTheme="minorHAnsi" w:hAnsiTheme="minorHAnsi" w:cstheme="minorHAnsi"/>
          <w:b w:val="0"/>
          <w:color w:val="000000" w:themeColor="text1"/>
          <w:shd w:val="clear" w:color="auto" w:fill="FFFFFF"/>
        </w:rPr>
        <w:t>μ</w:t>
      </w:r>
      <w:r w:rsidRPr="00BB7A65">
        <w:rPr>
          <w:rFonts w:asciiTheme="minorHAnsi" w:hAnsiTheme="minorHAnsi" w:cstheme="minorHAnsi"/>
        </w:rPr>
        <w:t xml:space="preserve">g/mL anti-CD16/32 mAb (2.4G2; BD Bioscience)), cells from cardiac allografts were stained with anti-mouse </w:t>
      </w:r>
      <w:r w:rsidRPr="00BB7A65">
        <w:rPr>
          <w:rFonts w:asciiTheme="minorHAnsi" w:hAnsiTheme="minorHAnsi" w:cstheme="minorHAnsi"/>
          <w:color w:val="000000"/>
        </w:rPr>
        <w:t>CD4 (GK1.5), CD8a (53-6.7), CD11b (M1/70), F4/80 (BM8), B220 (RA3-6B2), Gr1 (RB6-8C5), CD11c (</w:t>
      </w:r>
      <w:r w:rsidRPr="00BB7A65">
        <w:rPr>
          <w:rFonts w:asciiTheme="minorHAnsi" w:hAnsiTheme="minorHAnsi" w:cstheme="minorHAnsi"/>
        </w:rPr>
        <w:t xml:space="preserve">N418), </w:t>
      </w:r>
      <w:r w:rsidR="00CE0A72" w:rsidRPr="00BB7A65">
        <w:rPr>
          <w:rFonts w:asciiTheme="minorHAnsi" w:hAnsiTheme="minorHAnsi" w:cstheme="minorHAnsi"/>
        </w:rPr>
        <w:t>NK1.1 (</w:t>
      </w:r>
      <w:r w:rsidRPr="00BB7A65">
        <w:rPr>
          <w:rFonts w:asciiTheme="minorHAnsi" w:hAnsiTheme="minorHAnsi" w:cstheme="minorHAnsi"/>
        </w:rPr>
        <w:t xml:space="preserve">PK136), </w:t>
      </w:r>
      <w:r w:rsidRPr="00BB7A65">
        <w:rPr>
          <w:rFonts w:asciiTheme="minorHAnsi" w:hAnsiTheme="minorHAnsi" w:cstheme="minorHAnsi"/>
          <w:color w:val="000000"/>
        </w:rPr>
        <w:t xml:space="preserve">CD45 (30-F11) </w:t>
      </w:r>
      <w:r w:rsidRPr="00BB7A65">
        <w:rPr>
          <w:rFonts w:asciiTheme="minorHAnsi" w:hAnsiTheme="minorHAnsi" w:cstheme="minorHAnsi"/>
        </w:rPr>
        <w:t xml:space="preserve">mAb for 30 minutes at 4°C. Subsequently, 7-amino-actinomycin D (BD Bioscience) was added and incubated for 10 minutes. </w:t>
      </w:r>
      <w:r w:rsidRPr="00BB7A65">
        <w:rPr>
          <w:rFonts w:asciiTheme="minorHAnsi" w:hAnsiTheme="minorHAnsi" w:cstheme="minorHAnsi"/>
          <w:color w:val="000000"/>
        </w:rPr>
        <w:t>Fluorescein isothiocyanate (FITC), phycoerythin (PE), or allophycocyanin-conjugated mAbs specific for mouse CD4 (GK1.5), CD8a (53-6.7), CD11b (M1/70), F4/80 (BM8), B220 (RA3-6B2), Gr1 (RB6-8C5), CD11c (</w:t>
      </w:r>
      <w:r w:rsidRPr="00BB7A65">
        <w:rPr>
          <w:rFonts w:asciiTheme="minorHAnsi" w:hAnsiTheme="minorHAnsi" w:cstheme="minorHAnsi"/>
        </w:rPr>
        <w:t xml:space="preserve">N418), NK1.1(PK136), </w:t>
      </w:r>
      <w:r w:rsidRPr="00BB7A65">
        <w:rPr>
          <w:rFonts w:asciiTheme="minorHAnsi" w:hAnsiTheme="minorHAnsi" w:cstheme="minorHAnsi"/>
          <w:color w:val="000000"/>
        </w:rPr>
        <w:t xml:space="preserve">CD45 (30-F11) , and their iso-type controls were purchased from BD Biosciences (San Jose, CA), eBioscience (San Diego, CA), or BioLegend (San Diego, CA). </w:t>
      </w:r>
      <w:r w:rsidRPr="00BB7A65">
        <w:rPr>
          <w:rFonts w:asciiTheme="minorHAnsi" w:hAnsiTheme="minorHAnsi" w:cstheme="minorHAnsi"/>
        </w:rPr>
        <w:t>Expression of markers was determined by FACS Calibur (BD Bioscience) and FlowJo software (Tree Star).</w:t>
      </w:r>
    </w:p>
    <w:p w:rsidR="00C92CEB" w:rsidRPr="00BB7A65" w:rsidRDefault="00C92CEB" w:rsidP="00C92CEB">
      <w:pPr>
        <w:spacing w:line="480" w:lineRule="auto"/>
        <w:rPr>
          <w:rFonts w:asciiTheme="minorHAnsi" w:hAnsiTheme="minorHAnsi" w:cstheme="minorHAnsi"/>
          <w:sz w:val="24"/>
          <w:szCs w:val="24"/>
        </w:rPr>
      </w:pPr>
    </w:p>
    <w:p w:rsidR="00C92CEB" w:rsidRPr="00BB7A65" w:rsidRDefault="00C92CEB" w:rsidP="00C92CEB">
      <w:pPr>
        <w:rPr>
          <w:rFonts w:asciiTheme="minorHAnsi" w:hAnsiTheme="minorHAnsi" w:cstheme="minorHAnsi"/>
          <w:sz w:val="24"/>
          <w:szCs w:val="24"/>
        </w:rPr>
      </w:pPr>
    </w:p>
    <w:p w:rsidR="00C92CEB" w:rsidRPr="00BB7A65" w:rsidRDefault="00C92CEB" w:rsidP="00C92CEB">
      <w:pPr>
        <w:rPr>
          <w:rFonts w:asciiTheme="minorHAnsi" w:hAnsiTheme="minorHAnsi" w:cstheme="minorHAnsi"/>
          <w:sz w:val="24"/>
          <w:szCs w:val="24"/>
        </w:rPr>
      </w:pPr>
    </w:p>
    <w:p w:rsidR="00C92CEB" w:rsidRPr="00BB7A65" w:rsidRDefault="00C92CEB">
      <w:pPr>
        <w:rPr>
          <w:rFonts w:asciiTheme="minorHAnsi" w:eastAsia="Times New Roman" w:hAnsiTheme="minorHAnsi" w:cstheme="minorHAnsi"/>
          <w:b/>
          <w:sz w:val="24"/>
          <w:szCs w:val="24"/>
        </w:rPr>
      </w:pPr>
      <w:r w:rsidRPr="00BB7A65">
        <w:rPr>
          <w:rFonts w:asciiTheme="minorHAnsi" w:hAnsiTheme="minorHAnsi" w:cstheme="minorHAnsi"/>
          <w:b/>
          <w:sz w:val="24"/>
          <w:szCs w:val="24"/>
        </w:rPr>
        <w:br w:type="page"/>
      </w:r>
    </w:p>
    <w:p w:rsidR="00D906CD" w:rsidRPr="00BB7A65" w:rsidRDefault="005C6122" w:rsidP="00600540">
      <w:pPr>
        <w:pStyle w:val="Paragraph"/>
        <w:spacing w:line="480" w:lineRule="auto"/>
        <w:ind w:firstLine="0"/>
        <w:rPr>
          <w:rFonts w:asciiTheme="minorHAnsi" w:hAnsiTheme="minorHAnsi" w:cstheme="minorHAnsi"/>
          <w:b/>
        </w:rPr>
      </w:pPr>
      <w:r w:rsidRPr="00BB7A65">
        <w:rPr>
          <w:rFonts w:asciiTheme="minorHAnsi" w:hAnsiTheme="minorHAnsi" w:cstheme="minorHAnsi"/>
          <w:b/>
        </w:rPr>
        <w:lastRenderedPageBreak/>
        <w:t>Refer</w:t>
      </w:r>
      <w:r w:rsidR="00037A2E" w:rsidRPr="00BB7A65">
        <w:rPr>
          <w:rFonts w:asciiTheme="minorHAnsi" w:hAnsiTheme="minorHAnsi" w:cstheme="minorHAnsi"/>
          <w:b/>
        </w:rPr>
        <w:t>ences</w:t>
      </w:r>
    </w:p>
    <w:p w:rsidR="00BB7A65" w:rsidRPr="00BB7A65" w:rsidRDefault="00824F9D" w:rsidP="00BB7A65">
      <w:pPr>
        <w:ind w:left="720" w:hanging="720"/>
        <w:rPr>
          <w:rFonts w:asciiTheme="minorHAnsi" w:hAnsiTheme="minorHAnsi" w:cstheme="minorHAnsi"/>
          <w:noProof/>
          <w:sz w:val="24"/>
          <w:szCs w:val="24"/>
        </w:rPr>
      </w:pPr>
      <w:r w:rsidRPr="00BB7A65">
        <w:rPr>
          <w:rFonts w:asciiTheme="minorHAnsi" w:hAnsiTheme="minorHAnsi" w:cstheme="minorHAnsi"/>
          <w:sz w:val="24"/>
          <w:szCs w:val="24"/>
        </w:rPr>
        <w:fldChar w:fldCharType="begin"/>
      </w:r>
      <w:r w:rsidR="00D906CD" w:rsidRPr="00BB7A65">
        <w:rPr>
          <w:rFonts w:asciiTheme="minorHAnsi" w:hAnsiTheme="minorHAnsi" w:cstheme="minorHAnsi"/>
          <w:sz w:val="24"/>
          <w:szCs w:val="24"/>
        </w:rPr>
        <w:instrText xml:space="preserve"> ADDIN EN.REFLIST </w:instrText>
      </w:r>
      <w:r w:rsidRPr="00BB7A65">
        <w:rPr>
          <w:rFonts w:asciiTheme="minorHAnsi" w:hAnsiTheme="minorHAnsi" w:cstheme="minorHAnsi"/>
          <w:sz w:val="24"/>
          <w:szCs w:val="24"/>
        </w:rPr>
        <w:fldChar w:fldCharType="separate"/>
      </w:r>
      <w:bookmarkStart w:id="1" w:name="_ENREF_1"/>
      <w:r w:rsidR="00BB7A65" w:rsidRPr="00BB7A65">
        <w:rPr>
          <w:rFonts w:asciiTheme="minorHAnsi" w:hAnsiTheme="minorHAnsi" w:cstheme="minorHAnsi"/>
          <w:noProof/>
          <w:sz w:val="24"/>
          <w:szCs w:val="24"/>
        </w:rPr>
        <w:t>1. National Research Council (1996) Guide for the Care and Use of Laboratory Animals. Washington, DC: National Academy Press.</w:t>
      </w:r>
      <w:bookmarkEnd w:id="1"/>
    </w:p>
    <w:p w:rsidR="00BB7A65" w:rsidRPr="00BB7A65" w:rsidRDefault="00BB7A65" w:rsidP="00BB7A65">
      <w:pPr>
        <w:ind w:left="720" w:hanging="720"/>
        <w:rPr>
          <w:rFonts w:asciiTheme="minorHAnsi" w:hAnsiTheme="minorHAnsi" w:cstheme="minorHAnsi"/>
          <w:noProof/>
          <w:sz w:val="24"/>
          <w:szCs w:val="24"/>
        </w:rPr>
      </w:pPr>
      <w:bookmarkStart w:id="2" w:name="_ENREF_2"/>
      <w:r w:rsidRPr="00BB7A65">
        <w:rPr>
          <w:rFonts w:asciiTheme="minorHAnsi" w:hAnsiTheme="minorHAnsi" w:cstheme="minorHAnsi"/>
          <w:noProof/>
          <w:sz w:val="24"/>
          <w:szCs w:val="24"/>
        </w:rPr>
        <w:t>2. Corry R, Russell P (1973) New possibilities for organ allografting in the mouse. Immunological aspects of transplantation surger. New York: Wiley. pp. 279.</w:t>
      </w:r>
      <w:bookmarkEnd w:id="2"/>
    </w:p>
    <w:p w:rsidR="00BB7A65" w:rsidRPr="00BB7A65" w:rsidRDefault="00BB7A65" w:rsidP="00BB7A65">
      <w:pPr>
        <w:ind w:left="720" w:hanging="720"/>
        <w:rPr>
          <w:rFonts w:asciiTheme="minorHAnsi" w:hAnsiTheme="minorHAnsi" w:cstheme="minorHAnsi"/>
          <w:noProof/>
          <w:sz w:val="24"/>
          <w:szCs w:val="24"/>
        </w:rPr>
      </w:pPr>
      <w:bookmarkStart w:id="3" w:name="_ENREF_3"/>
      <w:r w:rsidRPr="00BB7A65">
        <w:rPr>
          <w:rFonts w:asciiTheme="minorHAnsi" w:hAnsiTheme="minorHAnsi" w:cstheme="minorHAnsi"/>
          <w:noProof/>
          <w:sz w:val="24"/>
          <w:szCs w:val="24"/>
        </w:rPr>
        <w:t>3. Fischbein MP, Ardehali A, Yun J, Schoenberger S, Laks H, et al. (2000) CD40 signaling replaces CD4+ lymphocytes and its blocking prevents chronic rejection of heart transplants. J Immunol 165: 7316-7322.</w:t>
      </w:r>
      <w:bookmarkEnd w:id="3"/>
    </w:p>
    <w:p w:rsidR="00BB7A65" w:rsidRPr="00BB7A65" w:rsidRDefault="00BB7A65" w:rsidP="00BB7A65">
      <w:pPr>
        <w:rPr>
          <w:rFonts w:asciiTheme="minorHAnsi" w:hAnsiTheme="minorHAnsi" w:cstheme="minorHAnsi"/>
          <w:noProof/>
          <w:sz w:val="24"/>
          <w:szCs w:val="24"/>
        </w:rPr>
      </w:pPr>
    </w:p>
    <w:p w:rsidR="00037A2E" w:rsidRPr="00BB7A65" w:rsidRDefault="00824F9D">
      <w:pPr>
        <w:rPr>
          <w:rFonts w:asciiTheme="minorHAnsi" w:hAnsiTheme="minorHAnsi" w:cstheme="minorHAnsi"/>
          <w:sz w:val="24"/>
          <w:szCs w:val="24"/>
        </w:rPr>
      </w:pPr>
      <w:r w:rsidRPr="00BB7A65">
        <w:rPr>
          <w:rFonts w:asciiTheme="minorHAnsi" w:hAnsiTheme="minorHAnsi" w:cstheme="minorHAnsi"/>
          <w:sz w:val="24"/>
          <w:szCs w:val="24"/>
        </w:rPr>
        <w:fldChar w:fldCharType="end"/>
      </w:r>
    </w:p>
    <w:sectPr w:rsidR="00037A2E" w:rsidRPr="00BB7A65" w:rsidSect="00C92CEB">
      <w:headerReference w:type="first" r:id="rId8"/>
      <w:pgSz w:w="12240" w:h="15840"/>
      <w:pgMar w:top="1440" w:right="1440" w:bottom="1440" w:left="1440" w:header="288"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8A5" w:rsidRDefault="00F738A5" w:rsidP="004A10BE">
      <w:r>
        <w:separator/>
      </w:r>
    </w:p>
  </w:endnote>
  <w:endnote w:type="continuationSeparator" w:id="0">
    <w:p w:rsidR="00F738A5" w:rsidRDefault="00F738A5" w:rsidP="004A1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8A5" w:rsidRDefault="00F738A5" w:rsidP="004A10BE">
      <w:r>
        <w:separator/>
      </w:r>
    </w:p>
  </w:footnote>
  <w:footnote w:type="continuationSeparator" w:id="0">
    <w:p w:rsidR="00F738A5" w:rsidRDefault="00F738A5" w:rsidP="004A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4F2" w:rsidRDefault="00C824F2" w:rsidP="00C92CEB">
    <w:pPr>
      <w:jc w:val="center"/>
      <w:rPr>
        <w:i/>
        <w:color w:val="191919"/>
      </w:rPr>
    </w:pPr>
    <w:r w:rsidRPr="00C92CEB">
      <w:rPr>
        <w:i/>
        <w:color w:val="191919"/>
      </w:rPr>
      <w:t>Significance and Suppression of Redundant IL17 Responses in Acute Allograft Rejection by Bioinformatics based Drug Repositioning of Fenofibrate</w:t>
    </w:r>
  </w:p>
  <w:p w:rsidR="00C824F2" w:rsidRPr="00C92CEB" w:rsidRDefault="00C824F2" w:rsidP="00C92CEB">
    <w:pPr>
      <w:spacing w:line="480" w:lineRule="auto"/>
      <w:jc w:val="center"/>
      <w:rPr>
        <w:rFonts w:eastAsia="Times New Roman"/>
        <w:bCs/>
        <w:szCs w:val="24"/>
      </w:rPr>
    </w:pPr>
    <w:r w:rsidRPr="00C92CEB">
      <w:rPr>
        <w:rFonts w:eastAsia="Times New Roman"/>
        <w:bCs/>
        <w:szCs w:val="24"/>
      </w:rPr>
      <w:t>S. Roedder</w:t>
    </w:r>
    <w:r w:rsidRPr="00C92CEB">
      <w:rPr>
        <w:szCs w:val="24"/>
      </w:rPr>
      <w:t>†</w:t>
    </w:r>
    <w:r w:rsidRPr="00C92CEB">
      <w:rPr>
        <w:rFonts w:eastAsia="Times New Roman"/>
        <w:bCs/>
        <w:szCs w:val="24"/>
      </w:rPr>
      <w:t>, N. Kimura</w:t>
    </w:r>
    <w:r w:rsidRPr="00C92CEB">
      <w:rPr>
        <w:szCs w:val="24"/>
      </w:rPr>
      <w:t>†</w:t>
    </w:r>
    <w:r w:rsidRPr="00C92CEB">
      <w:rPr>
        <w:rFonts w:eastAsia="Times New Roman"/>
        <w:bCs/>
        <w:szCs w:val="24"/>
      </w:rPr>
      <w:t xml:space="preserve">, H. </w:t>
    </w:r>
    <w:r w:rsidR="00CE0A72" w:rsidRPr="00C92CEB">
      <w:rPr>
        <w:rFonts w:eastAsia="Times New Roman"/>
        <w:bCs/>
        <w:szCs w:val="24"/>
      </w:rPr>
      <w:t>Okamura,</w:t>
    </w:r>
    <w:r w:rsidRPr="00C92CEB">
      <w:rPr>
        <w:rFonts w:eastAsia="Times New Roman"/>
        <w:bCs/>
        <w:szCs w:val="24"/>
      </w:rPr>
      <w:t xml:space="preserve"> S. Hsieh, Y. </w:t>
    </w:r>
    <w:r w:rsidR="00CE0A72" w:rsidRPr="00C92CEB">
      <w:rPr>
        <w:rFonts w:eastAsia="Times New Roman"/>
        <w:bCs/>
        <w:szCs w:val="24"/>
      </w:rPr>
      <w:t>Gong</w:t>
    </w:r>
    <w:r w:rsidR="00CE0A72" w:rsidRPr="00C92CEB">
      <w:rPr>
        <w:rFonts w:eastAsia="Times New Roman"/>
        <w:bCs/>
        <w:szCs w:val="24"/>
        <w:vertAlign w:val="superscript"/>
      </w:rPr>
      <w:t>,</w:t>
    </w:r>
    <w:r w:rsidRPr="00C92CEB">
      <w:rPr>
        <w:rFonts w:eastAsia="Times New Roman"/>
        <w:bCs/>
        <w:szCs w:val="24"/>
      </w:rPr>
      <w:t xml:space="preserve"> M. M. Sarwal</w:t>
    </w:r>
    <w:r w:rsidRPr="00C92CEB">
      <w:rPr>
        <w:szCs w:val="24"/>
      </w:rPr>
      <w:t>*</w:t>
    </w:r>
  </w:p>
  <w:p w:rsidR="00C824F2" w:rsidRPr="00C92CEB" w:rsidRDefault="00C824F2" w:rsidP="00C92CEB">
    <w:pPr>
      <w:jc w:val="center"/>
      <w:rPr>
        <w:i/>
        <w:color w:val="191919"/>
      </w:rPr>
    </w:pPr>
  </w:p>
  <w:p w:rsidR="00C824F2" w:rsidRDefault="00C824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1C39AC"/>
    <w:multiLevelType w:val="hybridMultilevel"/>
    <w:tmpl w:val="01C8BC14"/>
    <w:lvl w:ilvl="0" w:tplc="D68A1542">
      <w:start w:val="1"/>
      <w:numFmt w:val="decimal"/>
      <w:lvlText w:val="%1."/>
      <w:lvlJc w:val="left"/>
      <w:pPr>
        <w:ind w:left="360" w:hanging="360"/>
      </w:pPr>
      <w:rPr>
        <w:rFonts w:hint="default"/>
      </w:rPr>
    </w:lvl>
    <w:lvl w:ilvl="1" w:tplc="ED186716" w:tentative="1">
      <w:start w:val="1"/>
      <w:numFmt w:val="lowerLetter"/>
      <w:lvlText w:val="%2."/>
      <w:lvlJc w:val="left"/>
      <w:pPr>
        <w:ind w:left="1080" w:hanging="360"/>
      </w:pPr>
    </w:lvl>
    <w:lvl w:ilvl="2" w:tplc="0DEC75F8" w:tentative="1">
      <w:start w:val="1"/>
      <w:numFmt w:val="lowerRoman"/>
      <w:lvlText w:val="%3."/>
      <w:lvlJc w:val="right"/>
      <w:pPr>
        <w:ind w:left="1800" w:hanging="180"/>
      </w:pPr>
    </w:lvl>
    <w:lvl w:ilvl="3" w:tplc="322415DA" w:tentative="1">
      <w:start w:val="1"/>
      <w:numFmt w:val="decimal"/>
      <w:lvlText w:val="%4."/>
      <w:lvlJc w:val="left"/>
      <w:pPr>
        <w:ind w:left="2520" w:hanging="360"/>
      </w:pPr>
    </w:lvl>
    <w:lvl w:ilvl="4" w:tplc="A976BB70" w:tentative="1">
      <w:start w:val="1"/>
      <w:numFmt w:val="lowerLetter"/>
      <w:lvlText w:val="%5."/>
      <w:lvlJc w:val="left"/>
      <w:pPr>
        <w:ind w:left="3240" w:hanging="360"/>
      </w:pPr>
    </w:lvl>
    <w:lvl w:ilvl="5" w:tplc="45B0C612" w:tentative="1">
      <w:start w:val="1"/>
      <w:numFmt w:val="lowerRoman"/>
      <w:lvlText w:val="%6."/>
      <w:lvlJc w:val="right"/>
      <w:pPr>
        <w:ind w:left="3960" w:hanging="180"/>
      </w:pPr>
    </w:lvl>
    <w:lvl w:ilvl="6" w:tplc="22B292F4" w:tentative="1">
      <w:start w:val="1"/>
      <w:numFmt w:val="decimal"/>
      <w:lvlText w:val="%7."/>
      <w:lvlJc w:val="left"/>
      <w:pPr>
        <w:ind w:left="4680" w:hanging="360"/>
      </w:pPr>
    </w:lvl>
    <w:lvl w:ilvl="7" w:tplc="25DCF6AE" w:tentative="1">
      <w:start w:val="1"/>
      <w:numFmt w:val="lowerLetter"/>
      <w:lvlText w:val="%8."/>
      <w:lvlJc w:val="left"/>
      <w:pPr>
        <w:ind w:left="5400" w:hanging="360"/>
      </w:pPr>
    </w:lvl>
    <w:lvl w:ilvl="8" w:tplc="2794B03C" w:tentative="1">
      <w:start w:val="1"/>
      <w:numFmt w:val="lowerRoman"/>
      <w:lvlText w:val="%9."/>
      <w:lvlJc w:val="right"/>
      <w:pPr>
        <w:ind w:left="6120" w:hanging="180"/>
      </w:pPr>
    </w:lvl>
  </w:abstractNum>
  <w:abstractNum w:abstractNumId="12">
    <w:nsid w:val="429D3307"/>
    <w:multiLevelType w:val="hybridMultilevel"/>
    <w:tmpl w:val="16C4B6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473C8"/>
    <w:multiLevelType w:val="hybridMultilevel"/>
    <w:tmpl w:val="87286E3C"/>
    <w:lvl w:ilvl="0" w:tplc="0BF8679C">
      <w:start w:val="1"/>
      <w:numFmt w:val="upperLetter"/>
      <w:lvlText w:val="%1)"/>
      <w:lvlJc w:val="left"/>
      <w:pPr>
        <w:ind w:left="720" w:hanging="360"/>
      </w:pPr>
      <w:rPr>
        <w:rFonts w:eastAsia="MS PGothic" w:hint="default"/>
      </w:rPr>
    </w:lvl>
    <w:lvl w:ilvl="1" w:tplc="3CDAFAEA" w:tentative="1">
      <w:start w:val="1"/>
      <w:numFmt w:val="lowerLetter"/>
      <w:lvlText w:val="%2."/>
      <w:lvlJc w:val="left"/>
      <w:pPr>
        <w:ind w:left="1440" w:hanging="360"/>
      </w:pPr>
    </w:lvl>
    <w:lvl w:ilvl="2" w:tplc="96EEC97E" w:tentative="1">
      <w:start w:val="1"/>
      <w:numFmt w:val="lowerRoman"/>
      <w:lvlText w:val="%3."/>
      <w:lvlJc w:val="right"/>
      <w:pPr>
        <w:ind w:left="2160" w:hanging="180"/>
      </w:pPr>
    </w:lvl>
    <w:lvl w:ilvl="3" w:tplc="9404F246" w:tentative="1">
      <w:start w:val="1"/>
      <w:numFmt w:val="decimal"/>
      <w:lvlText w:val="%4."/>
      <w:lvlJc w:val="left"/>
      <w:pPr>
        <w:ind w:left="2880" w:hanging="360"/>
      </w:pPr>
    </w:lvl>
    <w:lvl w:ilvl="4" w:tplc="1E4CA5FC" w:tentative="1">
      <w:start w:val="1"/>
      <w:numFmt w:val="lowerLetter"/>
      <w:lvlText w:val="%5."/>
      <w:lvlJc w:val="left"/>
      <w:pPr>
        <w:ind w:left="3600" w:hanging="360"/>
      </w:pPr>
    </w:lvl>
    <w:lvl w:ilvl="5" w:tplc="4C3AE456" w:tentative="1">
      <w:start w:val="1"/>
      <w:numFmt w:val="lowerRoman"/>
      <w:lvlText w:val="%6."/>
      <w:lvlJc w:val="right"/>
      <w:pPr>
        <w:ind w:left="4320" w:hanging="180"/>
      </w:pPr>
    </w:lvl>
    <w:lvl w:ilvl="6" w:tplc="7CD6C1A0" w:tentative="1">
      <w:start w:val="1"/>
      <w:numFmt w:val="decimal"/>
      <w:lvlText w:val="%7."/>
      <w:lvlJc w:val="left"/>
      <w:pPr>
        <w:ind w:left="5040" w:hanging="360"/>
      </w:pPr>
    </w:lvl>
    <w:lvl w:ilvl="7" w:tplc="CCBE1C4C" w:tentative="1">
      <w:start w:val="1"/>
      <w:numFmt w:val="lowerLetter"/>
      <w:lvlText w:val="%8."/>
      <w:lvlJc w:val="left"/>
      <w:pPr>
        <w:ind w:left="5760" w:hanging="360"/>
      </w:pPr>
    </w:lvl>
    <w:lvl w:ilvl="8" w:tplc="FCA83E92"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4"/>
  <w:defaultTabStop w:val="720"/>
  <w:drawingGridHorizontalSpacing w:val="100"/>
  <w:displayHorizontalDrawingGridEvery w:val="2"/>
  <w:characterSpacingControl w:val="doNotCompress"/>
  <w:hdrShapeDefaults>
    <o:shapedefaults v:ext="edit" spidmax="50178"/>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4261D"/>
    <w:rsid w:val="00017C8B"/>
    <w:rsid w:val="00024C9E"/>
    <w:rsid w:val="000326F5"/>
    <w:rsid w:val="00037A2E"/>
    <w:rsid w:val="000A73CF"/>
    <w:rsid w:val="000F4C10"/>
    <w:rsid w:val="001006C3"/>
    <w:rsid w:val="00184186"/>
    <w:rsid w:val="001A1F34"/>
    <w:rsid w:val="001B0CBE"/>
    <w:rsid w:val="001B41F2"/>
    <w:rsid w:val="001C3198"/>
    <w:rsid w:val="00221CE1"/>
    <w:rsid w:val="00234B24"/>
    <w:rsid w:val="00284DC1"/>
    <w:rsid w:val="002D7CA1"/>
    <w:rsid w:val="0031223F"/>
    <w:rsid w:val="00365D22"/>
    <w:rsid w:val="003E303C"/>
    <w:rsid w:val="00445D23"/>
    <w:rsid w:val="00487213"/>
    <w:rsid w:val="004A10BE"/>
    <w:rsid w:val="004A7C60"/>
    <w:rsid w:val="005341F3"/>
    <w:rsid w:val="005949BE"/>
    <w:rsid w:val="005C6122"/>
    <w:rsid w:val="005D4EAF"/>
    <w:rsid w:val="00600540"/>
    <w:rsid w:val="0064261D"/>
    <w:rsid w:val="0066337A"/>
    <w:rsid w:val="006737DB"/>
    <w:rsid w:val="006B4F2A"/>
    <w:rsid w:val="006C398A"/>
    <w:rsid w:val="007027EA"/>
    <w:rsid w:val="00710B40"/>
    <w:rsid w:val="00732625"/>
    <w:rsid w:val="00732690"/>
    <w:rsid w:val="007665A3"/>
    <w:rsid w:val="007974D0"/>
    <w:rsid w:val="007E369B"/>
    <w:rsid w:val="007F41FC"/>
    <w:rsid w:val="00804293"/>
    <w:rsid w:val="00816B12"/>
    <w:rsid w:val="00824F9D"/>
    <w:rsid w:val="00834A2E"/>
    <w:rsid w:val="008356F8"/>
    <w:rsid w:val="008573F1"/>
    <w:rsid w:val="0088193C"/>
    <w:rsid w:val="008840AE"/>
    <w:rsid w:val="0092794C"/>
    <w:rsid w:val="00942641"/>
    <w:rsid w:val="00943D39"/>
    <w:rsid w:val="00964903"/>
    <w:rsid w:val="009F663C"/>
    <w:rsid w:val="00A22A39"/>
    <w:rsid w:val="00A6464C"/>
    <w:rsid w:val="00A803B4"/>
    <w:rsid w:val="00AA7161"/>
    <w:rsid w:val="00AA7B59"/>
    <w:rsid w:val="00AE2CD3"/>
    <w:rsid w:val="00B3378A"/>
    <w:rsid w:val="00B45238"/>
    <w:rsid w:val="00B658DC"/>
    <w:rsid w:val="00B71AA7"/>
    <w:rsid w:val="00B72F36"/>
    <w:rsid w:val="00B95758"/>
    <w:rsid w:val="00BA04C4"/>
    <w:rsid w:val="00BA129F"/>
    <w:rsid w:val="00BB2461"/>
    <w:rsid w:val="00BB355D"/>
    <w:rsid w:val="00BB7943"/>
    <w:rsid w:val="00BB7A65"/>
    <w:rsid w:val="00BD25DE"/>
    <w:rsid w:val="00BF1AFA"/>
    <w:rsid w:val="00C12B37"/>
    <w:rsid w:val="00C21000"/>
    <w:rsid w:val="00C258AE"/>
    <w:rsid w:val="00C32D10"/>
    <w:rsid w:val="00C51D27"/>
    <w:rsid w:val="00C824F2"/>
    <w:rsid w:val="00C85591"/>
    <w:rsid w:val="00C90CE8"/>
    <w:rsid w:val="00C917E9"/>
    <w:rsid w:val="00C92CEB"/>
    <w:rsid w:val="00CC0CD8"/>
    <w:rsid w:val="00CE0A72"/>
    <w:rsid w:val="00CE3B9E"/>
    <w:rsid w:val="00D014DC"/>
    <w:rsid w:val="00D34C04"/>
    <w:rsid w:val="00D8061E"/>
    <w:rsid w:val="00D82039"/>
    <w:rsid w:val="00D906CD"/>
    <w:rsid w:val="00D93A7B"/>
    <w:rsid w:val="00E60B09"/>
    <w:rsid w:val="00E60E9E"/>
    <w:rsid w:val="00E66AAD"/>
    <w:rsid w:val="00E81A31"/>
    <w:rsid w:val="00EB780A"/>
    <w:rsid w:val="00F02F1B"/>
    <w:rsid w:val="00F42D91"/>
    <w:rsid w:val="00F738A5"/>
    <w:rsid w:val="00FA438E"/>
    <w:rsid w:val="00FF3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style>
  <w:style w:type="paragraph" w:styleId="Heading2">
    <w:name w:val="heading 2"/>
    <w:basedOn w:val="Normal"/>
    <w:link w:val="Heading2Char"/>
    <w:uiPriority w:val="9"/>
    <w:qFormat/>
    <w:rsid w:val="00C90CE8"/>
    <w:pPr>
      <w:spacing w:before="100" w:beforeAutospacing="1" w:after="100" w:afterAutospacing="1"/>
      <w:outlineLvl w:val="1"/>
    </w:pPr>
    <w:rPr>
      <w:rFonts w:ascii="MS PGothic" w:eastAsia="MS PGothic" w:hAnsi="MS PGothic"/>
      <w:b/>
      <w:bCs/>
      <w:sz w:val="36"/>
      <w:szCs w:val="36"/>
      <w:lang w:eastAsia="ja-JP"/>
    </w:rPr>
  </w:style>
  <w:style w:type="paragraph" w:styleId="Heading4">
    <w:name w:val="heading 4"/>
    <w:basedOn w:val="Normal"/>
    <w:next w:val="Normal"/>
    <w:link w:val="Heading4Char"/>
    <w:uiPriority w:val="9"/>
    <w:semiHidden/>
    <w:unhideWhenUsed/>
    <w:qFormat/>
    <w:rsid w:val="00C824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styleId="NormalWeb">
    <w:name w:val="Normal (Web)"/>
    <w:basedOn w:val="Normal"/>
    <w:uiPriority w:val="99"/>
    <w:unhideWhenUsed/>
    <w:rsid w:val="00AE2CD3"/>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C90CE8"/>
  </w:style>
  <w:style w:type="character" w:customStyle="1" w:styleId="Heading2Char">
    <w:name w:val="Heading 2 Char"/>
    <w:basedOn w:val="DefaultParagraphFont"/>
    <w:link w:val="Heading2"/>
    <w:uiPriority w:val="9"/>
    <w:rsid w:val="00C90CE8"/>
    <w:rPr>
      <w:rFonts w:ascii="MS PGothic" w:eastAsia="MS PGothic" w:hAnsi="MS PGothic"/>
      <w:b/>
      <w:bCs/>
      <w:sz w:val="36"/>
      <w:szCs w:val="36"/>
      <w:lang w:eastAsia="ja-JP"/>
    </w:rPr>
  </w:style>
  <w:style w:type="paragraph" w:customStyle="1" w:styleId="authlist">
    <w:name w:val="auth_list"/>
    <w:basedOn w:val="Normal"/>
    <w:rsid w:val="00C90CE8"/>
    <w:pPr>
      <w:spacing w:before="100" w:beforeAutospacing="1" w:after="100" w:afterAutospacing="1"/>
    </w:pPr>
    <w:rPr>
      <w:rFonts w:ascii="MS PGothic" w:eastAsia="MS PGothic" w:hAnsi="MS PGothic" w:cs="MS PGothic"/>
      <w:sz w:val="24"/>
      <w:szCs w:val="24"/>
      <w:lang w:eastAsia="ja-JP" w:bidi="en-US"/>
    </w:rPr>
  </w:style>
  <w:style w:type="character" w:customStyle="1" w:styleId="nbapihighlight">
    <w:name w:val="nbapihighlight"/>
    <w:basedOn w:val="DefaultParagraphFont"/>
    <w:rsid w:val="005C6122"/>
  </w:style>
  <w:style w:type="paragraph" w:styleId="ListParagraph">
    <w:name w:val="List Paragraph"/>
    <w:basedOn w:val="Normal"/>
    <w:uiPriority w:val="34"/>
    <w:qFormat/>
    <w:rsid w:val="005C6122"/>
    <w:pPr>
      <w:ind w:left="720"/>
      <w:contextualSpacing/>
    </w:pPr>
    <w:rPr>
      <w:sz w:val="24"/>
      <w:szCs w:val="22"/>
    </w:rPr>
  </w:style>
  <w:style w:type="table" w:styleId="TableGrid">
    <w:name w:val="Table Grid"/>
    <w:basedOn w:val="TableNormal"/>
    <w:uiPriority w:val="59"/>
    <w:rsid w:val="005C6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824F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F20"/>
  </w:style>
  <w:style w:type="paragraph" w:styleId="Heading2">
    <w:name w:val="heading 2"/>
    <w:basedOn w:val="Normal"/>
    <w:link w:val="Heading2Char"/>
    <w:uiPriority w:val="9"/>
    <w:qFormat/>
    <w:rsid w:val="00C90CE8"/>
    <w:pPr>
      <w:spacing w:before="100" w:beforeAutospacing="1" w:after="100" w:afterAutospacing="1"/>
      <w:outlineLvl w:val="1"/>
    </w:pPr>
    <w:rPr>
      <w:rFonts w:ascii="MS PGothic" w:eastAsia="MS PGothic" w:hAnsi="MS PGothic"/>
      <w:b/>
      <w:bCs/>
      <w:sz w:val="36"/>
      <w:szCs w:val="36"/>
      <w:lang w:eastAsia="ja-JP"/>
    </w:rPr>
  </w:style>
  <w:style w:type="paragraph" w:styleId="Heading4">
    <w:name w:val="heading 4"/>
    <w:basedOn w:val="Normal"/>
    <w:next w:val="Normal"/>
    <w:link w:val="Heading4Char"/>
    <w:uiPriority w:val="9"/>
    <w:semiHidden/>
    <w:unhideWhenUsed/>
    <w:qFormat/>
    <w:rsid w:val="00C824F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uiPriority w:val="99"/>
    <w:rsid w:val="009A389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styleId="NormalWeb">
    <w:name w:val="Normal (Web)"/>
    <w:basedOn w:val="Normal"/>
    <w:uiPriority w:val="99"/>
    <w:unhideWhenUsed/>
    <w:rsid w:val="00AE2CD3"/>
    <w:pPr>
      <w:spacing w:before="100" w:beforeAutospacing="1" w:after="100" w:afterAutospacing="1"/>
    </w:pPr>
    <w:rPr>
      <w:rFonts w:eastAsia="Times New Roman"/>
      <w:sz w:val="24"/>
      <w:szCs w:val="24"/>
    </w:rPr>
  </w:style>
  <w:style w:type="character" w:customStyle="1" w:styleId="apple-style-span">
    <w:name w:val="apple-style-span"/>
    <w:basedOn w:val="DefaultParagraphFont"/>
    <w:rsid w:val="00C90CE8"/>
  </w:style>
  <w:style w:type="character" w:customStyle="1" w:styleId="Heading2Char">
    <w:name w:val="Heading 2 Char"/>
    <w:basedOn w:val="DefaultParagraphFont"/>
    <w:link w:val="Heading2"/>
    <w:uiPriority w:val="9"/>
    <w:rsid w:val="00C90CE8"/>
    <w:rPr>
      <w:rFonts w:ascii="MS PGothic" w:eastAsia="MS PGothic" w:hAnsi="MS PGothic"/>
      <w:b/>
      <w:bCs/>
      <w:sz w:val="36"/>
      <w:szCs w:val="36"/>
      <w:lang w:eastAsia="ja-JP"/>
    </w:rPr>
  </w:style>
  <w:style w:type="paragraph" w:customStyle="1" w:styleId="authlist">
    <w:name w:val="auth_list"/>
    <w:basedOn w:val="Normal"/>
    <w:rsid w:val="00C90CE8"/>
    <w:pPr>
      <w:spacing w:before="100" w:beforeAutospacing="1" w:after="100" w:afterAutospacing="1"/>
    </w:pPr>
    <w:rPr>
      <w:rFonts w:ascii="MS PGothic" w:eastAsia="MS PGothic" w:hAnsi="MS PGothic" w:cs="MS PGothic"/>
      <w:sz w:val="24"/>
      <w:szCs w:val="24"/>
      <w:lang w:eastAsia="ja-JP" w:bidi="en-US"/>
    </w:rPr>
  </w:style>
  <w:style w:type="character" w:customStyle="1" w:styleId="nbapihighlight">
    <w:name w:val="nbapihighlight"/>
    <w:basedOn w:val="DefaultParagraphFont"/>
    <w:rsid w:val="005C6122"/>
  </w:style>
  <w:style w:type="paragraph" w:styleId="ListParagraph">
    <w:name w:val="List Paragraph"/>
    <w:basedOn w:val="Normal"/>
    <w:uiPriority w:val="34"/>
    <w:qFormat/>
    <w:rsid w:val="005C6122"/>
    <w:pPr>
      <w:ind w:left="720"/>
      <w:contextualSpacing/>
    </w:pPr>
    <w:rPr>
      <w:sz w:val="24"/>
      <w:szCs w:val="22"/>
    </w:rPr>
  </w:style>
  <w:style w:type="table" w:styleId="TableGrid">
    <w:name w:val="Table Grid"/>
    <w:basedOn w:val="TableNormal"/>
    <w:uiPriority w:val="59"/>
    <w:rsid w:val="005C6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824F2"/>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56650332">
      <w:bodyDiv w:val="1"/>
      <w:marLeft w:val="0"/>
      <w:marRight w:val="0"/>
      <w:marTop w:val="0"/>
      <w:marBottom w:val="0"/>
      <w:divBdr>
        <w:top w:val="none" w:sz="0" w:space="0" w:color="auto"/>
        <w:left w:val="none" w:sz="0" w:space="0" w:color="auto"/>
        <w:bottom w:val="none" w:sz="0" w:space="0" w:color="auto"/>
        <w:right w:val="none" w:sz="0" w:space="0" w:color="auto"/>
      </w:divBdr>
    </w:div>
    <w:div w:id="1270042433">
      <w:bodyDiv w:val="1"/>
      <w:marLeft w:val="0"/>
      <w:marRight w:val="0"/>
      <w:marTop w:val="0"/>
      <w:marBottom w:val="0"/>
      <w:divBdr>
        <w:top w:val="none" w:sz="0" w:space="0" w:color="auto"/>
        <w:left w:val="none" w:sz="0" w:space="0" w:color="auto"/>
        <w:bottom w:val="none" w:sz="0" w:space="0" w:color="auto"/>
        <w:right w:val="none" w:sz="0" w:space="0" w:color="auto"/>
      </w:divBdr>
    </w:div>
    <w:div w:id="1566842001">
      <w:bodyDiv w:val="1"/>
      <w:marLeft w:val="0"/>
      <w:marRight w:val="0"/>
      <w:marTop w:val="0"/>
      <w:marBottom w:val="0"/>
      <w:divBdr>
        <w:top w:val="none" w:sz="0" w:space="0" w:color="auto"/>
        <w:left w:val="none" w:sz="0" w:space="0" w:color="auto"/>
        <w:bottom w:val="none" w:sz="0" w:space="0" w:color="auto"/>
        <w:right w:val="none" w:sz="0" w:space="0" w:color="auto"/>
      </w:divBdr>
    </w:div>
    <w:div w:id="1921406529">
      <w:bodyDiv w:val="1"/>
      <w:marLeft w:val="0"/>
      <w:marRight w:val="0"/>
      <w:marTop w:val="0"/>
      <w:marBottom w:val="0"/>
      <w:divBdr>
        <w:top w:val="none" w:sz="0" w:space="0" w:color="auto"/>
        <w:left w:val="none" w:sz="0" w:space="0" w:color="auto"/>
        <w:bottom w:val="none" w:sz="0" w:space="0" w:color="auto"/>
        <w:right w:val="none" w:sz="0" w:space="0" w:color="auto"/>
      </w:divBdr>
      <w:divsChild>
        <w:div w:id="7294293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9710-CF1D-47BF-9B1A-5928884F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Stanford University</Company>
  <LinksUpToDate>false</LinksUpToDate>
  <CharactersWithSpaces>9460</CharactersWithSpaces>
  <SharedDoc>false</SharedDoc>
  <HLinks>
    <vt:vector size="12" baseType="variant">
      <vt:variant>
        <vt:i4>7405619</vt:i4>
      </vt:variant>
      <vt:variant>
        <vt:i4>3</vt:i4>
      </vt:variant>
      <vt:variant>
        <vt:i4>0</vt:i4>
      </vt:variant>
      <vt:variant>
        <vt:i4>5</vt:i4>
      </vt:variant>
      <vt:variant>
        <vt:lpwstr>http://stm.sciencemag.org/site/about/edpolicy.xhtml</vt:lpwstr>
      </vt:variant>
      <vt:variant>
        <vt:lpwstr/>
      </vt:variant>
      <vt:variant>
        <vt:i4>6619247</vt:i4>
      </vt:variant>
      <vt:variant>
        <vt:i4>0</vt:i4>
      </vt:variant>
      <vt:variant>
        <vt:i4>0</vt:i4>
      </vt:variant>
      <vt:variant>
        <vt:i4>5</vt:i4>
      </vt:variant>
      <vt:variant>
        <vt:lpwstr>http://www.submit2scitranslmed.org/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Silke Roedder</cp:lastModifiedBy>
  <cp:revision>3</cp:revision>
  <cp:lastPrinted>2012-08-09T19:03:00Z</cp:lastPrinted>
  <dcterms:created xsi:type="dcterms:W3CDTF">2013-01-20T21:05:00Z</dcterms:created>
  <dcterms:modified xsi:type="dcterms:W3CDTF">2013-01-20T21:06:00Z</dcterms:modified>
</cp:coreProperties>
</file>