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4" w:rsidRDefault="001A3780" w:rsidP="00D349C4">
      <w:pPr>
        <w:pStyle w:val="p"/>
        <w:spacing w:after="0" w:line="480" w:lineRule="auto"/>
        <w:ind w:firstLine="0"/>
        <w:jc w:val="both"/>
        <w:rPr>
          <w:b/>
          <w:szCs w:val="24"/>
          <w:lang w:val="en-US"/>
        </w:rPr>
      </w:pPr>
      <w:r>
        <w:rPr>
          <w:b/>
        </w:rPr>
        <w:t>Text S2</w:t>
      </w:r>
    </w:p>
    <w:p w:rsidR="00D349C4" w:rsidRDefault="00D349C4" w:rsidP="00D349C4">
      <w:pPr>
        <w:pStyle w:val="p"/>
        <w:spacing w:after="0" w:line="480" w:lineRule="auto"/>
        <w:ind w:firstLine="0"/>
        <w:jc w:val="both"/>
        <w:rPr>
          <w:szCs w:val="24"/>
        </w:rPr>
      </w:pPr>
      <w:r w:rsidRPr="007D4904">
        <w:rPr>
          <w:szCs w:val="24"/>
        </w:rPr>
        <w:t xml:space="preserve">Overnight fasting blood samples were obtained early in the morning </w:t>
      </w:r>
      <w:r>
        <w:rPr>
          <w:szCs w:val="24"/>
        </w:rPr>
        <w:t>T</w:t>
      </w:r>
      <w:r w:rsidRPr="007D4904">
        <w:rPr>
          <w:szCs w:val="24"/>
        </w:rPr>
        <w:t xml:space="preserve">otal </w:t>
      </w:r>
      <w:r>
        <w:rPr>
          <w:szCs w:val="24"/>
        </w:rPr>
        <w:t xml:space="preserve">serum cholesterol, HDL, triglycerides, </w:t>
      </w:r>
      <w:r w:rsidRPr="007D4904">
        <w:rPr>
          <w:szCs w:val="24"/>
        </w:rPr>
        <w:t>and CRP were determined using routine laboratory methods. The concentration of serum LDL was calculated by using the Friedewald equation: LDL = total chol</w:t>
      </w:r>
      <w:r>
        <w:rPr>
          <w:szCs w:val="24"/>
        </w:rPr>
        <w:t>esterol – HDL – (triglycerides/</w:t>
      </w:r>
      <w:r w:rsidRPr="007D4904">
        <w:rPr>
          <w:szCs w:val="24"/>
        </w:rPr>
        <w:t>). Insulin resistance status was assessed as homeostasis model assessment of insulin resistance (HOMA-IR) according to th</w:t>
      </w:r>
      <w:r>
        <w:rPr>
          <w:szCs w:val="24"/>
        </w:rPr>
        <w:t>e previously described formula</w:t>
      </w:r>
      <w:r w:rsidRPr="007D4904">
        <w:rPr>
          <w:szCs w:val="24"/>
        </w:rPr>
        <w:t>: insulin (μU/mL) x glucose (mmol/L) / 22.5.</w:t>
      </w:r>
      <w:r>
        <w:rPr>
          <w:szCs w:val="24"/>
        </w:rPr>
        <w:t xml:space="preserve"> </w:t>
      </w:r>
      <w:r w:rsidRPr="007D4904">
        <w:rPr>
          <w:szCs w:val="24"/>
        </w:rPr>
        <w:t xml:space="preserve">Plasma levels of IL-6, IL-10, TNF-α trimer, IL-8, and serum amyloid A were measured by multiplex sandwich ELISA technology (SearchLight, Aushon Biosystems, Billerica, MA) according to the manufacturer’s instructions. Samples, standards, and reagents were dispensed in the plates by a standardized technique employing a robotic liquid handling system with 16 channels (Microlab® STAR, Hamilton Robotics, </w:t>
      </w:r>
      <w:smartTag w:uri="urn:schemas-microsoft-com:office:smarttags" w:element="place">
        <w:smartTag w:uri="urn:schemas-microsoft-com:office:smarttags" w:element="City">
          <w:r w:rsidRPr="007D4904">
            <w:rPr>
              <w:szCs w:val="24"/>
            </w:rPr>
            <w:t>Reno</w:t>
          </w:r>
        </w:smartTag>
        <w:r w:rsidRPr="007D4904">
          <w:rPr>
            <w:szCs w:val="24"/>
          </w:rPr>
          <w:t xml:space="preserve">, </w:t>
        </w:r>
        <w:smartTag w:uri="urn:schemas-microsoft-com:office:smarttags" w:element="State">
          <w:r w:rsidRPr="007D4904">
            <w:rPr>
              <w:szCs w:val="24"/>
            </w:rPr>
            <w:t>NV</w:t>
          </w:r>
        </w:smartTag>
      </w:smartTag>
      <w:r w:rsidRPr="007D4904">
        <w:rPr>
          <w:szCs w:val="24"/>
        </w:rPr>
        <w:t xml:space="preserve">). Plasma TGF-β1 concentration was determined by ELISA using a commercial kit (DRG Instruments GmbH, </w:t>
      </w:r>
      <w:smartTag w:uri="urn:schemas-microsoft-com:office:smarttags" w:element="place">
        <w:smartTag w:uri="urn:schemas-microsoft-com:office:smarttags" w:element="City">
          <w:r w:rsidRPr="007D4904">
            <w:rPr>
              <w:szCs w:val="24"/>
            </w:rPr>
            <w:t>Marburg</w:t>
          </w:r>
        </w:smartTag>
        <w:r w:rsidRPr="007D4904">
          <w:rPr>
            <w:szCs w:val="24"/>
          </w:rPr>
          <w:t xml:space="preserve">, </w:t>
        </w:r>
        <w:smartTag w:uri="urn:schemas-microsoft-com:office:smarttags" w:element="country-region">
          <w:r w:rsidRPr="007D4904">
            <w:rPr>
              <w:szCs w:val="24"/>
            </w:rPr>
            <w:t>Germany</w:t>
          </w:r>
        </w:smartTag>
      </w:smartTag>
      <w:r w:rsidRPr="007D4904">
        <w:rPr>
          <w:szCs w:val="24"/>
        </w:rPr>
        <w:t>) according to the manufacturer’s instructions. Concentration of TGF-β1 was detected and quantified by a SynergyTM HT Multi-Detection Microplate Reader (Bio-</w:t>
      </w:r>
      <w:r>
        <w:rPr>
          <w:szCs w:val="24"/>
        </w:rPr>
        <w:t>Tek® Instruments, Winooski, VT).</w:t>
      </w:r>
    </w:p>
    <w:sectPr w:rsidR="00D349C4" w:rsidSect="00D94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31" w:rsidRDefault="00D46531" w:rsidP="00F4404C">
      <w:pPr>
        <w:spacing w:after="0" w:line="240" w:lineRule="auto"/>
      </w:pPr>
      <w:r>
        <w:separator/>
      </w:r>
    </w:p>
  </w:endnote>
  <w:endnote w:type="continuationSeparator" w:id="0">
    <w:p w:rsidR="00D46531" w:rsidRDefault="00D46531" w:rsidP="00F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8961"/>
      <w:docPartObj>
        <w:docPartGallery w:val="Page Numbers (Bottom of Page)"/>
        <w:docPartUnique/>
      </w:docPartObj>
    </w:sdtPr>
    <w:sdtContent>
      <w:p w:rsidR="00093964" w:rsidRDefault="002121AC">
        <w:pPr>
          <w:pStyle w:val="Footer"/>
          <w:jc w:val="right"/>
        </w:pPr>
        <w:fldSimple w:instr=" PAGE   \* MERGEFORMAT ">
          <w:r w:rsidR="008B04BA">
            <w:rPr>
              <w:noProof/>
            </w:rPr>
            <w:t>1</w:t>
          </w:r>
        </w:fldSimple>
      </w:p>
    </w:sdtContent>
  </w:sdt>
  <w:p w:rsidR="00093964" w:rsidRDefault="0009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31" w:rsidRDefault="00D46531" w:rsidP="00F4404C">
      <w:pPr>
        <w:spacing w:after="0" w:line="240" w:lineRule="auto"/>
      </w:pPr>
      <w:r>
        <w:separator/>
      </w:r>
    </w:p>
  </w:footnote>
  <w:footnote w:type="continuationSeparator" w:id="0">
    <w:p w:rsidR="00D46531" w:rsidRDefault="00D46531" w:rsidP="00F4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3D78"/>
    <w:multiLevelType w:val="hybridMultilevel"/>
    <w:tmpl w:val="93025402"/>
    <w:lvl w:ilvl="0" w:tplc="B9DE04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9FF"/>
    <w:multiLevelType w:val="hybridMultilevel"/>
    <w:tmpl w:val="CF42D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44A51"/>
    <w:multiLevelType w:val="multilevel"/>
    <w:tmpl w:val="91D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C"/>
    <w:rsid w:val="00001D2A"/>
    <w:rsid w:val="00003D0E"/>
    <w:rsid w:val="0002534E"/>
    <w:rsid w:val="00043611"/>
    <w:rsid w:val="0005636D"/>
    <w:rsid w:val="00093964"/>
    <w:rsid w:val="000B52D0"/>
    <w:rsid w:val="00103436"/>
    <w:rsid w:val="00117FB9"/>
    <w:rsid w:val="001242E6"/>
    <w:rsid w:val="001409CC"/>
    <w:rsid w:val="0018446F"/>
    <w:rsid w:val="001A3780"/>
    <w:rsid w:val="00205678"/>
    <w:rsid w:val="002121AC"/>
    <w:rsid w:val="002159DB"/>
    <w:rsid w:val="00215D43"/>
    <w:rsid w:val="00284B78"/>
    <w:rsid w:val="00293D29"/>
    <w:rsid w:val="002C3A36"/>
    <w:rsid w:val="002C70AB"/>
    <w:rsid w:val="002C7C9D"/>
    <w:rsid w:val="002E7885"/>
    <w:rsid w:val="003A31E0"/>
    <w:rsid w:val="003C1B8E"/>
    <w:rsid w:val="003C4A20"/>
    <w:rsid w:val="003E0E01"/>
    <w:rsid w:val="003F3DDF"/>
    <w:rsid w:val="004074F4"/>
    <w:rsid w:val="00426D17"/>
    <w:rsid w:val="00444ADF"/>
    <w:rsid w:val="00492222"/>
    <w:rsid w:val="004952A1"/>
    <w:rsid w:val="004A1D03"/>
    <w:rsid w:val="004A2781"/>
    <w:rsid w:val="004B7324"/>
    <w:rsid w:val="004E3962"/>
    <w:rsid w:val="004F3006"/>
    <w:rsid w:val="00520FF2"/>
    <w:rsid w:val="00545499"/>
    <w:rsid w:val="00552C6D"/>
    <w:rsid w:val="00563B7E"/>
    <w:rsid w:val="00573386"/>
    <w:rsid w:val="00624EF7"/>
    <w:rsid w:val="00642A32"/>
    <w:rsid w:val="00651646"/>
    <w:rsid w:val="006579BB"/>
    <w:rsid w:val="00664E7A"/>
    <w:rsid w:val="00681F97"/>
    <w:rsid w:val="00682DC6"/>
    <w:rsid w:val="006A5338"/>
    <w:rsid w:val="006B020E"/>
    <w:rsid w:val="006B6087"/>
    <w:rsid w:val="006D71C5"/>
    <w:rsid w:val="006E0F17"/>
    <w:rsid w:val="00702AF5"/>
    <w:rsid w:val="007760C5"/>
    <w:rsid w:val="0078307C"/>
    <w:rsid w:val="007F3D9C"/>
    <w:rsid w:val="00800C8F"/>
    <w:rsid w:val="00800F87"/>
    <w:rsid w:val="0081314D"/>
    <w:rsid w:val="008530C6"/>
    <w:rsid w:val="0086184F"/>
    <w:rsid w:val="00872F5A"/>
    <w:rsid w:val="00874C5F"/>
    <w:rsid w:val="0088013D"/>
    <w:rsid w:val="008938B0"/>
    <w:rsid w:val="008B04BA"/>
    <w:rsid w:val="00935331"/>
    <w:rsid w:val="00943F71"/>
    <w:rsid w:val="009516F8"/>
    <w:rsid w:val="00974C2E"/>
    <w:rsid w:val="00991543"/>
    <w:rsid w:val="009A1EC4"/>
    <w:rsid w:val="00A01338"/>
    <w:rsid w:val="00A11157"/>
    <w:rsid w:val="00A31F53"/>
    <w:rsid w:val="00A54957"/>
    <w:rsid w:val="00A55CEE"/>
    <w:rsid w:val="00A66E18"/>
    <w:rsid w:val="00AB4B6E"/>
    <w:rsid w:val="00B310D3"/>
    <w:rsid w:val="00B32040"/>
    <w:rsid w:val="00B517CC"/>
    <w:rsid w:val="00B652D5"/>
    <w:rsid w:val="00B8765D"/>
    <w:rsid w:val="00B9635A"/>
    <w:rsid w:val="00BC15F3"/>
    <w:rsid w:val="00BC39CF"/>
    <w:rsid w:val="00BE3E52"/>
    <w:rsid w:val="00C41AC7"/>
    <w:rsid w:val="00C42CC9"/>
    <w:rsid w:val="00C46170"/>
    <w:rsid w:val="00C523B6"/>
    <w:rsid w:val="00C54C08"/>
    <w:rsid w:val="00C7002F"/>
    <w:rsid w:val="00D20CCA"/>
    <w:rsid w:val="00D349C4"/>
    <w:rsid w:val="00D46531"/>
    <w:rsid w:val="00D94DC4"/>
    <w:rsid w:val="00D9697A"/>
    <w:rsid w:val="00DC3D5F"/>
    <w:rsid w:val="00DC7DF2"/>
    <w:rsid w:val="00DD0DB5"/>
    <w:rsid w:val="00DD15E2"/>
    <w:rsid w:val="00DD5749"/>
    <w:rsid w:val="00E13B88"/>
    <w:rsid w:val="00E26D3B"/>
    <w:rsid w:val="00E62B77"/>
    <w:rsid w:val="00E740AA"/>
    <w:rsid w:val="00E85882"/>
    <w:rsid w:val="00F039E0"/>
    <w:rsid w:val="00F071D8"/>
    <w:rsid w:val="00F203FB"/>
    <w:rsid w:val="00F4404C"/>
    <w:rsid w:val="00F87F85"/>
    <w:rsid w:val="00FC6AB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3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07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30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307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30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Strong">
    <w:name w:val="Strong"/>
    <w:basedOn w:val="DefaultParagraphFont"/>
    <w:uiPriority w:val="22"/>
    <w:qFormat/>
    <w:rsid w:val="0078307C"/>
    <w:rPr>
      <w:b/>
      <w:bCs/>
    </w:rPr>
  </w:style>
  <w:style w:type="character" w:styleId="LineNumber">
    <w:name w:val="line number"/>
    <w:basedOn w:val="DefaultParagraphFont"/>
    <w:rsid w:val="0078307C"/>
  </w:style>
  <w:style w:type="paragraph" w:customStyle="1" w:styleId="aff">
    <w:name w:val="aff"/>
    <w:basedOn w:val="Normal"/>
    <w:rsid w:val="0078307C"/>
    <w:pPr>
      <w:spacing w:after="240" w:line="480" w:lineRule="atLeast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3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">
    <w:name w:val="p"/>
    <w:rsid w:val="0078307C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MainText">
    <w:name w:val="TA_Main_Text"/>
    <w:basedOn w:val="Normal"/>
    <w:rsid w:val="0078307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C"/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83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7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07C"/>
    <w:rPr>
      <w:b/>
      <w:bCs/>
    </w:rPr>
  </w:style>
  <w:style w:type="paragraph" w:styleId="Revision">
    <w:name w:val="Revision"/>
    <w:hidden/>
    <w:uiPriority w:val="99"/>
    <w:semiHidden/>
    <w:rsid w:val="0078307C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7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8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8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VAFigureCaption">
    <w:name w:val="VA_Figure_Caption"/>
    <w:basedOn w:val="Normal"/>
    <w:next w:val="Normal"/>
    <w:rsid w:val="0078307C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rsid w:val="0078307C"/>
  </w:style>
  <w:style w:type="table" w:customStyle="1" w:styleId="TableGrid1">
    <w:name w:val="Table Grid1"/>
    <w:basedOn w:val="TableNormal"/>
    <w:next w:val="TableGrid"/>
    <w:rsid w:val="0078307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07C"/>
    <w:pPr>
      <w:spacing w:after="0" w:line="240" w:lineRule="auto"/>
    </w:pPr>
  </w:style>
  <w:style w:type="table" w:customStyle="1" w:styleId="LightList2">
    <w:name w:val="Light List2"/>
    <w:basedOn w:val="TableNormal"/>
    <w:uiPriority w:val="61"/>
    <w:rsid w:val="00783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8307C"/>
    <w:pPr>
      <w:spacing w:after="0" w:line="240" w:lineRule="auto"/>
    </w:pPr>
    <w:rPr>
      <w:rFonts w:ascii="Arial Unicode MS" w:eastAsia="Arial Unicode MS" w:hAnsi="Arial Unicode MS" w:cs="Arial Unicode MS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title">
    <w:name w:val="arttitle"/>
    <w:basedOn w:val="Normal"/>
    <w:rsid w:val="0078307C"/>
    <w:pPr>
      <w:spacing w:after="240" w:line="480" w:lineRule="atLeast"/>
    </w:pPr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8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4</cp:revision>
  <cp:lastPrinted>2012-11-07T13:42:00Z</cp:lastPrinted>
  <dcterms:created xsi:type="dcterms:W3CDTF">2013-01-16T09:59:00Z</dcterms:created>
  <dcterms:modified xsi:type="dcterms:W3CDTF">2013-01-16T10:14:00Z</dcterms:modified>
</cp:coreProperties>
</file>