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DB" w:rsidRDefault="00661DDB" w:rsidP="00661DDB">
      <w:pPr>
        <w:pStyle w:val="p"/>
        <w:spacing w:after="0" w:line="240" w:lineRule="auto"/>
        <w:ind w:firstLine="0"/>
        <w:jc w:val="both"/>
        <w:rPr>
          <w:lang w:val="en-US"/>
        </w:rPr>
      </w:pPr>
      <w:r w:rsidRPr="00E068E8">
        <w:rPr>
          <w:b/>
          <w:lang w:val="en-US"/>
        </w:rPr>
        <w:t xml:space="preserve">Table </w:t>
      </w:r>
      <w:r>
        <w:rPr>
          <w:b/>
          <w:lang w:val="en-US"/>
        </w:rPr>
        <w:t>S11</w:t>
      </w:r>
    </w:p>
    <w:p w:rsidR="00661DDB" w:rsidRDefault="00661DDB" w:rsidP="00661DDB">
      <w:pPr>
        <w:pStyle w:val="p"/>
        <w:spacing w:after="0" w:line="240" w:lineRule="auto"/>
        <w:ind w:firstLine="0"/>
        <w:jc w:val="both"/>
      </w:pPr>
    </w:p>
    <w:p w:rsidR="00661DDB" w:rsidRPr="00D46EED" w:rsidRDefault="00661DDB" w:rsidP="00661DDB">
      <w:pPr>
        <w:pStyle w:val="p"/>
        <w:spacing w:after="0" w:line="240" w:lineRule="auto"/>
        <w:ind w:firstLine="0"/>
        <w:jc w:val="both"/>
        <w:rPr>
          <w:bCs/>
          <w:lang w:val="en-US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660"/>
        <w:gridCol w:w="1701"/>
        <w:gridCol w:w="1701"/>
        <w:gridCol w:w="1134"/>
        <w:gridCol w:w="1276"/>
      </w:tblGrid>
      <w:tr w:rsidR="00661DDB" w:rsidTr="00B3719D">
        <w:trPr>
          <w:trHeight w:val="542"/>
          <w:jc w:val="center"/>
        </w:trPr>
        <w:tc>
          <w:tcPr>
            <w:tcW w:w="2660" w:type="dxa"/>
            <w:tcBorders>
              <w:bottom w:val="nil"/>
            </w:tcBorders>
            <w:vAlign w:val="center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</w:pPr>
          </w:p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  <w:t>Centenarians</w:t>
            </w:r>
          </w:p>
        </w:tc>
        <w:tc>
          <w:tcPr>
            <w:tcW w:w="1134" w:type="dxa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</w:pPr>
          </w:p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  <w:t>Elderly</w:t>
            </w:r>
          </w:p>
        </w:tc>
        <w:tc>
          <w:tcPr>
            <w:tcW w:w="1276" w:type="dxa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</w:pPr>
          </w:p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szCs w:val="18"/>
                <w:lang w:eastAsia="de-DE"/>
              </w:rPr>
              <w:t>Young</w:t>
            </w:r>
          </w:p>
        </w:tc>
      </w:tr>
      <w:tr w:rsidR="00661DDB" w:rsidTr="00661DDB">
        <w:trPr>
          <w:trHeight w:val="542"/>
          <w:jc w:val="center"/>
        </w:trPr>
        <w:tc>
          <w:tcPr>
            <w:tcW w:w="2660" w:type="dxa"/>
            <w:tcBorders>
              <w:top w:val="nil"/>
            </w:tcBorders>
          </w:tcPr>
          <w:p w:rsidR="00661DDB" w:rsidRPr="00661DDB" w:rsidRDefault="00661DDB" w:rsidP="00661D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de-DE"/>
              </w:rPr>
            </w:pPr>
            <w:r w:rsidRPr="00661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de-DE"/>
              </w:rPr>
              <w:t>Peak Integral (</w:t>
            </w:r>
            <w:proofErr w:type="spellStart"/>
            <w:r w:rsidRPr="00661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de-DE"/>
              </w:rPr>
              <w:t>a.u</w:t>
            </w:r>
            <w:proofErr w:type="spellEnd"/>
            <w:r w:rsidRPr="00661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lang w:eastAsia="de-DE"/>
              </w:rPr>
              <w:t>.)</w:t>
            </w:r>
          </w:p>
        </w:tc>
        <w:tc>
          <w:tcPr>
            <w:tcW w:w="1701" w:type="dxa"/>
            <w:tcBorders>
              <w:top w:val="nil"/>
            </w:tcBorders>
          </w:tcPr>
          <w:p w:rsidR="00661DDB" w:rsidRPr="001E7C4D" w:rsidRDefault="00661DDB" w:rsidP="00661DD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661DDB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de-DE"/>
              </w:rPr>
              <w:t>Chemical shift</w:t>
            </w:r>
          </w:p>
        </w:tc>
        <w:tc>
          <w:tcPr>
            <w:tcW w:w="1701" w:type="dxa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Mean ± SD</w:t>
            </w:r>
          </w:p>
        </w:tc>
        <w:tc>
          <w:tcPr>
            <w:tcW w:w="1134" w:type="dxa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Mean ± SD</w:t>
            </w:r>
          </w:p>
        </w:tc>
        <w:tc>
          <w:tcPr>
            <w:tcW w:w="1276" w:type="dxa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</w:pPr>
          </w:p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de-DE" w:eastAsia="de-DE"/>
              </w:rPr>
              <w:t>Mean ± SD</w:t>
            </w:r>
          </w:p>
        </w:tc>
      </w:tr>
      <w:tr w:rsidR="00661DDB" w:rsidTr="00B3719D">
        <w:trPr>
          <w:trHeight w:val="542"/>
          <w:jc w:val="center"/>
        </w:trPr>
        <w:tc>
          <w:tcPr>
            <w:tcW w:w="2660" w:type="dxa"/>
            <w:vAlign w:val="center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PAG</w:t>
            </w:r>
          </w:p>
        </w:tc>
        <w:tc>
          <w:tcPr>
            <w:tcW w:w="1701" w:type="dxa"/>
            <w:vAlign w:val="center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H" w:eastAsia="de-DE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val="fr-CH" w:eastAsia="de-DE"/>
              </w:rPr>
              <w:t>7.43 (m), 7.36 (m)</w:t>
            </w:r>
          </w:p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CH" w:eastAsia="de-DE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val="fr-CH" w:eastAsia="de-DE"/>
              </w:rPr>
              <w:t>4.18 (m), 2.27 (t),</w:t>
            </w:r>
          </w:p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val="fr-CH" w:eastAsia="de-DE"/>
              </w:rPr>
              <w:t>2.11 (m)</w:t>
            </w:r>
          </w:p>
        </w:tc>
        <w:tc>
          <w:tcPr>
            <w:tcW w:w="1701" w:type="dxa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9.93 </w:t>
            </w:r>
            <w:r w:rsidRPr="001E7C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de-DE" w:eastAsia="de-DE"/>
              </w:rPr>
              <w:t>± 3.72***</w:t>
            </w:r>
          </w:p>
        </w:tc>
        <w:tc>
          <w:tcPr>
            <w:tcW w:w="1134" w:type="dxa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661DDB" w:rsidRPr="001E7C4D" w:rsidRDefault="00661DDB" w:rsidP="00B37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6.62 </w:t>
            </w:r>
            <w:r w:rsidRPr="001E7C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de-DE" w:eastAsia="de-DE"/>
              </w:rPr>
              <w:t>± 2.59</w:t>
            </w:r>
          </w:p>
        </w:tc>
        <w:tc>
          <w:tcPr>
            <w:tcW w:w="1276" w:type="dxa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5.89 ± 2.35</w:t>
            </w:r>
          </w:p>
        </w:tc>
      </w:tr>
      <w:tr w:rsidR="00661DDB" w:rsidTr="00B3719D">
        <w:trPr>
          <w:trHeight w:val="542"/>
          <w:jc w:val="center"/>
        </w:trPr>
        <w:tc>
          <w:tcPr>
            <w:tcW w:w="2660" w:type="dxa"/>
            <w:vAlign w:val="center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PCS</w:t>
            </w:r>
          </w:p>
        </w:tc>
        <w:tc>
          <w:tcPr>
            <w:tcW w:w="1701" w:type="dxa"/>
            <w:vAlign w:val="center"/>
          </w:tcPr>
          <w:p w:rsidR="00661DDB" w:rsidRPr="001E7C4D" w:rsidRDefault="00661DDB" w:rsidP="00B371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C4D">
              <w:rPr>
                <w:rFonts w:ascii="Times New Roman" w:hAnsi="Times New Roman" w:cs="Times New Roman"/>
                <w:sz w:val="18"/>
                <w:szCs w:val="18"/>
              </w:rPr>
              <w:t>2.34 (s), 7.21 (d),</w:t>
            </w:r>
          </w:p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1E7C4D">
              <w:rPr>
                <w:rFonts w:ascii="Times New Roman" w:hAnsi="Times New Roman" w:cs="Times New Roman"/>
                <w:sz w:val="18"/>
                <w:szCs w:val="18"/>
              </w:rPr>
              <w:t>7.28 (d)</w:t>
            </w:r>
            <w:r w:rsidRPr="001E7C4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4.06 ± 1.53</w:t>
            </w:r>
            <w:r w:rsidRPr="001E7C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de-DE" w:eastAsia="de-DE"/>
              </w:rPr>
              <w:t>***</w:t>
            </w:r>
          </w:p>
        </w:tc>
        <w:tc>
          <w:tcPr>
            <w:tcW w:w="1134" w:type="dxa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2.62 ± 1.22</w:t>
            </w:r>
          </w:p>
        </w:tc>
        <w:tc>
          <w:tcPr>
            <w:tcW w:w="1276" w:type="dxa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 xml:space="preserve">2.32 </w:t>
            </w:r>
            <w:r w:rsidRPr="001E7C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de-DE" w:eastAsia="de-DE"/>
              </w:rPr>
              <w:t>± 0.85</w:t>
            </w:r>
          </w:p>
        </w:tc>
      </w:tr>
      <w:tr w:rsidR="00661DDB" w:rsidTr="00B3719D">
        <w:trPr>
          <w:trHeight w:val="542"/>
          <w:jc w:val="center"/>
        </w:trPr>
        <w:tc>
          <w:tcPr>
            <w:tcW w:w="2660" w:type="dxa"/>
            <w:vAlign w:val="center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2-HB</w:t>
            </w:r>
          </w:p>
        </w:tc>
        <w:tc>
          <w:tcPr>
            <w:tcW w:w="1701" w:type="dxa"/>
            <w:vAlign w:val="center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7.87 (d), 7.49 (m), 7.02, 6.95 (m)</w:t>
            </w:r>
          </w:p>
        </w:tc>
        <w:tc>
          <w:tcPr>
            <w:tcW w:w="1701" w:type="dxa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1.60 ± 2.16</w:t>
            </w:r>
            <w:r w:rsidRPr="001E7C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de-DE" w:eastAsia="de-DE"/>
              </w:rPr>
              <w:t>***</w:t>
            </w:r>
          </w:p>
        </w:tc>
        <w:tc>
          <w:tcPr>
            <w:tcW w:w="1134" w:type="dxa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0.51 ± 0.92</w:t>
            </w:r>
          </w:p>
        </w:tc>
        <w:tc>
          <w:tcPr>
            <w:tcW w:w="1276" w:type="dxa"/>
          </w:tcPr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</w:p>
          <w:p w:rsidR="00661DDB" w:rsidRPr="001E7C4D" w:rsidRDefault="00661DDB" w:rsidP="00B371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 w:rsidRPr="001E7C4D"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  <w:t>0.46 ± 0.05</w:t>
            </w:r>
          </w:p>
        </w:tc>
      </w:tr>
    </w:tbl>
    <w:p w:rsidR="00F203FB" w:rsidRDefault="00F203FB"/>
    <w:sectPr w:rsidR="00F203FB" w:rsidSect="00F2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1DDB"/>
    <w:rsid w:val="000A2139"/>
    <w:rsid w:val="00444ADF"/>
    <w:rsid w:val="005D4576"/>
    <w:rsid w:val="00661DDB"/>
    <w:rsid w:val="00682AD4"/>
    <w:rsid w:val="0072639B"/>
    <w:rsid w:val="00782D2A"/>
    <w:rsid w:val="008406E5"/>
    <w:rsid w:val="008C54D5"/>
    <w:rsid w:val="00AC39EC"/>
    <w:rsid w:val="00F2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D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661DDB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66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Company>Nestlé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RDCollinSe</dc:creator>
  <cp:lastModifiedBy>RDCollinSe</cp:lastModifiedBy>
  <cp:revision>1</cp:revision>
  <dcterms:created xsi:type="dcterms:W3CDTF">2013-01-16T10:15:00Z</dcterms:created>
  <dcterms:modified xsi:type="dcterms:W3CDTF">2013-01-16T10:16:00Z</dcterms:modified>
</cp:coreProperties>
</file>