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96" w:type="dxa"/>
        <w:tblLook w:val="04A0"/>
      </w:tblPr>
      <w:tblGrid>
        <w:gridCol w:w="266"/>
        <w:gridCol w:w="2986"/>
        <w:gridCol w:w="1792"/>
        <w:gridCol w:w="1762"/>
        <w:gridCol w:w="1865"/>
        <w:gridCol w:w="2051"/>
      </w:tblGrid>
      <w:tr w:rsidR="00120154" w:rsidRPr="00741CB2" w:rsidTr="006113C4">
        <w:trPr>
          <w:trHeight w:val="315"/>
        </w:trPr>
        <w:tc>
          <w:tcPr>
            <w:tcW w:w="1072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7A051A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Supplemental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20154" w:rsidRPr="00E70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2423E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120154" w:rsidRPr="00E70D39">
              <w:rPr>
                <w:rFonts w:ascii="Calibri" w:eastAsia="Times New Roman" w:hAnsi="Calibri" w:cs="Calibri"/>
                <w:b/>
                <w:bCs/>
                <w:color w:val="000000"/>
              </w:rPr>
              <w:t>. Prevalence</w:t>
            </w:r>
            <w:r w:rsidR="00120154" w:rsidRPr="00741CB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Gou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 According to Number of </w:t>
            </w:r>
            <w:r w:rsidR="00120154" w:rsidRPr="00502C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Cardiovascular 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Disease </w:t>
            </w:r>
            <w:r w:rsidR="00120154" w:rsidRPr="00502CE9">
              <w:rPr>
                <w:rFonts w:ascii="Calibri" w:eastAsia="Times New Roman" w:hAnsi="Calibri" w:cs="Calibri"/>
                <w:b/>
                <w:bCs/>
                <w:color w:val="000000"/>
              </w:rPr>
              <w:t>Risk Factor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>s*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1CB2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741CB2">
              <w:rPr>
                <w:rFonts w:ascii="Calibri" w:eastAsia="Times New Roman" w:hAnsi="Calibri" w:cs="Calibri"/>
                <w:color w:val="000000"/>
              </w:rPr>
              <w:t xml:space="preserve"> No.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  <w:tc>
          <w:tcPr>
            <w:tcW w:w="17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Prevalence (SE)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Prev</w:t>
            </w:r>
            <w:r>
              <w:rPr>
                <w:rFonts w:ascii="Calibri" w:eastAsia="Times New Roman" w:hAnsi="Calibri" w:cs="Calibri"/>
                <w:color w:val="000000"/>
              </w:rPr>
              <w:t>alence Ratio‡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741CB2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</w:tr>
      <w:tr w:rsidR="00120154" w:rsidRPr="00741CB2" w:rsidTr="006113C4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NH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ANES </w:t>
            </w:r>
            <w:r w:rsidRPr="00741CB2">
              <w:rPr>
                <w:rFonts w:ascii="Calibri" w:eastAsia="Times New Roman" w:hAnsi="Calibri" w:cs="Calibri"/>
                <w:color w:val="000000"/>
              </w:rPr>
              <w:t>1988-1994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§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5,498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1.03 (0.25)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1.68  (0.19)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1.20 (0.75, 1.92)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3,632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4.93  (0.57)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2.85 (1.68, 4.83)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7.73  (1.01)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3.77 (2.18, 6.50)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NHANES 2007-2008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1,689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1.29 (0.20)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1,821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3.22  (0.44)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2.02 (1.18, 3.49)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1,303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6.18  (0.81)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3.80 (2.10, 6.88)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10.76 (1.50)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5.74 (3.28, 10.05)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NHANES 2009-2010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1,794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1.65 (0.22)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2,036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3.17 (0.50)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1.41 (0.89, 2.26)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1,373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5.72 (1.11)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2.43 (1.35, 4.37)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9.62</w:t>
            </w:r>
            <w:r>
              <w:rPr>
                <w:rFonts w:ascii="Calibri" w:eastAsia="Times New Roman" w:hAnsi="Calibri" w:cs="Calibri"/>
                <w:color w:val="000000"/>
              </w:rPr>
              <w:t>ǁ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3.33 (2.11, 5.27)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NHANES 2007-2010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3,483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1.47 (0.15)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3,857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3.19  (0.33)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1.68 (1.20, 2.35)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2,676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5.95  (0.68)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3.00 (2.02, 4.44)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CB2">
              <w:rPr>
                <w:rFonts w:ascii="Calibri" w:eastAsia="Times New Roman" w:hAnsi="Calibri" w:cs="Calibri"/>
                <w:color w:val="000000"/>
              </w:rPr>
              <w:t>10.2</w:t>
            </w:r>
            <w:r>
              <w:rPr>
                <w:rFonts w:ascii="Calibri" w:eastAsia="Times New Roman" w:hAnsi="Calibri" w:cs="Calibri"/>
                <w:color w:val="000000"/>
              </w:rPr>
              <w:t>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4.36 (3.07, 6.19)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41CB2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741CB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741CB2" w:rsidTr="006113C4">
        <w:trPr>
          <w:trHeight w:val="30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854750">
              <w:rPr>
                <w:rFonts w:ascii="Calibri" w:eastAsia="Times New Roman" w:hAnsi="Calibri" w:cs="Calibri"/>
                <w:color w:val="000000"/>
              </w:rPr>
              <w:t>Abbreviations: CVD, cardiovascular disease</w:t>
            </w:r>
          </w:p>
        </w:tc>
      </w:tr>
      <w:tr w:rsidR="00120154" w:rsidRPr="00741CB2" w:rsidTr="006113C4">
        <w:trPr>
          <w:trHeight w:val="30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 cardiovascular disease risk factor is defined as any of the follo</w:t>
            </w:r>
            <w:r>
              <w:rPr>
                <w:rFonts w:ascii="Calibri" w:eastAsia="Times New Roman" w:hAnsi="Calibri" w:cs="Calibri"/>
                <w:color w:val="000000"/>
              </w:rPr>
              <w:t>wing: systolic blood pressure ≥</w:t>
            </w:r>
            <w:r w:rsidRPr="00854750">
              <w:rPr>
                <w:rFonts w:ascii="Calibri" w:eastAsia="Times New Roman" w:hAnsi="Calibri" w:cs="Calibri"/>
                <w:color w:val="000000"/>
              </w:rPr>
              <w:t>140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mmHg or diastolic blood pressure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90 mmHg, estimated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filtration rate &lt;60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85475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854750">
              <w:rPr>
                <w:rFonts w:ascii="Calibri" w:eastAsia="Times New Roman" w:hAnsi="Calibri" w:cs="Calibri"/>
                <w:color w:val="000000"/>
              </w:rPr>
              <w:t>, body mass index ≥30 kg/m</w:t>
            </w:r>
            <w:r w:rsidRPr="0085475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854750">
              <w:rPr>
                <w:rFonts w:ascii="Calibri" w:eastAsia="Times New Roman" w:hAnsi="Calibri" w:cs="Calibri"/>
                <w:color w:val="000000"/>
              </w:rPr>
              <w:t>, high density lipoprotein &lt;40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in men or &lt;50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in women, or total  cholesterol ≥240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</w:p>
        </w:tc>
      </w:tr>
      <w:tr w:rsidR="00120154" w:rsidRPr="00741CB2" w:rsidTr="006113C4">
        <w:trPr>
          <w:trHeight w:val="30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†T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he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total number of people (denominator) available in each category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‡A</w:t>
            </w:r>
            <w:r w:rsidRPr="00854750">
              <w:rPr>
                <w:rFonts w:ascii="Calibri" w:eastAsia="Times New Roman" w:hAnsi="Calibri" w:cs="Calibri"/>
                <w:color w:val="000000"/>
              </w:rPr>
              <w:t>djusted for age, gender, and race/ethnicity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741CB2" w:rsidTr="006113C4">
        <w:trPr>
          <w:trHeight w:val="30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§H</w:t>
            </w:r>
            <w:r w:rsidRPr="00854750">
              <w:rPr>
                <w:rFonts w:ascii="Calibri" w:eastAsia="Times New Roman" w:hAnsi="Calibri" w:cs="Calibri"/>
                <w:color w:val="000000"/>
              </w:rPr>
              <w:t>ealthy is defined as the absence of uncontrolled blood pressure and any of the 4 cardiovascular risk factors associated with serum uric acid</w:t>
            </w:r>
          </w:p>
        </w:tc>
      </w:tr>
      <w:tr w:rsidR="00120154" w:rsidRPr="00741CB2" w:rsidTr="006113C4">
        <w:trPr>
          <w:trHeight w:val="30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ǁU</w:t>
            </w:r>
            <w:r w:rsidRPr="00854750">
              <w:rPr>
                <w:rFonts w:ascii="Calibri" w:eastAsia="Times New Roman" w:hAnsi="Calibri" w:cs="Calibri"/>
                <w:color w:val="000000"/>
              </w:rPr>
              <w:t>nable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to estimate variance due to inadequate sample size in several survey design strata</w:t>
            </w:r>
          </w:p>
        </w:tc>
      </w:tr>
    </w:tbl>
    <w:p w:rsidR="00120154" w:rsidRPr="00CE38F5" w:rsidRDefault="00120154" w:rsidP="00120154">
      <w:pPr>
        <w:rPr>
          <w:sz w:val="24"/>
        </w:rPr>
      </w:pPr>
    </w:p>
    <w:sectPr w:rsidR="00120154" w:rsidRPr="00CE38F5" w:rsidSect="0061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D" w:rsidRDefault="00AF43ED" w:rsidP="002964EE">
      <w:pPr>
        <w:spacing w:after="0" w:line="240" w:lineRule="auto"/>
      </w:pPr>
      <w:r>
        <w:separator/>
      </w:r>
    </w:p>
  </w:endnote>
  <w:endnote w:type="continuationSeparator" w:id="0">
    <w:p w:rsidR="00AF43ED" w:rsidRDefault="00AF43ED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D" w:rsidRDefault="00AF43ED" w:rsidP="002964EE">
      <w:pPr>
        <w:spacing w:after="0" w:line="240" w:lineRule="auto"/>
      </w:pPr>
      <w:r>
        <w:separator/>
      </w:r>
    </w:p>
  </w:footnote>
  <w:footnote w:type="continuationSeparator" w:id="0">
    <w:p w:rsidR="00AF43ED" w:rsidRDefault="00AF43ED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F1578"/>
    <w:rsid w:val="00120154"/>
    <w:rsid w:val="001D0922"/>
    <w:rsid w:val="002364D1"/>
    <w:rsid w:val="002423E8"/>
    <w:rsid w:val="002617E6"/>
    <w:rsid w:val="002964EE"/>
    <w:rsid w:val="00323186"/>
    <w:rsid w:val="00330648"/>
    <w:rsid w:val="00347604"/>
    <w:rsid w:val="003D41C4"/>
    <w:rsid w:val="005849ED"/>
    <w:rsid w:val="0059619F"/>
    <w:rsid w:val="006113C4"/>
    <w:rsid w:val="00660D7D"/>
    <w:rsid w:val="00730A82"/>
    <w:rsid w:val="007A051A"/>
    <w:rsid w:val="008F0455"/>
    <w:rsid w:val="008F0D42"/>
    <w:rsid w:val="00906807"/>
    <w:rsid w:val="00986366"/>
    <w:rsid w:val="00AB5668"/>
    <w:rsid w:val="00AF43ED"/>
    <w:rsid w:val="00C41EB7"/>
    <w:rsid w:val="00C83B58"/>
    <w:rsid w:val="00C95491"/>
    <w:rsid w:val="00CB38E9"/>
    <w:rsid w:val="00CD4709"/>
    <w:rsid w:val="00D56698"/>
    <w:rsid w:val="00DC1A7C"/>
    <w:rsid w:val="00E131C2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F1D1-3F27-4006-AE03-DBE4130E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4</cp:revision>
  <dcterms:created xsi:type="dcterms:W3CDTF">2013-02-03T04:02:00Z</dcterms:created>
  <dcterms:modified xsi:type="dcterms:W3CDTF">2013-02-03T14:01:00Z</dcterms:modified>
</cp:coreProperties>
</file>