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3" w:rsidRPr="006E1D18" w:rsidRDefault="00AD0E13" w:rsidP="00AD0E13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sz w:val="20"/>
          <w:szCs w:val="24"/>
          <w:lang w:val="en-US" w:eastAsia="zh-CN"/>
        </w:rPr>
        <w:t>T</w:t>
      </w: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 xml:space="preserve">able </w:t>
      </w:r>
      <w:r>
        <w:rPr>
          <w:rFonts w:ascii="Arial" w:eastAsia="SimSun" w:hAnsi="Arial" w:cs="Arial"/>
          <w:sz w:val="20"/>
          <w:szCs w:val="20"/>
          <w:lang w:val="en-US" w:eastAsia="zh-CN"/>
        </w:rPr>
        <w:t>S</w:t>
      </w: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>3 Prevalence and odds of violence</w:t>
      </w:r>
      <w:r w:rsidR="004052B5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4052B5">
        <w:rPr>
          <w:rFonts w:ascii="Arial" w:eastAsia="SimSun" w:hAnsi="Arial" w:cs="Arial"/>
          <w:sz w:val="20"/>
          <w:szCs w:val="20"/>
          <w:lang w:val="en-US" w:eastAsia="zh-CN"/>
        </w:rPr>
        <w:t>victimisation</w:t>
      </w:r>
      <w:proofErr w:type="spellEnd"/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 xml:space="preserve"> subtypes in people aged 16-59, by disability (based on interview and self-completion measures of violence; ‘self-completer analyses’)</w:t>
      </w:r>
      <w:bookmarkStart w:id="0" w:name="_GoBack"/>
      <w:bookmarkEnd w:id="0"/>
    </w:p>
    <w:p w:rsidR="00AD0E13" w:rsidRPr="006E1D18" w:rsidRDefault="00AD0E13" w:rsidP="00AD0E13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</w:p>
    <w:tbl>
      <w:tblPr>
        <w:tblW w:w="10913" w:type="dxa"/>
        <w:tblInd w:w="-1024" w:type="dxa"/>
        <w:tblLayout w:type="fixed"/>
        <w:tblLook w:val="04A0" w:firstRow="1" w:lastRow="0" w:firstColumn="1" w:lastColumn="0" w:noHBand="0" w:noVBand="1"/>
      </w:tblPr>
      <w:tblGrid>
        <w:gridCol w:w="1983"/>
        <w:gridCol w:w="1417"/>
        <w:gridCol w:w="1134"/>
        <w:gridCol w:w="1701"/>
        <w:gridCol w:w="1843"/>
        <w:gridCol w:w="1418"/>
        <w:gridCol w:w="1417"/>
      </w:tblGrid>
      <w:tr w:rsidR="00AD0E13" w:rsidRPr="006E1D18" w:rsidTr="008C0382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n/N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% of victims experiencing violence subtype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Crude prevalence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Age/sex standardised prevalence (CI)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OR adjusted for age &amp; sex (CI) </w:t>
            </w:r>
            <w:r w:rsidRPr="006E1D18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Fully adjusted OR (CI) </w:t>
            </w:r>
            <w:r w:rsidRPr="006E1D18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GB"/>
              </w:rPr>
              <w:t>1, 2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Any violence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1868/20585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9.6 (9.1-10.1)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9.9 (9.4-10.4)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204/1613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11.9 (10.1-13.8)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14.9 (12.0-17.8)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1.7 (1.4-2.1)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1.6 (1.3-2.0)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148/676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20.1 (16.7-23.9)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21.0 (16.8-25.3)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2.9 (2.2-3.7)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2.5 (1.9-3.3)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2220/22874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10.0 (9.5-10.5)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Actual violence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1273/20585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6.6 (6.2-7.0)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5.3 (5.0-5.6)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133/1613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7.1 (5.8-8.6)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7.7 (5.9-9.4)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1.6 (1.3-2.0)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1.4 (1.1-1.8)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104/676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13.7 (10.8-17.3)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12.3 (9.5-15.0)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2.9 (2.2-3.9)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2.3 (1.7-3.3)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1510/22874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6.7 (6.4-7.1)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Threats of violence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664/20585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3.3 (3.0-3.7)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2.7 (2.4-2.9)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79/1613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5.3 (4.1-6.7)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4.2 (2.9-5.5)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1.8 (1.4-2.4)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1.8 (1.4-2.4)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54/676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7.5 (5.5-10.1)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5.1 (3.6-6.6)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2.4 (1.7-3.4)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2.5 (1.7-3.7)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797/22874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3.6 (3.2-3.9)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Physical violence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1701/20585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8.7 (8.2-9.2)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7.1 (6.7-7.4)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188/1613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10.9 (9.2-12.7)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10.8 (8.9-12.8)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1.7 (1.4-2.1)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1.6 (1.3-2.0)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133/676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18.3 (15.0-22.1)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15.3 (12.3-18.2)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2.9 (2.2-3.7)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2.5 (1.9-3.4)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2022/22874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9.0 (8.6-9.5)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Sexual violence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243/20585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1.3 (1.1-1.5)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1.0 (0.8-1.1)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25/1613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1.4 (0.9-2.2)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1.2 (0.6-1.8)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1.5 (0.9-2.3)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1.4 (0.9-2.1)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32/676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3.7 (2.5-5.5)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2.6 (1.5-3.7)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3.1 (2.0-4.9)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2.7 (1.6-4.4)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300/22874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1.4 (1.2-1.6)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Stranger/acquaintance violence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1242/20585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7.1 (6.6-7.6)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5.9 (5.6-6.2)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130/1613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7.8 (6.5-9.5)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8.8 (6.9-10.6)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1.6 (1.3-2.0)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1.6 (1.3-2.1)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88/676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13.1 (10.2-16.7)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11.7 (8.8-14.5)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2.6 (1.9-3.5)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2.8 (2.0-3.8)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1460/22874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7.3 (6.9-7.7)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Domestic violence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714/20585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3.0 (2.7-3.3)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2.2 (2.0-2.4)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86/1613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4.6 (3.6-5.9)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3.5 (2.6-4.4)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1.9 (1.4-2.5)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1.5 (1.1-2.0)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74/676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8.6 (6.6-11.2)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6.6 (4.8-8.3)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3.1 (2.3-4.3)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lang w:eastAsia="en-GB"/>
              </w:rPr>
              <w:t>1.9 (1.4-2.7)</w:t>
            </w:r>
          </w:p>
        </w:tc>
      </w:tr>
      <w:tr w:rsidR="00AD0E13" w:rsidRPr="006E1D18" w:rsidTr="008C0382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874/22874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3.2 (3.0-3.5)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D0E13" w:rsidRPr="006E1D18" w:rsidRDefault="00AD0E13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AD0E13" w:rsidRPr="006E1D18" w:rsidRDefault="00AD0E13" w:rsidP="00AD0E13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 xml:space="preserve">The ORs were significantly higher for those with disability compared to those without (at the 1% sig. level) for all violence types.  The OR were also significantly higher for those with mental illness compared to those with non-mental disability (at the 5% sig. level) for all violence types, </w:t>
      </w: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lastRenderedPageBreak/>
        <w:t>expect for a non-significant difference in the fully adjusted OR for threatened violence (p=0.13) and for domestic violence (p=0.17).</w:t>
      </w:r>
    </w:p>
    <w:p w:rsidR="00AD0E13" w:rsidRPr="006E1D18" w:rsidRDefault="00AD0E13" w:rsidP="00AD0E13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>OR adjusted for age, sex, ethnicity, marital status, individual and household social deprivation, substance misuse and area factors (see Box 1 for details)</w:t>
      </w:r>
    </w:p>
    <w:p w:rsidR="002B3ED6" w:rsidRPr="00AD0E13" w:rsidRDefault="002B3ED6">
      <w:pPr>
        <w:rPr>
          <w:lang w:val="en-US"/>
        </w:rPr>
      </w:pPr>
    </w:p>
    <w:sectPr w:rsidR="002B3ED6" w:rsidRPr="00AD0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680"/>
    <w:multiLevelType w:val="hybridMultilevel"/>
    <w:tmpl w:val="0DF00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3"/>
    <w:rsid w:val="002B3ED6"/>
    <w:rsid w:val="004052B5"/>
    <w:rsid w:val="00A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1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1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44E22DAC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Systems, UCL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Khalifeh</dc:creator>
  <cp:keywords/>
  <dc:description/>
  <cp:lastModifiedBy>Hind Khalifeh</cp:lastModifiedBy>
  <cp:revision>2</cp:revision>
  <dcterms:created xsi:type="dcterms:W3CDTF">2013-01-14T10:31:00Z</dcterms:created>
  <dcterms:modified xsi:type="dcterms:W3CDTF">2013-01-14T11:07:00Z</dcterms:modified>
</cp:coreProperties>
</file>