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A3" w:rsidRPr="00154F34" w:rsidRDefault="006522A3" w:rsidP="006522A3">
      <w:pPr>
        <w:pStyle w:val="SOMHead"/>
        <w:rPr>
          <w:b w:val="0"/>
        </w:rPr>
      </w:pPr>
      <w:bookmarkStart w:id="0" w:name="_GoBack"/>
      <w:r w:rsidRPr="00154F34">
        <w:rPr>
          <w:b w:val="0"/>
        </w:rPr>
        <w:t>Table S1. Summary of TFV and TFV-DP assay performance characteristics by biological matrix</w:t>
      </w:r>
    </w:p>
    <w:p w:rsidR="006522A3" w:rsidRPr="00154F34" w:rsidRDefault="006522A3" w:rsidP="006522A3">
      <w:pPr>
        <w:pStyle w:val="SOMHead"/>
        <w:rPr>
          <w:b w:val="0"/>
        </w:rPr>
      </w:pPr>
    </w:p>
    <w:tbl>
      <w:tblPr>
        <w:tblW w:w="13788" w:type="dxa"/>
        <w:tblLook w:val="04A0" w:firstRow="1" w:lastRow="0" w:firstColumn="1" w:lastColumn="0" w:noHBand="0" w:noVBand="1"/>
      </w:tblPr>
      <w:tblGrid>
        <w:gridCol w:w="918"/>
        <w:gridCol w:w="2070"/>
        <w:gridCol w:w="1887"/>
        <w:gridCol w:w="1405"/>
        <w:gridCol w:w="1478"/>
        <w:gridCol w:w="1350"/>
        <w:gridCol w:w="1530"/>
        <w:gridCol w:w="1530"/>
        <w:gridCol w:w="1620"/>
      </w:tblGrid>
      <w:tr w:rsidR="006522A3" w:rsidRPr="00154F34" w:rsidTr="00F728EE">
        <w:trPr>
          <w:trHeight w:val="453"/>
        </w:trPr>
        <w:tc>
          <w:tcPr>
            <w:tcW w:w="918" w:type="dxa"/>
            <w:hideMark/>
          </w:tcPr>
          <w:p w:rsidR="006522A3" w:rsidRPr="00154F34" w:rsidRDefault="006522A3" w:rsidP="00F728EE">
            <w:pPr>
              <w:pStyle w:val="SOMHead"/>
              <w:rPr>
                <w:b w:val="0"/>
                <w:sz w:val="20"/>
              </w:rPr>
            </w:pPr>
            <w:proofErr w:type="spellStart"/>
            <w:r w:rsidRPr="00154F34">
              <w:rPr>
                <w:b w:val="0"/>
                <w:bCs/>
                <w:sz w:val="20"/>
              </w:rPr>
              <w:t>Analyte</w:t>
            </w:r>
            <w:proofErr w:type="spellEnd"/>
            <w:r w:rsidRPr="00154F34">
              <w:rPr>
                <w:b w:val="0"/>
                <w:sz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522A3" w:rsidRPr="00154F34" w:rsidRDefault="006522A3" w:rsidP="00F728EE">
            <w:pPr>
              <w:pStyle w:val="SOMHead"/>
              <w:jc w:val="center"/>
              <w:rPr>
                <w:b w:val="0"/>
                <w:sz w:val="20"/>
              </w:rPr>
            </w:pPr>
            <w:r w:rsidRPr="00154F34">
              <w:rPr>
                <w:b w:val="0"/>
                <w:bCs/>
                <w:sz w:val="20"/>
              </w:rPr>
              <w:t>Matrix</w:t>
            </w:r>
          </w:p>
        </w:tc>
        <w:tc>
          <w:tcPr>
            <w:tcW w:w="1887" w:type="dxa"/>
            <w:hideMark/>
          </w:tcPr>
          <w:p w:rsidR="006522A3" w:rsidRPr="00154F34" w:rsidRDefault="006522A3" w:rsidP="00F728EE">
            <w:pPr>
              <w:pStyle w:val="SOMHead"/>
              <w:jc w:val="center"/>
              <w:rPr>
                <w:b w:val="0"/>
                <w:sz w:val="20"/>
              </w:rPr>
            </w:pPr>
            <w:r w:rsidRPr="00154F34">
              <w:rPr>
                <w:b w:val="0"/>
                <w:bCs/>
                <w:sz w:val="20"/>
              </w:rPr>
              <w:t>Range</w:t>
            </w:r>
          </w:p>
        </w:tc>
        <w:tc>
          <w:tcPr>
            <w:tcW w:w="2883" w:type="dxa"/>
            <w:gridSpan w:val="2"/>
            <w:hideMark/>
          </w:tcPr>
          <w:p w:rsidR="006522A3" w:rsidRPr="00154F34" w:rsidRDefault="006522A3" w:rsidP="00F728EE">
            <w:pPr>
              <w:pStyle w:val="SOMHead"/>
              <w:jc w:val="center"/>
              <w:rPr>
                <w:b w:val="0"/>
                <w:sz w:val="20"/>
              </w:rPr>
            </w:pPr>
            <w:r w:rsidRPr="00154F34">
              <w:rPr>
                <w:b w:val="0"/>
                <w:bCs/>
                <w:sz w:val="20"/>
              </w:rPr>
              <w:t>LLOQ</w:t>
            </w:r>
          </w:p>
        </w:tc>
        <w:tc>
          <w:tcPr>
            <w:tcW w:w="2880" w:type="dxa"/>
            <w:gridSpan w:val="2"/>
            <w:hideMark/>
          </w:tcPr>
          <w:p w:rsidR="006522A3" w:rsidRPr="00154F34" w:rsidRDefault="006522A3" w:rsidP="00F728EE">
            <w:pPr>
              <w:pStyle w:val="SOMHead"/>
              <w:jc w:val="center"/>
              <w:rPr>
                <w:b w:val="0"/>
                <w:sz w:val="20"/>
              </w:rPr>
            </w:pPr>
            <w:r w:rsidRPr="00154F34">
              <w:rPr>
                <w:b w:val="0"/>
                <w:bCs/>
                <w:sz w:val="20"/>
              </w:rPr>
              <w:t>Inter-day</w:t>
            </w:r>
          </w:p>
        </w:tc>
        <w:tc>
          <w:tcPr>
            <w:tcW w:w="3150" w:type="dxa"/>
            <w:gridSpan w:val="2"/>
            <w:hideMark/>
          </w:tcPr>
          <w:p w:rsidR="006522A3" w:rsidRPr="00154F34" w:rsidRDefault="006522A3" w:rsidP="00F728EE">
            <w:pPr>
              <w:pStyle w:val="SOMHead"/>
              <w:jc w:val="center"/>
              <w:rPr>
                <w:b w:val="0"/>
                <w:sz w:val="20"/>
              </w:rPr>
            </w:pPr>
            <w:r w:rsidRPr="00154F34">
              <w:rPr>
                <w:b w:val="0"/>
                <w:bCs/>
                <w:sz w:val="20"/>
              </w:rPr>
              <w:t>Intra-day</w:t>
            </w:r>
          </w:p>
        </w:tc>
      </w:tr>
      <w:tr w:rsidR="006522A3" w:rsidRPr="00154F34" w:rsidTr="00F728EE">
        <w:trPr>
          <w:trHeight w:val="430"/>
        </w:trPr>
        <w:tc>
          <w:tcPr>
            <w:tcW w:w="918" w:type="dxa"/>
            <w:hideMark/>
          </w:tcPr>
          <w:p w:rsidR="006522A3" w:rsidRPr="00154F34" w:rsidRDefault="006522A3" w:rsidP="00F728EE">
            <w:pPr>
              <w:pStyle w:val="SOMHead"/>
              <w:rPr>
                <w:b w:val="0"/>
                <w:sz w:val="20"/>
              </w:rPr>
            </w:pPr>
            <w:r w:rsidRPr="00154F34">
              <w:rPr>
                <w:b w:val="0"/>
                <w:bCs/>
                <w:sz w:val="20"/>
              </w:rPr>
              <w:t> </w:t>
            </w:r>
            <w:r w:rsidRPr="00154F34">
              <w:rPr>
                <w:b w:val="0"/>
                <w:sz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522A3" w:rsidRPr="00154F34" w:rsidRDefault="006522A3" w:rsidP="00F728EE">
            <w:pPr>
              <w:pStyle w:val="SOMHead"/>
              <w:rPr>
                <w:b w:val="0"/>
                <w:sz w:val="20"/>
              </w:rPr>
            </w:pPr>
            <w:r w:rsidRPr="00154F34">
              <w:rPr>
                <w:b w:val="0"/>
                <w:bCs/>
                <w:sz w:val="20"/>
              </w:rPr>
              <w:t> </w:t>
            </w:r>
            <w:r w:rsidRPr="00154F34">
              <w:rPr>
                <w:b w:val="0"/>
                <w:sz w:val="20"/>
              </w:rPr>
              <w:t xml:space="preserve"> </w:t>
            </w:r>
          </w:p>
        </w:tc>
        <w:tc>
          <w:tcPr>
            <w:tcW w:w="1887" w:type="dxa"/>
            <w:hideMark/>
          </w:tcPr>
          <w:p w:rsidR="006522A3" w:rsidRPr="00154F34" w:rsidRDefault="006522A3" w:rsidP="00F728EE">
            <w:pPr>
              <w:pStyle w:val="SOMHead"/>
              <w:rPr>
                <w:b w:val="0"/>
                <w:sz w:val="20"/>
              </w:rPr>
            </w:pPr>
            <w:r w:rsidRPr="00154F34">
              <w:rPr>
                <w:b w:val="0"/>
                <w:bCs/>
                <w:sz w:val="20"/>
              </w:rPr>
              <w:t> </w:t>
            </w:r>
            <w:r w:rsidRPr="00154F34">
              <w:rPr>
                <w:b w:val="0"/>
                <w:sz w:val="20"/>
              </w:rPr>
              <w:t xml:space="preserve"> </w:t>
            </w:r>
          </w:p>
        </w:tc>
        <w:tc>
          <w:tcPr>
            <w:tcW w:w="1405" w:type="dxa"/>
            <w:hideMark/>
          </w:tcPr>
          <w:p w:rsidR="006522A3" w:rsidRPr="00154F34" w:rsidRDefault="006522A3" w:rsidP="00F728EE">
            <w:pPr>
              <w:pStyle w:val="SOMHead"/>
              <w:jc w:val="center"/>
              <w:rPr>
                <w:b w:val="0"/>
                <w:sz w:val="20"/>
              </w:rPr>
            </w:pPr>
            <w:r w:rsidRPr="00154F34">
              <w:rPr>
                <w:b w:val="0"/>
                <w:bCs/>
                <w:sz w:val="20"/>
              </w:rPr>
              <w:t>Precision</w:t>
            </w:r>
          </w:p>
        </w:tc>
        <w:tc>
          <w:tcPr>
            <w:tcW w:w="1478" w:type="dxa"/>
            <w:hideMark/>
          </w:tcPr>
          <w:p w:rsidR="006522A3" w:rsidRPr="00154F34" w:rsidRDefault="006522A3" w:rsidP="00F728EE">
            <w:pPr>
              <w:pStyle w:val="SOMHead"/>
              <w:jc w:val="center"/>
              <w:rPr>
                <w:b w:val="0"/>
                <w:sz w:val="20"/>
              </w:rPr>
            </w:pPr>
            <w:r w:rsidRPr="00154F34">
              <w:rPr>
                <w:b w:val="0"/>
                <w:bCs/>
                <w:sz w:val="20"/>
              </w:rPr>
              <w:t>Accuracy</w:t>
            </w:r>
          </w:p>
        </w:tc>
        <w:tc>
          <w:tcPr>
            <w:tcW w:w="1350" w:type="dxa"/>
            <w:hideMark/>
          </w:tcPr>
          <w:p w:rsidR="006522A3" w:rsidRPr="00154F34" w:rsidRDefault="006522A3" w:rsidP="00F728EE">
            <w:pPr>
              <w:pStyle w:val="SOMHead"/>
              <w:jc w:val="center"/>
              <w:rPr>
                <w:b w:val="0"/>
                <w:sz w:val="20"/>
              </w:rPr>
            </w:pPr>
            <w:r w:rsidRPr="00154F34">
              <w:rPr>
                <w:b w:val="0"/>
                <w:bCs/>
                <w:sz w:val="20"/>
              </w:rPr>
              <w:t>Precision</w:t>
            </w:r>
          </w:p>
        </w:tc>
        <w:tc>
          <w:tcPr>
            <w:tcW w:w="1530" w:type="dxa"/>
            <w:hideMark/>
          </w:tcPr>
          <w:p w:rsidR="006522A3" w:rsidRPr="00154F34" w:rsidRDefault="006522A3" w:rsidP="00F728EE">
            <w:pPr>
              <w:pStyle w:val="SOMHead"/>
              <w:jc w:val="center"/>
              <w:rPr>
                <w:b w:val="0"/>
                <w:sz w:val="20"/>
              </w:rPr>
            </w:pPr>
            <w:r w:rsidRPr="00154F34">
              <w:rPr>
                <w:b w:val="0"/>
                <w:bCs/>
                <w:sz w:val="20"/>
              </w:rPr>
              <w:t>Accuracy</w:t>
            </w:r>
          </w:p>
        </w:tc>
        <w:tc>
          <w:tcPr>
            <w:tcW w:w="1530" w:type="dxa"/>
            <w:hideMark/>
          </w:tcPr>
          <w:p w:rsidR="006522A3" w:rsidRPr="00154F34" w:rsidRDefault="006522A3" w:rsidP="00F728EE">
            <w:pPr>
              <w:pStyle w:val="SOMHead"/>
              <w:jc w:val="center"/>
              <w:rPr>
                <w:b w:val="0"/>
                <w:sz w:val="20"/>
              </w:rPr>
            </w:pPr>
            <w:r w:rsidRPr="00154F34">
              <w:rPr>
                <w:b w:val="0"/>
                <w:bCs/>
                <w:sz w:val="20"/>
              </w:rPr>
              <w:t>Precision</w:t>
            </w:r>
          </w:p>
        </w:tc>
        <w:tc>
          <w:tcPr>
            <w:tcW w:w="1620" w:type="dxa"/>
            <w:hideMark/>
          </w:tcPr>
          <w:p w:rsidR="006522A3" w:rsidRPr="00154F34" w:rsidRDefault="006522A3" w:rsidP="00F728EE">
            <w:pPr>
              <w:pStyle w:val="SOMHead"/>
              <w:jc w:val="center"/>
              <w:rPr>
                <w:b w:val="0"/>
                <w:sz w:val="20"/>
              </w:rPr>
            </w:pPr>
            <w:r w:rsidRPr="00154F34">
              <w:rPr>
                <w:b w:val="0"/>
                <w:bCs/>
                <w:sz w:val="20"/>
              </w:rPr>
              <w:t>Accuracy</w:t>
            </w:r>
          </w:p>
        </w:tc>
      </w:tr>
      <w:tr w:rsidR="006522A3" w:rsidRPr="00154F34" w:rsidTr="00F728EE">
        <w:trPr>
          <w:trHeight w:val="468"/>
        </w:trPr>
        <w:tc>
          <w:tcPr>
            <w:tcW w:w="918" w:type="dxa"/>
            <w:hideMark/>
          </w:tcPr>
          <w:p w:rsidR="006522A3" w:rsidRPr="00154F34" w:rsidRDefault="006522A3" w:rsidP="00F728EE">
            <w:pPr>
              <w:pStyle w:val="SOMHead"/>
              <w:rPr>
                <w:b w:val="0"/>
                <w:sz w:val="20"/>
              </w:rPr>
            </w:pPr>
            <w:r w:rsidRPr="00154F34">
              <w:rPr>
                <w:b w:val="0"/>
                <w:sz w:val="20"/>
              </w:rPr>
              <w:t xml:space="preserve">TFV </w:t>
            </w:r>
          </w:p>
        </w:tc>
        <w:tc>
          <w:tcPr>
            <w:tcW w:w="2070" w:type="dxa"/>
            <w:hideMark/>
          </w:tcPr>
          <w:p w:rsidR="006522A3" w:rsidRPr="00154F34" w:rsidRDefault="006522A3" w:rsidP="00F728EE">
            <w:pPr>
              <w:pStyle w:val="SOMHead"/>
              <w:rPr>
                <w:b w:val="0"/>
                <w:sz w:val="20"/>
              </w:rPr>
            </w:pPr>
            <w:r w:rsidRPr="00154F34">
              <w:rPr>
                <w:b w:val="0"/>
                <w:sz w:val="20"/>
              </w:rPr>
              <w:t xml:space="preserve">Low Plasma/Serum </w:t>
            </w:r>
          </w:p>
        </w:tc>
        <w:tc>
          <w:tcPr>
            <w:tcW w:w="1887" w:type="dxa"/>
            <w:hideMark/>
          </w:tcPr>
          <w:p w:rsidR="006522A3" w:rsidRPr="00154F34" w:rsidRDefault="006522A3" w:rsidP="00F728EE">
            <w:pPr>
              <w:pStyle w:val="SOMHead"/>
              <w:rPr>
                <w:b w:val="0"/>
                <w:sz w:val="20"/>
              </w:rPr>
            </w:pPr>
            <w:r w:rsidRPr="00154F34">
              <w:rPr>
                <w:b w:val="0"/>
                <w:sz w:val="20"/>
              </w:rPr>
              <w:t xml:space="preserve">0.31 – 10 ng/mL </w:t>
            </w:r>
          </w:p>
        </w:tc>
        <w:tc>
          <w:tcPr>
            <w:tcW w:w="1405" w:type="dxa"/>
            <w:hideMark/>
          </w:tcPr>
          <w:p w:rsidR="006522A3" w:rsidRPr="00154F34" w:rsidRDefault="006522A3" w:rsidP="00F728EE">
            <w:pPr>
              <w:pStyle w:val="SOMHead"/>
              <w:rPr>
                <w:b w:val="0"/>
                <w:sz w:val="20"/>
              </w:rPr>
            </w:pPr>
            <w:r w:rsidRPr="00154F34">
              <w:rPr>
                <w:b w:val="0"/>
                <w:sz w:val="20"/>
              </w:rPr>
              <w:t xml:space="preserve">2.8% to 10.5% </w:t>
            </w:r>
          </w:p>
        </w:tc>
        <w:tc>
          <w:tcPr>
            <w:tcW w:w="1478" w:type="dxa"/>
            <w:hideMark/>
          </w:tcPr>
          <w:p w:rsidR="006522A3" w:rsidRPr="00154F34" w:rsidRDefault="006522A3" w:rsidP="00F728EE">
            <w:pPr>
              <w:pStyle w:val="SOMHead"/>
              <w:rPr>
                <w:b w:val="0"/>
                <w:sz w:val="20"/>
              </w:rPr>
            </w:pPr>
            <w:r w:rsidRPr="00154F34">
              <w:rPr>
                <w:b w:val="0"/>
                <w:sz w:val="20"/>
              </w:rPr>
              <w:noBreakHyphen/>
              <w:t xml:space="preserve">6.1% to 5.1% </w:t>
            </w:r>
          </w:p>
        </w:tc>
        <w:tc>
          <w:tcPr>
            <w:tcW w:w="1350" w:type="dxa"/>
            <w:hideMark/>
          </w:tcPr>
          <w:p w:rsidR="006522A3" w:rsidRPr="00154F34" w:rsidRDefault="006522A3" w:rsidP="00F728EE">
            <w:pPr>
              <w:pStyle w:val="SOMHead"/>
              <w:rPr>
                <w:b w:val="0"/>
                <w:sz w:val="20"/>
              </w:rPr>
            </w:pPr>
            <w:r w:rsidRPr="00154F34">
              <w:rPr>
                <w:b w:val="0"/>
                <w:sz w:val="20"/>
              </w:rPr>
              <w:t xml:space="preserve">4.4% to 8.3% </w:t>
            </w:r>
          </w:p>
        </w:tc>
        <w:tc>
          <w:tcPr>
            <w:tcW w:w="1530" w:type="dxa"/>
            <w:hideMark/>
          </w:tcPr>
          <w:p w:rsidR="006522A3" w:rsidRPr="00154F34" w:rsidRDefault="006522A3" w:rsidP="00F728EE">
            <w:pPr>
              <w:pStyle w:val="SOMHead"/>
              <w:rPr>
                <w:b w:val="0"/>
                <w:sz w:val="20"/>
              </w:rPr>
            </w:pPr>
            <w:r w:rsidRPr="00154F34">
              <w:rPr>
                <w:b w:val="0"/>
                <w:sz w:val="20"/>
              </w:rPr>
              <w:t xml:space="preserve">5.7% to 8.2% </w:t>
            </w:r>
          </w:p>
        </w:tc>
        <w:tc>
          <w:tcPr>
            <w:tcW w:w="1530" w:type="dxa"/>
            <w:hideMark/>
          </w:tcPr>
          <w:p w:rsidR="006522A3" w:rsidRPr="00154F34" w:rsidRDefault="006522A3" w:rsidP="00F728EE">
            <w:pPr>
              <w:pStyle w:val="SOMHead"/>
              <w:rPr>
                <w:b w:val="0"/>
                <w:sz w:val="20"/>
              </w:rPr>
            </w:pPr>
            <w:r w:rsidRPr="00154F34">
              <w:rPr>
                <w:b w:val="0"/>
                <w:sz w:val="20"/>
              </w:rPr>
              <w:t xml:space="preserve">2.1% to 10.6% </w:t>
            </w:r>
          </w:p>
        </w:tc>
        <w:tc>
          <w:tcPr>
            <w:tcW w:w="1620" w:type="dxa"/>
            <w:hideMark/>
          </w:tcPr>
          <w:p w:rsidR="006522A3" w:rsidRPr="00154F34" w:rsidRDefault="006522A3" w:rsidP="00F728EE">
            <w:pPr>
              <w:pStyle w:val="SOMHead"/>
              <w:rPr>
                <w:b w:val="0"/>
                <w:sz w:val="20"/>
              </w:rPr>
            </w:pPr>
            <w:r w:rsidRPr="00154F34">
              <w:rPr>
                <w:b w:val="0"/>
                <w:sz w:val="20"/>
              </w:rPr>
              <w:noBreakHyphen/>
              <w:t xml:space="preserve">0.4% to 13.6% </w:t>
            </w:r>
          </w:p>
        </w:tc>
      </w:tr>
      <w:bookmarkEnd w:id="0"/>
      <w:tr w:rsidR="006522A3" w:rsidRPr="00263016" w:rsidTr="00F728EE">
        <w:trPr>
          <w:trHeight w:val="411"/>
        </w:trPr>
        <w:tc>
          <w:tcPr>
            <w:tcW w:w="918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TFV </w:t>
            </w:r>
          </w:p>
        </w:tc>
        <w:tc>
          <w:tcPr>
            <w:tcW w:w="207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Plasma/Serum </w:t>
            </w:r>
          </w:p>
        </w:tc>
        <w:tc>
          <w:tcPr>
            <w:tcW w:w="1887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5 – 1000 ng/mL </w:t>
            </w:r>
          </w:p>
        </w:tc>
        <w:tc>
          <w:tcPr>
            <w:tcW w:w="1405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1.7% to 6.9% </w:t>
            </w:r>
          </w:p>
        </w:tc>
        <w:tc>
          <w:tcPr>
            <w:tcW w:w="1478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noBreakHyphen/>
              <w:t xml:space="preserve">1.1% to 9.4% </w:t>
            </w:r>
          </w:p>
        </w:tc>
        <w:tc>
          <w:tcPr>
            <w:tcW w:w="135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4.7% to 5.5% </w:t>
            </w:r>
          </w:p>
        </w:tc>
        <w:tc>
          <w:tcPr>
            <w:tcW w:w="153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noBreakHyphen/>
              <w:t xml:space="preserve">2.0% to 2.5% </w:t>
            </w:r>
          </w:p>
        </w:tc>
        <w:tc>
          <w:tcPr>
            <w:tcW w:w="153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1.0% to 5.4% </w:t>
            </w:r>
          </w:p>
        </w:tc>
        <w:tc>
          <w:tcPr>
            <w:tcW w:w="162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noBreakHyphen/>
              <w:t xml:space="preserve">7.6% to 6.4% </w:t>
            </w:r>
          </w:p>
        </w:tc>
      </w:tr>
      <w:tr w:rsidR="006522A3" w:rsidRPr="00263016" w:rsidTr="00F728EE">
        <w:trPr>
          <w:trHeight w:val="374"/>
        </w:trPr>
        <w:tc>
          <w:tcPr>
            <w:tcW w:w="918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TFV </w:t>
            </w:r>
          </w:p>
        </w:tc>
        <w:tc>
          <w:tcPr>
            <w:tcW w:w="207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Rectal Fluid </w:t>
            </w:r>
          </w:p>
        </w:tc>
        <w:tc>
          <w:tcPr>
            <w:tcW w:w="1887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5 – 1280 ng/mL </w:t>
            </w:r>
          </w:p>
        </w:tc>
        <w:tc>
          <w:tcPr>
            <w:tcW w:w="1405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3.7% to 10.6% </w:t>
            </w:r>
          </w:p>
        </w:tc>
        <w:tc>
          <w:tcPr>
            <w:tcW w:w="1478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noBreakHyphen/>
              <w:t xml:space="preserve">6.8% to 9.1% </w:t>
            </w:r>
          </w:p>
        </w:tc>
        <w:tc>
          <w:tcPr>
            <w:tcW w:w="135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3.4% to 6.5% </w:t>
            </w:r>
          </w:p>
        </w:tc>
        <w:tc>
          <w:tcPr>
            <w:tcW w:w="153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noBreakHyphen/>
              <w:t xml:space="preserve">11.7% to 1.6% </w:t>
            </w:r>
          </w:p>
        </w:tc>
        <w:tc>
          <w:tcPr>
            <w:tcW w:w="153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1.1% to 8.8% </w:t>
            </w:r>
          </w:p>
        </w:tc>
        <w:tc>
          <w:tcPr>
            <w:tcW w:w="162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noBreakHyphen/>
              <w:t xml:space="preserve">13.8% to 4.4% </w:t>
            </w:r>
          </w:p>
        </w:tc>
      </w:tr>
      <w:tr w:rsidR="006522A3" w:rsidRPr="00263016" w:rsidTr="00F728EE">
        <w:trPr>
          <w:trHeight w:val="318"/>
        </w:trPr>
        <w:tc>
          <w:tcPr>
            <w:tcW w:w="918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TFV </w:t>
            </w:r>
          </w:p>
        </w:tc>
        <w:tc>
          <w:tcPr>
            <w:tcW w:w="207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Tissue </w:t>
            </w:r>
          </w:p>
        </w:tc>
        <w:tc>
          <w:tcPr>
            <w:tcW w:w="1887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0.25– 50 ng/sample </w:t>
            </w:r>
          </w:p>
        </w:tc>
        <w:tc>
          <w:tcPr>
            <w:tcW w:w="1405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4.3% to 6.6% </w:t>
            </w:r>
          </w:p>
        </w:tc>
        <w:tc>
          <w:tcPr>
            <w:tcW w:w="1478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noBreakHyphen/>
              <w:t xml:space="preserve">6.0% to </w:t>
            </w:r>
            <w:r w:rsidRPr="009A0D0E">
              <w:rPr>
                <w:b w:val="0"/>
                <w:sz w:val="20"/>
              </w:rPr>
              <w:noBreakHyphen/>
              <w:t xml:space="preserve">1.1% </w:t>
            </w:r>
          </w:p>
        </w:tc>
        <w:tc>
          <w:tcPr>
            <w:tcW w:w="135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3.4% to 3.5% </w:t>
            </w:r>
          </w:p>
        </w:tc>
        <w:tc>
          <w:tcPr>
            <w:tcW w:w="153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0.2% to 2.8% </w:t>
            </w:r>
          </w:p>
        </w:tc>
        <w:tc>
          <w:tcPr>
            <w:tcW w:w="153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1.8% to 5.0% </w:t>
            </w:r>
          </w:p>
        </w:tc>
        <w:tc>
          <w:tcPr>
            <w:tcW w:w="162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noBreakHyphen/>
              <w:t xml:space="preserve">2.9% to 4.6% </w:t>
            </w:r>
          </w:p>
        </w:tc>
      </w:tr>
      <w:tr w:rsidR="006522A3" w:rsidRPr="00263016" w:rsidTr="00F728EE">
        <w:trPr>
          <w:trHeight w:val="374"/>
        </w:trPr>
        <w:tc>
          <w:tcPr>
            <w:tcW w:w="918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TFV </w:t>
            </w:r>
          </w:p>
        </w:tc>
        <w:tc>
          <w:tcPr>
            <w:tcW w:w="207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Cervicovaginal lavage </w:t>
            </w:r>
          </w:p>
        </w:tc>
        <w:tc>
          <w:tcPr>
            <w:tcW w:w="1887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5– 1000 ng/mL </w:t>
            </w:r>
          </w:p>
        </w:tc>
        <w:tc>
          <w:tcPr>
            <w:tcW w:w="1405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4.6% to 9.2% </w:t>
            </w:r>
          </w:p>
        </w:tc>
        <w:tc>
          <w:tcPr>
            <w:tcW w:w="1478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noBreakHyphen/>
              <w:t xml:space="preserve">4.2% to 9.4% </w:t>
            </w:r>
          </w:p>
        </w:tc>
        <w:tc>
          <w:tcPr>
            <w:tcW w:w="135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3.5% to 5.2% </w:t>
            </w:r>
          </w:p>
        </w:tc>
        <w:tc>
          <w:tcPr>
            <w:tcW w:w="153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5.2% to 9.8% </w:t>
            </w:r>
          </w:p>
        </w:tc>
        <w:tc>
          <w:tcPr>
            <w:tcW w:w="153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1.7% to 5.9% </w:t>
            </w:r>
          </w:p>
        </w:tc>
        <w:tc>
          <w:tcPr>
            <w:tcW w:w="162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1.0% to 13.0% </w:t>
            </w:r>
          </w:p>
        </w:tc>
      </w:tr>
      <w:tr w:rsidR="006522A3" w:rsidRPr="00263016" w:rsidTr="00F728EE">
        <w:trPr>
          <w:trHeight w:val="357"/>
        </w:trPr>
        <w:tc>
          <w:tcPr>
            <w:tcW w:w="918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TFV-DP </w:t>
            </w:r>
          </w:p>
        </w:tc>
        <w:tc>
          <w:tcPr>
            <w:tcW w:w="207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Lysate/Tissue </w:t>
            </w:r>
          </w:p>
        </w:tc>
        <w:tc>
          <w:tcPr>
            <w:tcW w:w="1887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50– 1500 ng/sample </w:t>
            </w:r>
          </w:p>
        </w:tc>
        <w:tc>
          <w:tcPr>
            <w:tcW w:w="1405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2.6% to 7.8% </w:t>
            </w:r>
          </w:p>
        </w:tc>
        <w:tc>
          <w:tcPr>
            <w:tcW w:w="1478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noBreakHyphen/>
              <w:t xml:space="preserve">9.4% to 1.8% </w:t>
            </w:r>
          </w:p>
        </w:tc>
        <w:tc>
          <w:tcPr>
            <w:tcW w:w="135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4.1% to 6.5% </w:t>
            </w:r>
          </w:p>
        </w:tc>
        <w:tc>
          <w:tcPr>
            <w:tcW w:w="153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noBreakHyphen/>
              <w:t xml:space="preserve">2.1% to 6.8% </w:t>
            </w:r>
          </w:p>
        </w:tc>
        <w:tc>
          <w:tcPr>
            <w:tcW w:w="153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t xml:space="preserve">1.7% to 7.3% </w:t>
            </w:r>
          </w:p>
        </w:tc>
        <w:tc>
          <w:tcPr>
            <w:tcW w:w="1620" w:type="dxa"/>
            <w:hideMark/>
          </w:tcPr>
          <w:p w:rsidR="006522A3" w:rsidRPr="009A0D0E" w:rsidRDefault="006522A3" w:rsidP="00F728EE">
            <w:pPr>
              <w:pStyle w:val="SOMHead"/>
              <w:rPr>
                <w:b w:val="0"/>
                <w:sz w:val="20"/>
              </w:rPr>
            </w:pPr>
            <w:r w:rsidRPr="009A0D0E">
              <w:rPr>
                <w:b w:val="0"/>
                <w:sz w:val="20"/>
              </w:rPr>
              <w:noBreakHyphen/>
              <w:t xml:space="preserve">8.33% to 10.0% </w:t>
            </w:r>
          </w:p>
        </w:tc>
      </w:tr>
    </w:tbl>
    <w:p w:rsidR="005B35AB" w:rsidRDefault="005B35AB"/>
    <w:sectPr w:rsidR="005B35AB" w:rsidSect="006522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A3"/>
    <w:rsid w:val="00154F34"/>
    <w:rsid w:val="005B35AB"/>
    <w:rsid w:val="0065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A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Head">
    <w:name w:val="SOMHead"/>
    <w:basedOn w:val="Normal"/>
    <w:rsid w:val="006522A3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A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Head">
    <w:name w:val="SOMHead"/>
    <w:basedOn w:val="Normal"/>
    <w:rsid w:val="006522A3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2012-07-20T14:20:00Z</dcterms:created>
  <dcterms:modified xsi:type="dcterms:W3CDTF">2012-07-20T14:27:00Z</dcterms:modified>
</cp:coreProperties>
</file>