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1E" w:rsidRPr="00A650AC" w:rsidRDefault="0029251E" w:rsidP="0029251E">
      <w:pPr>
        <w:rPr>
          <w:b/>
          <w:color w:val="000000" w:themeColor="text1"/>
        </w:rPr>
      </w:pPr>
      <w:bookmarkStart w:id="0" w:name="_GoBack"/>
      <w:bookmarkEnd w:id="0"/>
      <w:proofErr w:type="spellStart"/>
      <w:r w:rsidRPr="00A650AC">
        <w:rPr>
          <w:b/>
          <w:color w:val="000000" w:themeColor="text1"/>
        </w:rPr>
        <w:t>Supplementary</w:t>
      </w:r>
      <w:proofErr w:type="spellEnd"/>
      <w:r w:rsidRPr="00A650AC">
        <w:rPr>
          <w:b/>
          <w:color w:val="000000" w:themeColor="text1"/>
        </w:rPr>
        <w:t xml:space="preserve"> </w:t>
      </w:r>
      <w:proofErr w:type="spellStart"/>
      <w:r w:rsidRPr="00A650AC">
        <w:rPr>
          <w:b/>
          <w:color w:val="000000" w:themeColor="text1"/>
        </w:rPr>
        <w:t>Table</w:t>
      </w:r>
      <w:proofErr w:type="spellEnd"/>
      <w:r w:rsidRPr="00A650AC">
        <w:rPr>
          <w:b/>
          <w:color w:val="000000" w:themeColor="text1"/>
        </w:rPr>
        <w:t xml:space="preserve"> – </w:t>
      </w:r>
      <w:proofErr w:type="spellStart"/>
      <w:r w:rsidRPr="00A650AC">
        <w:rPr>
          <w:b/>
          <w:color w:val="000000" w:themeColor="text1"/>
        </w:rPr>
        <w:t>Evolution</w:t>
      </w:r>
      <w:proofErr w:type="spellEnd"/>
      <w:r w:rsidRPr="00A650AC">
        <w:rPr>
          <w:b/>
          <w:color w:val="000000" w:themeColor="text1"/>
        </w:rPr>
        <w:t xml:space="preserve"> </w:t>
      </w:r>
      <w:proofErr w:type="spellStart"/>
      <w:r w:rsidRPr="00A650AC">
        <w:rPr>
          <w:b/>
          <w:color w:val="000000" w:themeColor="text1"/>
        </w:rPr>
        <w:t>of</w:t>
      </w:r>
      <w:proofErr w:type="spellEnd"/>
      <w:r w:rsidRPr="00A650AC">
        <w:rPr>
          <w:b/>
          <w:color w:val="000000" w:themeColor="text1"/>
        </w:rPr>
        <w:t xml:space="preserve"> </w:t>
      </w:r>
      <w:proofErr w:type="spellStart"/>
      <w:r w:rsidRPr="00A650AC">
        <w:rPr>
          <w:b/>
          <w:color w:val="000000" w:themeColor="text1"/>
        </w:rPr>
        <w:t>clinical</w:t>
      </w:r>
      <w:proofErr w:type="spellEnd"/>
      <w:r w:rsidRPr="00A650AC">
        <w:rPr>
          <w:b/>
          <w:color w:val="000000" w:themeColor="text1"/>
        </w:rPr>
        <w:t xml:space="preserve"> </w:t>
      </w:r>
      <w:proofErr w:type="spellStart"/>
      <w:r w:rsidRPr="00A650AC">
        <w:rPr>
          <w:b/>
          <w:color w:val="000000" w:themeColor="text1"/>
        </w:rPr>
        <w:t>and</w:t>
      </w:r>
      <w:proofErr w:type="spellEnd"/>
      <w:r w:rsidRPr="00A650AC">
        <w:rPr>
          <w:b/>
          <w:color w:val="000000" w:themeColor="text1"/>
        </w:rPr>
        <w:t xml:space="preserve"> laboratorial </w:t>
      </w:r>
      <w:proofErr w:type="spellStart"/>
      <w:r w:rsidRPr="00A650AC">
        <w:rPr>
          <w:b/>
          <w:color w:val="000000" w:themeColor="text1"/>
        </w:rPr>
        <w:t>variables</w:t>
      </w:r>
      <w:proofErr w:type="spellEnd"/>
      <w:r w:rsidRPr="00A650AC">
        <w:rPr>
          <w:b/>
          <w:color w:val="000000" w:themeColor="text1"/>
        </w:rPr>
        <w:t xml:space="preserve"> </w:t>
      </w:r>
      <w:proofErr w:type="spellStart"/>
      <w:r w:rsidRPr="00A650AC">
        <w:rPr>
          <w:b/>
          <w:color w:val="000000" w:themeColor="text1"/>
        </w:rPr>
        <w:t>along</w:t>
      </w:r>
      <w:proofErr w:type="spellEnd"/>
      <w:r w:rsidRPr="00A650AC">
        <w:rPr>
          <w:b/>
          <w:color w:val="000000" w:themeColor="text1"/>
        </w:rPr>
        <w:t xml:space="preserve"> </w:t>
      </w:r>
      <w:proofErr w:type="spellStart"/>
      <w:r w:rsidRPr="00A650AC">
        <w:rPr>
          <w:b/>
          <w:color w:val="000000" w:themeColor="text1"/>
        </w:rPr>
        <w:t>the</w:t>
      </w:r>
      <w:proofErr w:type="spellEnd"/>
      <w:r w:rsidRPr="00A650AC">
        <w:rPr>
          <w:b/>
          <w:color w:val="000000" w:themeColor="text1"/>
        </w:rPr>
        <w:t xml:space="preserve"> </w:t>
      </w:r>
      <w:proofErr w:type="spellStart"/>
      <w:r w:rsidRPr="00A650AC">
        <w:rPr>
          <w:b/>
          <w:color w:val="000000" w:themeColor="text1"/>
        </w:rPr>
        <w:t>first</w:t>
      </w:r>
      <w:proofErr w:type="spellEnd"/>
      <w:r w:rsidRPr="00A650AC">
        <w:rPr>
          <w:b/>
          <w:color w:val="000000" w:themeColor="text1"/>
        </w:rPr>
        <w:t xml:space="preserve"> </w:t>
      </w:r>
      <w:proofErr w:type="spellStart"/>
      <w:r w:rsidRPr="00A650AC">
        <w:rPr>
          <w:b/>
          <w:color w:val="000000" w:themeColor="text1"/>
        </w:rPr>
        <w:t>five</w:t>
      </w:r>
      <w:proofErr w:type="spellEnd"/>
      <w:r w:rsidRPr="00A650AC">
        <w:rPr>
          <w:b/>
          <w:color w:val="000000" w:themeColor="text1"/>
        </w:rPr>
        <w:t xml:space="preserve"> </w:t>
      </w:r>
      <w:proofErr w:type="spellStart"/>
      <w:r w:rsidRPr="00A650AC">
        <w:rPr>
          <w:b/>
          <w:color w:val="000000" w:themeColor="text1"/>
        </w:rPr>
        <w:t>days</w:t>
      </w:r>
      <w:proofErr w:type="spellEnd"/>
      <w:r w:rsidRPr="00A650AC">
        <w:rPr>
          <w:b/>
          <w:color w:val="000000" w:themeColor="text1"/>
        </w:rPr>
        <w:t xml:space="preserve"> in ICU </w:t>
      </w:r>
    </w:p>
    <w:tbl>
      <w:tblPr>
        <w:tblW w:w="5801" w:type="pct"/>
        <w:jc w:val="center"/>
        <w:tblBorders>
          <w:top w:val="single" w:sz="2" w:space="0" w:color="000000"/>
          <w:bottom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2"/>
        <w:gridCol w:w="1090"/>
        <w:gridCol w:w="829"/>
        <w:gridCol w:w="831"/>
        <w:gridCol w:w="829"/>
        <w:gridCol w:w="694"/>
        <w:gridCol w:w="800"/>
        <w:gridCol w:w="975"/>
      </w:tblGrid>
      <w:tr w:rsidR="0029251E" w:rsidRPr="00A650AC" w:rsidTr="003A270C">
        <w:trPr>
          <w:cantSplit/>
          <w:jc w:val="center"/>
        </w:trPr>
        <w:tc>
          <w:tcPr>
            <w:tcW w:w="1861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8" w:type="pct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b/>
                <w:color w:val="000000" w:themeColor="text1"/>
                <w:sz w:val="20"/>
                <w:szCs w:val="20"/>
                <w:lang w:val="en-US"/>
              </w:rPr>
              <w:t>Total</w:t>
            </w:r>
          </w:p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b/>
                <w:color w:val="000000" w:themeColor="text1"/>
                <w:sz w:val="20"/>
                <w:szCs w:val="20"/>
                <w:lang w:val="en-US"/>
              </w:rPr>
              <w:t>(n=891)</w:t>
            </w:r>
          </w:p>
        </w:tc>
        <w:tc>
          <w:tcPr>
            <w:tcW w:w="863" w:type="pct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b/>
                <w:color w:val="000000" w:themeColor="text1"/>
                <w:sz w:val="20"/>
                <w:szCs w:val="20"/>
                <w:lang w:val="en-US"/>
              </w:rPr>
              <w:t>Non-survivors</w:t>
            </w:r>
          </w:p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b/>
                <w:color w:val="000000" w:themeColor="text1"/>
                <w:sz w:val="20"/>
                <w:szCs w:val="20"/>
                <w:lang w:val="en-US"/>
              </w:rPr>
              <w:t>(n=337)</w:t>
            </w:r>
          </w:p>
        </w:tc>
        <w:tc>
          <w:tcPr>
            <w:tcW w:w="777" w:type="pct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b/>
                <w:color w:val="000000" w:themeColor="text1"/>
                <w:sz w:val="20"/>
                <w:szCs w:val="20"/>
                <w:lang w:val="en-US"/>
              </w:rPr>
              <w:t>Survivors</w:t>
            </w:r>
          </w:p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b/>
                <w:color w:val="000000" w:themeColor="text1"/>
                <w:sz w:val="20"/>
                <w:szCs w:val="20"/>
                <w:lang w:val="en-US"/>
              </w:rPr>
              <w:t>(n=554)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2" w:space="0" w:color="000000"/>
            </w:tcBorders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b/>
                <w:color w:val="000000" w:themeColor="text1"/>
                <w:sz w:val="20"/>
                <w:szCs w:val="20"/>
                <w:lang w:val="en-US"/>
              </w:rPr>
              <w:t>p-value*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tcBorders>
              <w:bottom w:val="nil"/>
            </w:tcBorders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Heart Rate D1,</w:t>
            </w: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 xml:space="preserve"> mean ±SD</w:t>
            </w:r>
          </w:p>
        </w:tc>
        <w:tc>
          <w:tcPr>
            <w:tcW w:w="998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116.0±24.3</w:t>
            </w:r>
          </w:p>
        </w:tc>
        <w:tc>
          <w:tcPr>
            <w:tcW w:w="863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121.3±26.8</w:t>
            </w:r>
          </w:p>
        </w:tc>
        <w:tc>
          <w:tcPr>
            <w:tcW w:w="777" w:type="pct"/>
            <w:gridSpan w:val="2"/>
            <w:tcBorders>
              <w:bottom w:val="nil"/>
            </w:tcBorders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112.8±22.1</w:t>
            </w:r>
          </w:p>
        </w:tc>
        <w:tc>
          <w:tcPr>
            <w:tcW w:w="501" w:type="pct"/>
            <w:tcBorders>
              <w:bottom w:val="nil"/>
            </w:tcBorders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&lt;0.001**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tcBorders>
              <w:top w:val="nil"/>
              <w:bottom w:val="nil"/>
            </w:tcBorders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Heart Rate D2</w:t>
            </w:r>
          </w:p>
        </w:tc>
        <w:tc>
          <w:tcPr>
            <w:tcW w:w="998" w:type="pct"/>
            <w:gridSpan w:val="2"/>
            <w:tcBorders>
              <w:top w:val="nil"/>
              <w:bottom w:val="nil"/>
            </w:tcBorders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111.1±24.8</w:t>
            </w:r>
          </w:p>
        </w:tc>
        <w:tc>
          <w:tcPr>
            <w:tcW w:w="863" w:type="pct"/>
            <w:gridSpan w:val="2"/>
            <w:tcBorders>
              <w:top w:val="nil"/>
              <w:bottom w:val="nil"/>
            </w:tcBorders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117.1±26.3</w:t>
            </w:r>
          </w:p>
        </w:tc>
        <w:tc>
          <w:tcPr>
            <w:tcW w:w="777" w:type="pct"/>
            <w:gridSpan w:val="2"/>
            <w:tcBorders>
              <w:top w:val="nil"/>
              <w:bottom w:val="nil"/>
            </w:tcBorders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107. 8±23.3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&lt;0.001**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tcBorders>
              <w:top w:val="nil"/>
              <w:bottom w:val="nil"/>
            </w:tcBorders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Heart Rate D3</w:t>
            </w:r>
          </w:p>
        </w:tc>
        <w:tc>
          <w:tcPr>
            <w:tcW w:w="998" w:type="pct"/>
            <w:gridSpan w:val="2"/>
            <w:tcBorders>
              <w:top w:val="nil"/>
              <w:bottom w:val="nil"/>
            </w:tcBorders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106.5±23.7</w:t>
            </w:r>
          </w:p>
        </w:tc>
        <w:tc>
          <w:tcPr>
            <w:tcW w:w="863" w:type="pct"/>
            <w:gridSpan w:val="2"/>
            <w:tcBorders>
              <w:top w:val="nil"/>
              <w:bottom w:val="nil"/>
            </w:tcBorders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113.6±24.5</w:t>
            </w:r>
          </w:p>
        </w:tc>
        <w:tc>
          <w:tcPr>
            <w:tcW w:w="777" w:type="pct"/>
            <w:gridSpan w:val="2"/>
            <w:tcBorders>
              <w:top w:val="nil"/>
              <w:bottom w:val="nil"/>
            </w:tcBorders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103.0±22.5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&lt;0.001**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tcBorders>
              <w:top w:val="nil"/>
              <w:bottom w:val="nil"/>
            </w:tcBorders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Heart Rate D4</w:t>
            </w:r>
          </w:p>
        </w:tc>
        <w:tc>
          <w:tcPr>
            <w:tcW w:w="998" w:type="pct"/>
            <w:gridSpan w:val="2"/>
            <w:tcBorders>
              <w:top w:val="nil"/>
              <w:bottom w:val="nil"/>
            </w:tcBorders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102.8±22.8</w:t>
            </w:r>
          </w:p>
        </w:tc>
        <w:tc>
          <w:tcPr>
            <w:tcW w:w="863" w:type="pct"/>
            <w:gridSpan w:val="2"/>
            <w:tcBorders>
              <w:top w:val="nil"/>
              <w:bottom w:val="nil"/>
            </w:tcBorders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108.4±25.2</w:t>
            </w:r>
          </w:p>
        </w:tc>
        <w:tc>
          <w:tcPr>
            <w:tcW w:w="777" w:type="pct"/>
            <w:gridSpan w:val="2"/>
            <w:tcBorders>
              <w:top w:val="nil"/>
              <w:bottom w:val="nil"/>
            </w:tcBorders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100.2±21.1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&lt;0.001**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tcBorders>
              <w:top w:val="nil"/>
              <w:bottom w:val="nil"/>
            </w:tcBorders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Heart Rate D5</w:t>
            </w:r>
          </w:p>
        </w:tc>
        <w:tc>
          <w:tcPr>
            <w:tcW w:w="998" w:type="pct"/>
            <w:gridSpan w:val="2"/>
            <w:tcBorders>
              <w:top w:val="nil"/>
              <w:bottom w:val="nil"/>
            </w:tcBorders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103.5±23.0</w:t>
            </w:r>
          </w:p>
        </w:tc>
        <w:tc>
          <w:tcPr>
            <w:tcW w:w="863" w:type="pct"/>
            <w:gridSpan w:val="2"/>
            <w:tcBorders>
              <w:top w:val="nil"/>
              <w:bottom w:val="nil"/>
            </w:tcBorders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109.6±27.0</w:t>
            </w:r>
          </w:p>
        </w:tc>
        <w:tc>
          <w:tcPr>
            <w:tcW w:w="777" w:type="pct"/>
            <w:gridSpan w:val="2"/>
            <w:tcBorders>
              <w:top w:val="nil"/>
              <w:bottom w:val="nil"/>
            </w:tcBorders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100.7±20.3</w:t>
            </w: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&lt;0.001**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tcBorders>
              <w:top w:val="nil"/>
            </w:tcBorders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 xml:space="preserve">WCC </w:t>
            </w: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(10</w:t>
            </w:r>
            <w:r w:rsidRPr="00A650AC">
              <w:rPr>
                <w:rFonts w:cs="Calibri"/>
                <w:color w:val="000000" w:themeColor="text1"/>
                <w:sz w:val="20"/>
                <w:szCs w:val="20"/>
                <w:vertAlign w:val="superscript"/>
                <w:lang w:val="en-US"/>
              </w:rPr>
              <w:t>-3</w:t>
            </w: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*L)</w:t>
            </w: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 xml:space="preserve">D1, </w:t>
            </w: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998" w:type="pct"/>
            <w:gridSpan w:val="2"/>
            <w:tcBorders>
              <w:top w:val="nil"/>
            </w:tcBorders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13.2 (9.1-19.3)</w:t>
            </w:r>
          </w:p>
        </w:tc>
        <w:tc>
          <w:tcPr>
            <w:tcW w:w="863" w:type="pct"/>
            <w:gridSpan w:val="2"/>
            <w:tcBorders>
              <w:top w:val="nil"/>
            </w:tcBorders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13.8 (9.1-20.1)</w:t>
            </w:r>
          </w:p>
        </w:tc>
        <w:tc>
          <w:tcPr>
            <w:tcW w:w="777" w:type="pct"/>
            <w:gridSpan w:val="2"/>
            <w:tcBorders>
              <w:top w:val="nil"/>
            </w:tcBorders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12.9 (9.1-19.2)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0.825***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WCC D2</w:t>
            </w:r>
          </w:p>
        </w:tc>
        <w:tc>
          <w:tcPr>
            <w:tcW w:w="998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12.3 (9.0-17.7)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13.4 (9.6-19.5)</w:t>
            </w:r>
          </w:p>
        </w:tc>
        <w:tc>
          <w:tcPr>
            <w:tcW w:w="777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12.0 (8.9-16.4)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0.010***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WCC D3</w:t>
            </w:r>
          </w:p>
        </w:tc>
        <w:tc>
          <w:tcPr>
            <w:tcW w:w="998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11.9 (8.6-17.1)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12.8 (9.3-18.2)</w:t>
            </w:r>
          </w:p>
        </w:tc>
        <w:tc>
          <w:tcPr>
            <w:tcW w:w="777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11.2 (8.4-15.9)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0.001***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WCC D4</w:t>
            </w:r>
          </w:p>
        </w:tc>
        <w:tc>
          <w:tcPr>
            <w:tcW w:w="998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11.4 (8.3-15.9)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13.1 (8.7-17.9)</w:t>
            </w:r>
          </w:p>
        </w:tc>
        <w:tc>
          <w:tcPr>
            <w:tcW w:w="777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10.9 (8.1-15.2)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0.001***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WCC D5</w:t>
            </w:r>
          </w:p>
        </w:tc>
        <w:tc>
          <w:tcPr>
            <w:tcW w:w="998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11.4 (8.4-15.6)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12.1 (8.6-18.3)</w:t>
            </w:r>
          </w:p>
        </w:tc>
        <w:tc>
          <w:tcPr>
            <w:tcW w:w="777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11.2 (8.4-14.6)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0.024***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Neutrophils (%) D1,</w:t>
            </w: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median (IQR)</w:t>
            </w:r>
          </w:p>
        </w:tc>
        <w:tc>
          <w:tcPr>
            <w:tcW w:w="998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89 (82-93)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89.0 (83-92)</w:t>
            </w:r>
          </w:p>
        </w:tc>
        <w:tc>
          <w:tcPr>
            <w:tcW w:w="777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88.9 (82- 93)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0.389***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Neutrophils D2</w:t>
            </w:r>
          </w:p>
        </w:tc>
        <w:tc>
          <w:tcPr>
            <w:tcW w:w="998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88 (82.6-92)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89 (85-93)</w:t>
            </w:r>
          </w:p>
        </w:tc>
        <w:tc>
          <w:tcPr>
            <w:tcW w:w="777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88 (82-92)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0.001***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Neutrophils D3</w:t>
            </w:r>
          </w:p>
        </w:tc>
        <w:tc>
          <w:tcPr>
            <w:tcW w:w="998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87 (81-91)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89 (84-93)</w:t>
            </w:r>
          </w:p>
        </w:tc>
        <w:tc>
          <w:tcPr>
            <w:tcW w:w="777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86 (79-90)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&lt;0.001***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Neutrophils D4</w:t>
            </w:r>
          </w:p>
        </w:tc>
        <w:tc>
          <w:tcPr>
            <w:tcW w:w="998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85 (78-90)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88.5 (82-92)</w:t>
            </w:r>
          </w:p>
        </w:tc>
        <w:tc>
          <w:tcPr>
            <w:tcW w:w="777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84 (76-89)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&lt;0.001***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Neutrophils D5</w:t>
            </w:r>
          </w:p>
        </w:tc>
        <w:tc>
          <w:tcPr>
            <w:tcW w:w="998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84 (76-90)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88 (82-92)</w:t>
            </w:r>
          </w:p>
        </w:tc>
        <w:tc>
          <w:tcPr>
            <w:tcW w:w="777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82 (75-89)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&lt;0.001***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C-reactive protein (mg/</w:t>
            </w:r>
            <w:proofErr w:type="spellStart"/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dL</w:t>
            </w:r>
            <w:proofErr w:type="spellEnd"/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)D1,</w:t>
            </w: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mean ±SD</w:t>
            </w:r>
          </w:p>
        </w:tc>
        <w:tc>
          <w:tcPr>
            <w:tcW w:w="998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20.1±12.6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20.7±12.8</w:t>
            </w:r>
          </w:p>
        </w:tc>
        <w:tc>
          <w:tcPr>
            <w:tcW w:w="777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19.8±12.5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0.367**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C-reactive protein D2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20.7±11.5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21.8±11.4</w:t>
            </w:r>
          </w:p>
        </w:tc>
        <w:tc>
          <w:tcPr>
            <w:tcW w:w="777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20.1±11.5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0.059**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C-reactive protein D3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18.4±11.0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20.6±10.8</w:t>
            </w:r>
          </w:p>
        </w:tc>
        <w:tc>
          <w:tcPr>
            <w:tcW w:w="777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17.3±11.0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&lt;0.001**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C-reactive protein D4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15.4±10.5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18.4±10.9</w:t>
            </w:r>
          </w:p>
        </w:tc>
        <w:tc>
          <w:tcPr>
            <w:tcW w:w="777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14.0±10.1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&lt;0.001**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C-reactive protein</w:t>
            </w:r>
            <w:r w:rsidRPr="00A650AC">
              <w:rPr>
                <w:color w:val="000000" w:themeColor="text1"/>
              </w:rPr>
              <w:t xml:space="preserve"> </w:t>
            </w: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D5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13.1±9.7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16.3±11.0</w:t>
            </w:r>
          </w:p>
        </w:tc>
        <w:tc>
          <w:tcPr>
            <w:tcW w:w="777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11.6±8.6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&lt;0.001**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SOFA D1,</w:t>
            </w: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 xml:space="preserve"> mean ±SD</w:t>
            </w:r>
          </w:p>
        </w:tc>
        <w:tc>
          <w:tcPr>
            <w:tcW w:w="998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8.5±3.9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10.3±4.0</w:t>
            </w:r>
          </w:p>
        </w:tc>
        <w:tc>
          <w:tcPr>
            <w:tcW w:w="777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7.5±3.4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&lt;0.001**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SOFA D2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8,0±3.9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10.0±4.1</w:t>
            </w:r>
          </w:p>
        </w:tc>
        <w:tc>
          <w:tcPr>
            <w:tcW w:w="777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7.0±3.4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&lt;0.001**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SOFA D3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7,4±3.9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9.3±4.1</w:t>
            </w:r>
          </w:p>
        </w:tc>
        <w:tc>
          <w:tcPr>
            <w:tcW w:w="777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6.5±3.4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&lt;0.001**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SOFA D4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7,2±3.9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9.4±4.0</w:t>
            </w:r>
          </w:p>
        </w:tc>
        <w:tc>
          <w:tcPr>
            <w:tcW w:w="777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6.1±3.4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&lt;0.001**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SOFA D5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6,7±3.8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9.0±4.1</w:t>
            </w:r>
          </w:p>
        </w:tc>
        <w:tc>
          <w:tcPr>
            <w:tcW w:w="777" w:type="pct"/>
            <w:gridSpan w:val="2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5.7±3.3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&lt;0.001**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Glycemia</w:t>
            </w:r>
            <w:proofErr w:type="spellEnd"/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 xml:space="preserve"> (mg/</w:t>
            </w:r>
            <w:proofErr w:type="spellStart"/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dL</w:t>
            </w:r>
            <w:proofErr w:type="spellEnd"/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)D1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&lt;90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45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(60)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(40)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90-150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448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161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(36)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287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(64)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0.006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&gt;150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398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149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(37)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249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(63)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Glycemia</w:t>
            </w:r>
            <w:proofErr w:type="spellEnd"/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 xml:space="preserve"> D2</w:t>
            </w:r>
          </w:p>
        </w:tc>
        <w:tc>
          <w:tcPr>
            <w:tcW w:w="567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&lt;90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16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(55)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(45)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90-150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505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173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(34)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332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(66)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0.015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&gt;150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357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148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(41)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209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(59)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Glycemia</w:t>
            </w:r>
            <w:proofErr w:type="spellEnd"/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 xml:space="preserve"> D3</w:t>
            </w:r>
          </w:p>
        </w:tc>
        <w:tc>
          <w:tcPr>
            <w:tcW w:w="567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&lt;90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(33)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(67)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90-150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466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142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(30)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324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(70)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&gt;150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404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188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(47)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216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(53)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Glycemia</w:t>
            </w:r>
            <w:proofErr w:type="spellEnd"/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 xml:space="preserve"> D4</w:t>
            </w:r>
          </w:p>
        </w:tc>
        <w:tc>
          <w:tcPr>
            <w:tcW w:w="567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&lt;90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(35)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(65)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lastRenderedPageBreak/>
              <w:t>90-150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467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135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(29)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332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(71)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&gt;150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407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196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(48)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211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(52)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Glycemia</w:t>
            </w:r>
            <w:proofErr w:type="spellEnd"/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 xml:space="preserve"> D5</w:t>
            </w:r>
          </w:p>
        </w:tc>
        <w:tc>
          <w:tcPr>
            <w:tcW w:w="567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&lt;90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(43)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(57)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90-150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439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127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(29)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312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(71)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&gt;150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438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204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(47)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234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(53)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Lactate(</w:t>
            </w:r>
            <w:proofErr w:type="spellStart"/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mmol</w:t>
            </w:r>
            <w:proofErr w:type="spellEnd"/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/L) D1</w:t>
            </w:r>
          </w:p>
        </w:tc>
        <w:tc>
          <w:tcPr>
            <w:tcW w:w="567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&lt;=2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377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99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(26)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278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(74)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&gt;2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509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236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(46)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273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(54)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Lactate D2</w:t>
            </w:r>
          </w:p>
        </w:tc>
        <w:tc>
          <w:tcPr>
            <w:tcW w:w="567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&lt;=2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423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115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(27)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308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(73)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&gt;2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463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221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(48)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242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(52)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Lactate D3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&lt;=2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440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121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(28)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319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(73)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&gt;2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442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210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(48)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232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(52)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Lactate D4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&lt;=2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438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120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(27)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318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(73)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&gt;2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449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216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(48)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233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(52)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Lactate D5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&lt;=2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441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117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(27)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324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(73)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&gt;2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449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220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(49)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229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(51)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Lactate D1</w:t>
            </w:r>
          </w:p>
        </w:tc>
        <w:tc>
          <w:tcPr>
            <w:tcW w:w="567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&lt;=4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602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190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(32)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412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(68)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&gt;4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287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146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(51)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141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(49)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Lactate D2</w:t>
            </w:r>
          </w:p>
        </w:tc>
        <w:tc>
          <w:tcPr>
            <w:tcW w:w="567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&lt;=4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628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193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(31)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435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(69)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&gt;4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263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144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(55)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119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(45)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Lactate D3</w:t>
            </w:r>
          </w:p>
        </w:tc>
        <w:tc>
          <w:tcPr>
            <w:tcW w:w="567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&lt;=4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602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189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(31)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413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(69)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&gt;4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289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148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(51)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141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(49)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Lactate D4</w:t>
            </w:r>
          </w:p>
        </w:tc>
        <w:tc>
          <w:tcPr>
            <w:tcW w:w="567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&lt;=4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572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177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(31)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395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(69)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&gt;4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318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160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(50)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158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(50)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A650AC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Lactate D5</w:t>
            </w:r>
          </w:p>
        </w:tc>
        <w:tc>
          <w:tcPr>
            <w:tcW w:w="567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&lt;=4</w:t>
            </w:r>
          </w:p>
        </w:tc>
        <w:tc>
          <w:tcPr>
            <w:tcW w:w="998" w:type="pct"/>
            <w:gridSpan w:val="2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548</w:t>
            </w:r>
          </w:p>
        </w:tc>
        <w:tc>
          <w:tcPr>
            <w:tcW w:w="432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167</w:t>
            </w:r>
          </w:p>
        </w:tc>
        <w:tc>
          <w:tcPr>
            <w:tcW w:w="43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(30)</w:t>
            </w:r>
          </w:p>
        </w:tc>
        <w:tc>
          <w:tcPr>
            <w:tcW w:w="36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381</w:t>
            </w:r>
          </w:p>
        </w:tc>
        <w:tc>
          <w:tcPr>
            <w:tcW w:w="416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(70)</w:t>
            </w:r>
          </w:p>
        </w:tc>
        <w:tc>
          <w:tcPr>
            <w:tcW w:w="501" w:type="pct"/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9251E" w:rsidRPr="00A650AC" w:rsidTr="003A270C">
        <w:trPr>
          <w:cantSplit/>
          <w:trHeight w:val="320"/>
          <w:jc w:val="center"/>
        </w:trPr>
        <w:tc>
          <w:tcPr>
            <w:tcW w:w="1861" w:type="pct"/>
            <w:tcBorders>
              <w:bottom w:val="single" w:sz="2" w:space="0" w:color="000000"/>
            </w:tcBorders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&gt;4</w:t>
            </w:r>
          </w:p>
        </w:tc>
        <w:tc>
          <w:tcPr>
            <w:tcW w:w="998" w:type="pct"/>
            <w:gridSpan w:val="2"/>
            <w:tcBorders>
              <w:bottom w:val="single" w:sz="2" w:space="0" w:color="000000"/>
            </w:tcBorders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343</w:t>
            </w:r>
          </w:p>
        </w:tc>
        <w:tc>
          <w:tcPr>
            <w:tcW w:w="432" w:type="pct"/>
            <w:tcBorders>
              <w:bottom w:val="single" w:sz="2" w:space="0" w:color="000000"/>
            </w:tcBorders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170</w:t>
            </w:r>
          </w:p>
        </w:tc>
        <w:tc>
          <w:tcPr>
            <w:tcW w:w="431" w:type="pct"/>
            <w:tcBorders>
              <w:bottom w:val="single" w:sz="2" w:space="0" w:color="000000"/>
            </w:tcBorders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(50)</w:t>
            </w:r>
          </w:p>
        </w:tc>
        <w:tc>
          <w:tcPr>
            <w:tcW w:w="361" w:type="pct"/>
            <w:tcBorders>
              <w:bottom w:val="single" w:sz="2" w:space="0" w:color="000000"/>
            </w:tcBorders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173</w:t>
            </w:r>
          </w:p>
        </w:tc>
        <w:tc>
          <w:tcPr>
            <w:tcW w:w="416" w:type="pct"/>
            <w:tcBorders>
              <w:bottom w:val="single" w:sz="2" w:space="0" w:color="000000"/>
            </w:tcBorders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(50)</w:t>
            </w:r>
          </w:p>
        </w:tc>
        <w:tc>
          <w:tcPr>
            <w:tcW w:w="501" w:type="pct"/>
            <w:tcBorders>
              <w:bottom w:val="single" w:sz="2" w:space="0" w:color="000000"/>
            </w:tcBorders>
            <w:shd w:val="clear" w:color="auto" w:fill="FFFFFF"/>
          </w:tcPr>
          <w:p w:rsidR="0029251E" w:rsidRPr="00A650AC" w:rsidRDefault="0029251E" w:rsidP="003A27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50AC">
              <w:rPr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</w:tbl>
    <w:p w:rsidR="0029251E" w:rsidRPr="00A650AC" w:rsidRDefault="0029251E" w:rsidP="0029251E">
      <w:pPr>
        <w:spacing w:after="0" w:line="240" w:lineRule="auto"/>
        <w:ind w:hanging="709"/>
        <w:jc w:val="both"/>
        <w:rPr>
          <w:rFonts w:cs="Calibri"/>
          <w:color w:val="000000" w:themeColor="text1"/>
          <w:sz w:val="18"/>
          <w:szCs w:val="18"/>
          <w:lang w:val="en-US"/>
        </w:rPr>
      </w:pPr>
      <w:r w:rsidRPr="00A650AC">
        <w:rPr>
          <w:rFonts w:cs="Calibri"/>
          <w:color w:val="000000" w:themeColor="text1"/>
          <w:sz w:val="18"/>
          <w:szCs w:val="18"/>
          <w:lang w:val="en-US"/>
        </w:rPr>
        <w:t>HCAS – Health-care associated sepsis; SAPS II – Simplified Acute Physiology Score II; MDR –Multi-drug resistant</w:t>
      </w:r>
    </w:p>
    <w:p w:rsidR="0029251E" w:rsidRPr="00A650AC" w:rsidRDefault="0029251E" w:rsidP="0029251E">
      <w:pPr>
        <w:spacing w:after="0" w:line="240" w:lineRule="auto"/>
        <w:ind w:hanging="709"/>
        <w:jc w:val="both"/>
        <w:rPr>
          <w:rFonts w:cs="Calibri"/>
          <w:color w:val="000000" w:themeColor="text1"/>
          <w:sz w:val="18"/>
          <w:szCs w:val="18"/>
          <w:lang w:val="en-US"/>
        </w:rPr>
      </w:pPr>
      <w:proofErr w:type="gramStart"/>
      <w:r w:rsidRPr="00A650AC">
        <w:rPr>
          <w:rFonts w:cs="Calibri"/>
          <w:color w:val="000000" w:themeColor="text1"/>
          <w:sz w:val="18"/>
          <w:szCs w:val="18"/>
          <w:lang w:val="en-US"/>
        </w:rPr>
        <w:t>microorganism</w:t>
      </w:r>
      <w:proofErr w:type="gramEnd"/>
      <w:r w:rsidRPr="00A650AC">
        <w:rPr>
          <w:rFonts w:cs="Calibri"/>
          <w:color w:val="000000" w:themeColor="text1"/>
          <w:sz w:val="18"/>
          <w:szCs w:val="18"/>
          <w:lang w:val="en-US"/>
        </w:rPr>
        <w:t xml:space="preserve">; *Chi-square test, ** t Student test, *** Mann-Whitney test, IQR – interquartile range, </w:t>
      </w:r>
    </w:p>
    <w:p w:rsidR="0029251E" w:rsidRPr="00A650AC" w:rsidRDefault="0029251E" w:rsidP="0029251E">
      <w:pPr>
        <w:spacing w:after="0" w:line="240" w:lineRule="auto"/>
        <w:ind w:hanging="709"/>
        <w:jc w:val="both"/>
        <w:rPr>
          <w:rFonts w:cs="Calibri"/>
          <w:color w:val="000000" w:themeColor="text1"/>
          <w:sz w:val="18"/>
          <w:szCs w:val="18"/>
          <w:lang w:val="en-US"/>
        </w:rPr>
      </w:pPr>
      <w:r w:rsidRPr="00A650AC">
        <w:rPr>
          <w:rFonts w:cs="Calibri"/>
          <w:color w:val="000000" w:themeColor="text1"/>
          <w:sz w:val="18"/>
          <w:szCs w:val="18"/>
          <w:lang w:val="en-US"/>
        </w:rPr>
        <w:t>SD – standard deviation</w:t>
      </w:r>
    </w:p>
    <w:p w:rsidR="008A02B8" w:rsidRDefault="008A02B8"/>
    <w:sectPr w:rsidR="008A02B8" w:rsidSect="00303A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1E"/>
    <w:rsid w:val="0029251E"/>
    <w:rsid w:val="00303A47"/>
    <w:rsid w:val="008A02B8"/>
    <w:rsid w:val="00E6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1E"/>
    <w:pPr>
      <w:spacing w:after="200" w:line="276" w:lineRule="auto"/>
    </w:pPr>
    <w:rPr>
      <w:rFonts w:ascii="Calibri" w:eastAsia="Calibri" w:hAnsi="Calibri" w:cs="Times New Roman"/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1E"/>
    <w:pPr>
      <w:spacing w:after="200" w:line="276" w:lineRule="auto"/>
    </w:pPr>
    <w:rPr>
      <w:rFonts w:ascii="Calibri" w:eastAsia="Calibri" w:hAnsi="Calibri" w:cs="Times New Roman"/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Porto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Teixeira pinto</dc:creator>
  <cp:lastModifiedBy>Cristina Granja</cp:lastModifiedBy>
  <cp:revision>2</cp:revision>
  <dcterms:created xsi:type="dcterms:W3CDTF">2012-10-10T18:11:00Z</dcterms:created>
  <dcterms:modified xsi:type="dcterms:W3CDTF">2012-10-10T18:11:00Z</dcterms:modified>
</cp:coreProperties>
</file>