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28" w:rsidRPr="00891DEE" w:rsidRDefault="00D25428" w:rsidP="00D25428">
      <w:pPr>
        <w:spacing w:line="360" w:lineRule="auto"/>
        <w:rPr>
          <w:rFonts w:ascii="Times" w:hAnsi="Times"/>
          <w:b/>
          <w:sz w:val="24"/>
        </w:rPr>
      </w:pPr>
      <w:r w:rsidRPr="00891DEE">
        <w:rPr>
          <w:rFonts w:ascii="Times" w:hAnsi="Times"/>
          <w:b/>
          <w:sz w:val="24"/>
        </w:rPr>
        <w:t>Supplemental Materials and Methods</w:t>
      </w:r>
    </w:p>
    <w:p w:rsidR="00D25428" w:rsidRPr="00891DEE" w:rsidRDefault="00D25428" w:rsidP="00D25428">
      <w:pPr>
        <w:spacing w:line="360" w:lineRule="auto"/>
        <w:rPr>
          <w:rFonts w:ascii="Times" w:hAnsi="Times"/>
          <w:b/>
          <w:sz w:val="24"/>
        </w:rPr>
      </w:pPr>
      <w:r w:rsidRPr="00891DEE">
        <w:rPr>
          <w:rFonts w:ascii="Times" w:hAnsi="Times"/>
          <w:b/>
          <w:sz w:val="24"/>
        </w:rPr>
        <w:t>Strains and plasmids</w:t>
      </w:r>
    </w:p>
    <w:p w:rsidR="00D25428" w:rsidRPr="00891DEE" w:rsidRDefault="00D25428" w:rsidP="00D25428">
      <w:pPr>
        <w:spacing w:line="360" w:lineRule="auto"/>
        <w:rPr>
          <w:rFonts w:ascii="Times" w:hAnsi="Times"/>
          <w:sz w:val="24"/>
        </w:rPr>
      </w:pPr>
      <w:r w:rsidRPr="00891DEE">
        <w:rPr>
          <w:rFonts w:ascii="Times" w:hAnsi="Times"/>
          <w:sz w:val="24"/>
        </w:rPr>
        <w:t xml:space="preserve">Yeast strains and plasmids used in supplemental studies are included in Tables S1 and S2. Unless noted, standard rich or synthetic dropout media were used for growth, transformation and genetic manipulation of </w:t>
      </w:r>
      <w:r w:rsidRPr="00891DEE">
        <w:rPr>
          <w:rFonts w:ascii="Times" w:hAnsi="Times"/>
          <w:i/>
          <w:sz w:val="24"/>
        </w:rPr>
        <w:t>S. cerevisiae</w:t>
      </w:r>
      <w:r w:rsidRPr="00891DEE">
        <w:rPr>
          <w:rFonts w:ascii="Times" w:hAnsi="Times"/>
          <w:sz w:val="24"/>
        </w:rPr>
        <w:t xml:space="preserve"> </w:t>
      </w:r>
      <w:r w:rsidRPr="00891DEE">
        <w:rPr>
          <w:rFonts w:ascii="Times" w:hAnsi="Times"/>
          <w:sz w:val="24"/>
        </w:rPr>
        <w:fldChar w:fldCharType="begin"/>
      </w:r>
      <w:r w:rsidRPr="00891DEE">
        <w:rPr>
          <w:rFonts w:ascii="Times" w:hAnsi="Times"/>
          <w:sz w:val="24"/>
        </w:rPr>
        <w:instrText xml:space="preserve"> ADDIN EN.CITE &lt;EndNote&gt;&lt;Cite&gt;&lt;Author&gt;Guthrie&lt;/Author&gt;&lt;Year&gt;1991&lt;/Year&gt;&lt;RecNum&gt;206&lt;/RecNum&gt;&lt;record&gt;&lt;rec-number&gt;206&lt;/rec-number&gt;&lt;ref-type name="Journal Article"&gt;17&lt;/ref-type&gt;&lt;contributors&gt;&lt;authors&gt;&lt;author&gt;Guthrie, C.&lt;/author&gt;&lt;author&gt;Fink, G.R.&lt;/author&gt;&lt;/authors&gt;&lt;/contributors&gt;&lt;titles&gt;&lt;title&gt;Guide to yeast genetics and molecular biology&lt;/title&gt;&lt;secondary-title&gt;Methods Enzymol&lt;/secondary-title&gt;&lt;alt-title&gt;Methods in enzymology&lt;/alt-title&gt;&lt;/titles&gt;&lt;periodical&gt;&lt;full-title&gt;Methods in enzymology&lt;/full-title&gt;&lt;abbr-1&gt;Methods Enzymol&lt;/abbr-1&gt;&lt;/periodical&gt;&lt;alt-periodical&gt;&lt;full-title&gt;Methods in enzymology&lt;/full-title&gt;&lt;abbr-1&gt;Methods Enzymol&lt;/abbr-1&gt;&lt;/alt-periodical&gt;&lt;pages&gt;1-863&lt;/pages&gt;&lt;volume&gt;194&lt;/volume&gt;&lt;edition&gt;1991/01/01&lt;/edition&gt;&lt;keywords&gt;&lt;keyword&gt;Genetic Techniques&lt;/keyword&gt;&lt;keyword&gt;*Molecular Biology&lt;/keyword&gt;&lt;keyword&gt;Saccharomyces cerevisiae/*genetics&lt;/keyword&gt;&lt;/keywords&gt;&lt;dates&gt;&lt;year&gt;1991&lt;/year&gt;&lt;/dates&gt;&lt;isbn&gt;0076-6879 (Print)&amp;#xD;0076-6879 (Linking)&lt;/isbn&gt;&lt;accession-num&gt;2005781&lt;/accession-num&gt;&lt;work-type&gt;Overall&lt;/work-type&gt;&lt;urls&gt;&lt;related-urls&gt;&lt;url&gt;http://www.ncbi.nlm.nih.gov/pubmed/2005781&lt;/url&gt;&lt;/related-urls&gt;&lt;/urls&gt;&lt;language&gt;eng&lt;/language&gt;&lt;/record&gt;&lt;/Cite&gt;&lt;/EndNote&gt;</w:instrText>
      </w:r>
      <w:r w:rsidRPr="00891DEE">
        <w:rPr>
          <w:rFonts w:ascii="Times" w:hAnsi="Times"/>
          <w:sz w:val="24"/>
        </w:rPr>
        <w:fldChar w:fldCharType="separate"/>
      </w:r>
      <w:r w:rsidRPr="00891DEE">
        <w:rPr>
          <w:rFonts w:ascii="Times" w:hAnsi="Times"/>
          <w:sz w:val="24"/>
        </w:rPr>
        <w:t>[27]</w:t>
      </w:r>
      <w:r w:rsidRPr="00891DEE">
        <w:rPr>
          <w:rFonts w:ascii="Times" w:hAnsi="Times"/>
          <w:sz w:val="24"/>
        </w:rPr>
        <w:fldChar w:fldCharType="end"/>
      </w:r>
      <w:r w:rsidRPr="00891DEE">
        <w:rPr>
          <w:rFonts w:ascii="Times" w:hAnsi="Times"/>
          <w:sz w:val="24"/>
        </w:rPr>
        <w:t xml:space="preserve"> and </w:t>
      </w:r>
      <w:r w:rsidRPr="00891DEE">
        <w:rPr>
          <w:rFonts w:ascii="Times" w:hAnsi="Times"/>
          <w:i/>
          <w:sz w:val="24"/>
        </w:rPr>
        <w:t>E. coli</w:t>
      </w:r>
      <w:r w:rsidRPr="00891DEE">
        <w:rPr>
          <w:rFonts w:ascii="Times" w:hAnsi="Times"/>
          <w:sz w:val="24"/>
        </w:rPr>
        <w:t xml:space="preserve"> </w:t>
      </w:r>
      <w:r w:rsidRPr="00891DEE">
        <w:rPr>
          <w:rFonts w:ascii="Times" w:hAnsi="Times"/>
          <w:sz w:val="24"/>
        </w:rPr>
        <w:fldChar w:fldCharType="begin"/>
      </w:r>
      <w:r w:rsidRPr="00891DEE">
        <w:rPr>
          <w:rFonts w:ascii="Times" w:hAnsi="Times"/>
          <w:sz w:val="24"/>
        </w:rPr>
        <w:instrText xml:space="preserve"> ADDIN EN.CITE &lt;EndNote&gt;&lt;Cite&gt;&lt;Author&gt;Maniatis&lt;/Author&gt;&lt;Year&gt;1982&lt;/Year&gt;&lt;RecNum&gt;205&lt;/RecNum&gt;&lt;record&gt;&lt;rec-number&gt;205&lt;/rec-number&gt;&lt;ref-type name="Electronic Book"&gt;44&lt;/ref-type&gt;&lt;contributors&gt;&lt;authors&gt;&lt;author&gt;Maniatis, T.&lt;/author&gt;&lt;author&gt;Fritsch, E.F.&lt;/author&gt;&lt;author&gt;Sambrook, J.&lt;/author&gt;&lt;/authors&gt;&lt;/contributors&gt;&lt;titles&gt;&lt;title&gt;Molecular Cloning: A Laboratory Manual&lt;/title&gt;&lt;/titles&gt;&lt;dates&gt;&lt;year&gt;1982&lt;/year&gt;&lt;/dates&gt;&lt;pub-location&gt;Cold Spring Harbor, NY&lt;/pub-location&gt;&lt;publisher&gt;Cold Spring Harbor Laboratory Press&lt;/publisher&gt;&lt;urls&gt;&lt;/urls&gt;&lt;/record&gt;&lt;/Cite&gt;&lt;/EndNote&gt;</w:instrText>
      </w:r>
      <w:r w:rsidRPr="00891DEE">
        <w:rPr>
          <w:rFonts w:ascii="Times" w:hAnsi="Times"/>
          <w:sz w:val="24"/>
        </w:rPr>
        <w:fldChar w:fldCharType="separate"/>
      </w:r>
      <w:r w:rsidRPr="00891DEE">
        <w:rPr>
          <w:rFonts w:ascii="Times" w:hAnsi="Times"/>
          <w:sz w:val="24"/>
        </w:rPr>
        <w:t>[28]</w:t>
      </w:r>
      <w:r w:rsidRPr="00891DEE">
        <w:rPr>
          <w:rFonts w:ascii="Times" w:hAnsi="Times"/>
          <w:sz w:val="24"/>
        </w:rPr>
        <w:fldChar w:fldCharType="end"/>
      </w:r>
      <w:r w:rsidRPr="00891DEE">
        <w:rPr>
          <w:rFonts w:ascii="Times" w:hAnsi="Times"/>
          <w:sz w:val="24"/>
        </w:rPr>
        <w:t xml:space="preserve">. </w:t>
      </w:r>
    </w:p>
    <w:p w:rsidR="00D25428" w:rsidRPr="00891DEE" w:rsidRDefault="00D25428" w:rsidP="00D25428">
      <w:pPr>
        <w:spacing w:line="360" w:lineRule="auto"/>
        <w:rPr>
          <w:rFonts w:ascii="Times" w:hAnsi="Times"/>
          <w:sz w:val="24"/>
        </w:rPr>
      </w:pPr>
      <w:r w:rsidRPr="00891DEE">
        <w:rPr>
          <w:rFonts w:ascii="Times" w:hAnsi="Times"/>
          <w:sz w:val="24"/>
        </w:rPr>
        <w:t>Plasmid pRS414-</w:t>
      </w:r>
      <w:r w:rsidRPr="00891DEE">
        <w:rPr>
          <w:rFonts w:ascii="Times" w:hAnsi="Times"/>
          <w:i/>
          <w:sz w:val="24"/>
        </w:rPr>
        <w:t>GPD</w:t>
      </w:r>
      <w:r w:rsidRPr="00891DEE">
        <w:rPr>
          <w:rFonts w:ascii="Times" w:hAnsi="Times"/>
          <w:sz w:val="24"/>
        </w:rPr>
        <w:t>-</w:t>
      </w:r>
      <w:r w:rsidRPr="00891DEE">
        <w:rPr>
          <w:rFonts w:ascii="Times" w:hAnsi="Times"/>
          <w:i/>
          <w:sz w:val="24"/>
        </w:rPr>
        <w:t xml:space="preserve">mt-ffRFP </w:t>
      </w:r>
      <w:r w:rsidRPr="00891DEE">
        <w:rPr>
          <w:rFonts w:ascii="Times" w:hAnsi="Times"/>
          <w:sz w:val="24"/>
        </w:rPr>
        <w:fldChar w:fldCharType="begin"/>
      </w:r>
      <w:r w:rsidRPr="00891DEE">
        <w:rPr>
          <w:rFonts w:ascii="Times" w:hAnsi="Times"/>
          <w:sz w:val="24"/>
        </w:rPr>
        <w:instrText xml:space="preserve"> ADDIN EN.CITE &lt;EndNote&gt;&lt;Cite&gt;&lt;Author&gt;Karren&lt;/Author&gt;&lt;Year&gt;2005&lt;/Year&gt;&lt;RecNum&gt;40&lt;/RecNum&gt;&lt;record&gt;&lt;rec-number&gt;40&lt;/rec-number&gt;&lt;ref-type name="Journal Article"&gt;17&lt;/ref-type&gt;&lt;contributors&gt;&lt;authors&gt;&lt;author&gt;Karren, M. A.&lt;/author&gt;&lt;author&gt;Coonrod, E. M.&lt;/author&gt;&lt;author&gt;Anderson, T. K.&lt;/author&gt;&lt;author&gt;Shaw, J. M.&lt;/author&gt;&lt;/authors&gt;&lt;/contributors&gt;&lt;auth-address&gt;Department of Biochemistry, University of Utah School of Medicine, Salt Lake City, UT 84132, USA.&lt;/auth-address&gt;&lt;titles&gt;&lt;title&gt;The role of Fis1p-Mdv1p interactions in mitochondrial fission complex assembly&lt;/title&gt;&lt;secondary-title&gt;J Cell Biol&lt;/secondary-title&gt;&lt;/titles&gt;&lt;pages&gt;291-301&lt;/pages&gt;&lt;volume&gt;171&lt;/volume&gt;&lt;number&gt;2&lt;/number&gt;&lt;keywords&gt;&lt;keyword&gt;Adaptor Proteins, Signal Transducing&lt;/keyword&gt;&lt;keyword&gt;Carrier Proteins/*metabolism&lt;/keyword&gt;&lt;keyword&gt;GTP Phosphohydrolases/metabolism&lt;/keyword&gt;&lt;keyword&gt;Mitochondria/*metabolism&lt;/keyword&gt;&lt;keyword&gt;Mitochondrial Proteins/*metabolism&lt;/keyword&gt;&lt;keyword&gt;Mutation&lt;/keyword&gt;&lt;keyword&gt;Protein Conformation&lt;/keyword&gt;&lt;keyword&gt;Protein Structure, Tertiary&lt;/keyword&gt;&lt;keyword&gt;Saccharomyces cerevisiae/*metabolism&lt;/keyword&gt;&lt;keyword&gt;Saccharomyces cerevisiae Proteins/*metabolism&lt;/keyword&gt;&lt;keyword&gt;Temperature&lt;/keyword&gt;&lt;/keywords&gt;&lt;dates&gt;&lt;year&gt;2005&lt;/year&gt;&lt;pub-dates&gt;&lt;date&gt;Oct 24&lt;/date&gt;&lt;/pub-dates&gt;&lt;/dates&gt;&lt;accession-num&gt;16247028&lt;/accession-num&gt;&lt;urls&gt;&lt;related-urls&gt;&lt;url&gt;http://www.ncbi.nlm.nih.gov/entrez/query.fcgi?cmd=Retrieve&amp;amp;db=PubMed&amp;amp;dopt=Citation&amp;amp;list_uids=16247028 &lt;/url&gt;&lt;/related-urls&gt;&lt;/urls&gt;&lt;/record&gt;&lt;/Cite&gt;&lt;Cite&gt;&lt;Author&gt;Koirala&lt;/Author&gt;&lt;Year&gt;2010&lt;/Year&gt;&lt;RecNum&gt;38&lt;/RecNum&gt;&lt;record&gt;&lt;rec-number&gt;38&lt;/rec-number&gt;&lt;ref-type name="Journal Article"&gt;17&lt;/ref-type&gt;&lt;contributors&gt;&lt;authors&gt;&lt;author&gt;Koirala, S.&lt;/author&gt;&lt;author&gt;Bui, H. T.&lt;/author&gt;&lt;author&gt;Schubert, H. L.&lt;/author&gt;&lt;author&gt;Eckert, D. M.&lt;/author&gt;&lt;author&gt;Hill, C. P.&lt;/author&gt;&lt;author&gt;Kay, M. S.&lt;/author&gt;&lt;author&gt;Shaw, J. M.&lt;/author&gt;&lt;/authors&gt;&lt;/contributors&gt;&lt;auth-address&gt;Department of Biochemistry, University of Utah, Salt Lake City, UT 84112, USA.&lt;/auth-address&gt;&lt;titles&gt;&lt;title&gt;Molecular architecture of a dynamin adaptor: implications for assembly of mitochondrial fission complexes&lt;/title&gt;&lt;secondary-title&gt;J Cell Biol&lt;/secondary-title&gt;&lt;/titles&gt;&lt;pages&gt;1127-39&lt;/pages&gt;&lt;volume&gt;191&lt;/volume&gt;&lt;number&gt;6&lt;/number&gt;&lt;keywords&gt;&lt;keyword&gt;Adaptor Proteins, Signal Transducing/*chemistry/metabolism&lt;/keyword&gt;&lt;keyword&gt;Binding Sites&lt;/keyword&gt;&lt;keyword&gt;GTP Phosphohydrolases/*chemistry/metabolism&lt;/keyword&gt;&lt;keyword&gt;Mitochondria/*metabolism&lt;/keyword&gt;&lt;keyword&gt;Mitochondrial Proteins/*chemistry/metabolism&lt;/keyword&gt;&lt;keyword&gt;Models, Molecular&lt;/keyword&gt;&lt;keyword&gt;Protein Conformation&lt;/keyword&gt;&lt;keyword&gt;Saccharomyces cerevisiae Proteins/*chemistry/metabolism&lt;/keyword&gt;&lt;/keywords&gt;&lt;dates&gt;&lt;year&gt;2010&lt;/year&gt;&lt;pub-dates&gt;&lt;date&gt;Dec 13&lt;/date&gt;&lt;/pub-dates&gt;&lt;/dates&gt;&lt;accession-num&gt;21149566&lt;/accession-num&gt;&lt;urls&gt;&lt;related-urls&gt;&lt;url&gt;http://www.ncbi.nlm.nih.gov/entrez/query.fcgi?cmd=Retrieve&amp;amp;db=PubMed&amp;amp;dopt=Citation&amp;amp;list_uids=21149566 &lt;/url&gt;&lt;/related-urls&gt;&lt;/urls&gt;&lt;/record&gt;&lt;/Cite&gt;&lt;/EndNote&gt;</w:instrText>
      </w:r>
      <w:r w:rsidRPr="00891DEE">
        <w:rPr>
          <w:rFonts w:ascii="Times" w:hAnsi="Times"/>
          <w:sz w:val="24"/>
        </w:rPr>
        <w:fldChar w:fldCharType="separate"/>
      </w:r>
      <w:r w:rsidRPr="00891DEE">
        <w:rPr>
          <w:rFonts w:ascii="Times" w:hAnsi="Times"/>
          <w:sz w:val="24"/>
        </w:rPr>
        <w:t>[21,29]</w:t>
      </w:r>
      <w:r w:rsidRPr="00891DEE">
        <w:rPr>
          <w:rFonts w:ascii="Times" w:hAnsi="Times"/>
          <w:sz w:val="24"/>
        </w:rPr>
        <w:fldChar w:fldCharType="end"/>
      </w:r>
      <w:r w:rsidRPr="00891DEE">
        <w:rPr>
          <w:rFonts w:ascii="Times" w:hAnsi="Times"/>
          <w:sz w:val="24"/>
        </w:rPr>
        <w:t xml:space="preserve"> was used to visualize and score mitochondrial morphology in the chimera and sporulation studies. </w:t>
      </w:r>
      <w:proofErr w:type="gramStart"/>
      <w:r w:rsidRPr="00891DEE">
        <w:rPr>
          <w:rFonts w:ascii="Times" w:hAnsi="Times"/>
          <w:sz w:val="24"/>
        </w:rPr>
        <w:t>pRS416</w:t>
      </w:r>
      <w:proofErr w:type="gramEnd"/>
      <w:r w:rsidRPr="00891DEE">
        <w:rPr>
          <w:rFonts w:ascii="Times" w:hAnsi="Times"/>
          <w:sz w:val="24"/>
        </w:rPr>
        <w:t>-</w:t>
      </w:r>
      <w:r w:rsidRPr="00891DEE">
        <w:rPr>
          <w:rFonts w:ascii="Times" w:hAnsi="Times"/>
          <w:i/>
          <w:sz w:val="24"/>
        </w:rPr>
        <w:t>MET25</w:t>
      </w:r>
      <w:r w:rsidRPr="00891DEE">
        <w:rPr>
          <w:rFonts w:ascii="Times" w:hAnsi="Times"/>
          <w:sz w:val="24"/>
        </w:rPr>
        <w:t>-</w:t>
      </w:r>
      <w:r w:rsidRPr="00891DEE">
        <w:rPr>
          <w:rFonts w:ascii="Times" w:hAnsi="Times"/>
          <w:i/>
          <w:sz w:val="24"/>
        </w:rPr>
        <w:t>MDV1</w:t>
      </w:r>
      <w:r w:rsidRPr="00891DEE">
        <w:rPr>
          <w:rFonts w:ascii="Times" w:hAnsi="Times"/>
          <w:i/>
          <w:sz w:val="24"/>
          <w:vertAlign w:val="superscript"/>
        </w:rPr>
        <w:t>NTE</w:t>
      </w:r>
      <w:r w:rsidRPr="00891DEE">
        <w:rPr>
          <w:rFonts w:ascii="Times" w:hAnsi="Times"/>
          <w:i/>
          <w:sz w:val="24"/>
        </w:rPr>
        <w:t>-CAF4</w:t>
      </w:r>
      <w:r w:rsidRPr="00891DEE">
        <w:rPr>
          <w:rFonts w:ascii="Times" w:hAnsi="Times"/>
          <w:i/>
          <w:sz w:val="24"/>
          <w:vertAlign w:val="superscript"/>
        </w:rPr>
        <w:t>CC+WD</w:t>
      </w:r>
      <w:r w:rsidRPr="00891DEE">
        <w:rPr>
          <w:rFonts w:ascii="Times" w:hAnsi="Times"/>
          <w:sz w:val="24"/>
        </w:rPr>
        <w:t xml:space="preserve"> and pRS416-</w:t>
      </w:r>
      <w:r w:rsidRPr="00891DEE">
        <w:rPr>
          <w:rFonts w:ascii="Times" w:hAnsi="Times"/>
          <w:i/>
          <w:sz w:val="24"/>
        </w:rPr>
        <w:t>MET25</w:t>
      </w:r>
      <w:r w:rsidRPr="00891DEE">
        <w:rPr>
          <w:rFonts w:ascii="Times" w:hAnsi="Times"/>
          <w:sz w:val="24"/>
        </w:rPr>
        <w:t>-</w:t>
      </w:r>
      <w:r w:rsidRPr="00891DEE">
        <w:rPr>
          <w:rFonts w:ascii="Times" w:hAnsi="Times"/>
          <w:i/>
          <w:sz w:val="24"/>
        </w:rPr>
        <w:t>CAF4</w:t>
      </w:r>
      <w:r w:rsidRPr="00891DEE">
        <w:rPr>
          <w:rFonts w:ascii="Times" w:hAnsi="Times"/>
          <w:i/>
          <w:sz w:val="24"/>
          <w:vertAlign w:val="superscript"/>
        </w:rPr>
        <w:t>NTE+CC</w:t>
      </w:r>
      <w:r w:rsidRPr="00891DEE">
        <w:rPr>
          <w:rFonts w:ascii="Times" w:hAnsi="Times"/>
          <w:i/>
          <w:sz w:val="24"/>
        </w:rPr>
        <w:t>-MDV1</w:t>
      </w:r>
      <w:r w:rsidRPr="00891DEE">
        <w:rPr>
          <w:rFonts w:ascii="Times" w:hAnsi="Times"/>
          <w:i/>
          <w:sz w:val="24"/>
          <w:vertAlign w:val="superscript"/>
        </w:rPr>
        <w:t>WD</w:t>
      </w:r>
      <w:r w:rsidRPr="00891DEE">
        <w:rPr>
          <w:rFonts w:ascii="Times" w:hAnsi="Times"/>
          <w:sz w:val="24"/>
        </w:rPr>
        <w:t xml:space="preserve"> were constructed as follows. </w:t>
      </w:r>
      <w:r w:rsidRPr="00891DEE">
        <w:rPr>
          <w:rFonts w:ascii="Times" w:hAnsi="Times"/>
          <w:i/>
          <w:sz w:val="24"/>
        </w:rPr>
        <w:t>CAF4</w:t>
      </w:r>
      <w:r w:rsidRPr="00891DEE">
        <w:rPr>
          <w:rFonts w:ascii="Times" w:hAnsi="Times"/>
          <w:sz w:val="24"/>
        </w:rPr>
        <w:t xml:space="preserve"> was PCR amplified with primers containing terminal BamHI and EagI sites and cloned between the same sites in pRS416-</w:t>
      </w:r>
      <w:r w:rsidRPr="00891DEE">
        <w:rPr>
          <w:rFonts w:ascii="Times" w:hAnsi="Times"/>
          <w:i/>
          <w:sz w:val="24"/>
        </w:rPr>
        <w:t>MET25</w:t>
      </w:r>
      <w:r w:rsidRPr="00891DEE">
        <w:rPr>
          <w:rFonts w:ascii="Times" w:hAnsi="Times"/>
          <w:sz w:val="24"/>
        </w:rPr>
        <w:t xml:space="preserve"> to generate pRS416-</w:t>
      </w:r>
      <w:r w:rsidRPr="00891DEE">
        <w:rPr>
          <w:rFonts w:ascii="Times" w:hAnsi="Times"/>
          <w:i/>
          <w:sz w:val="24"/>
        </w:rPr>
        <w:t>MET25-CAF4</w:t>
      </w:r>
      <w:r w:rsidRPr="00891DEE">
        <w:rPr>
          <w:rFonts w:ascii="Times" w:hAnsi="Times"/>
          <w:sz w:val="24"/>
        </w:rPr>
        <w:t xml:space="preserve">. </w:t>
      </w:r>
      <w:proofErr w:type="gramStart"/>
      <w:r w:rsidRPr="00891DEE">
        <w:rPr>
          <w:rFonts w:ascii="Times" w:hAnsi="Times"/>
          <w:sz w:val="24"/>
        </w:rPr>
        <w:t>pRS416</w:t>
      </w:r>
      <w:proofErr w:type="gramEnd"/>
      <w:r w:rsidRPr="00891DEE">
        <w:rPr>
          <w:rFonts w:ascii="Times" w:hAnsi="Times"/>
          <w:sz w:val="24"/>
        </w:rPr>
        <w:t>-</w:t>
      </w:r>
      <w:r w:rsidRPr="00891DEE">
        <w:rPr>
          <w:rFonts w:ascii="Times" w:hAnsi="Times"/>
          <w:i/>
          <w:sz w:val="24"/>
        </w:rPr>
        <w:t>MET25-CAF4</w:t>
      </w:r>
      <w:r w:rsidRPr="00891DEE">
        <w:rPr>
          <w:rFonts w:ascii="Times" w:hAnsi="Times"/>
          <w:sz w:val="24"/>
        </w:rPr>
        <w:t xml:space="preserve"> was digested with EcoRV and XbaI (to produce a gap within the </w:t>
      </w:r>
      <w:r w:rsidRPr="00891DEE">
        <w:rPr>
          <w:rFonts w:ascii="Times" w:hAnsi="Times"/>
          <w:i/>
          <w:sz w:val="24"/>
        </w:rPr>
        <w:t>CAF4</w:t>
      </w:r>
      <w:r w:rsidRPr="00891DEE">
        <w:rPr>
          <w:rFonts w:ascii="Times" w:hAnsi="Times"/>
          <w:i/>
          <w:sz w:val="24"/>
          <w:vertAlign w:val="superscript"/>
        </w:rPr>
        <w:t>NTE</w:t>
      </w:r>
      <w:r w:rsidRPr="00891DEE">
        <w:rPr>
          <w:rFonts w:ascii="Times" w:hAnsi="Times"/>
          <w:sz w:val="24"/>
        </w:rPr>
        <w:t xml:space="preserve">) or SalI and XbaI (to produce a gap within the </w:t>
      </w:r>
      <w:r w:rsidRPr="00891DEE">
        <w:rPr>
          <w:rFonts w:ascii="Times" w:hAnsi="Times"/>
          <w:i/>
          <w:sz w:val="24"/>
        </w:rPr>
        <w:t>CAF4</w:t>
      </w:r>
      <w:r w:rsidRPr="00891DEE">
        <w:rPr>
          <w:rFonts w:ascii="Times" w:hAnsi="Times"/>
          <w:i/>
          <w:sz w:val="24"/>
          <w:vertAlign w:val="superscript"/>
        </w:rPr>
        <w:t>WD</w:t>
      </w:r>
      <w:r w:rsidRPr="00891DEE">
        <w:rPr>
          <w:rFonts w:ascii="Times" w:hAnsi="Times"/>
          <w:sz w:val="24"/>
        </w:rPr>
        <w:t xml:space="preserve">).  Fragments containing </w:t>
      </w:r>
      <w:r w:rsidRPr="00891DEE">
        <w:rPr>
          <w:rFonts w:ascii="Times" w:hAnsi="Times"/>
          <w:i/>
          <w:sz w:val="24"/>
        </w:rPr>
        <w:t>MDV1</w:t>
      </w:r>
      <w:r w:rsidRPr="00891DEE">
        <w:rPr>
          <w:rFonts w:ascii="Times" w:hAnsi="Times"/>
          <w:i/>
          <w:sz w:val="24"/>
          <w:vertAlign w:val="superscript"/>
        </w:rPr>
        <w:t>NTE (1-690NT)</w:t>
      </w:r>
      <w:r w:rsidRPr="00891DEE">
        <w:rPr>
          <w:rFonts w:ascii="Times" w:hAnsi="Times"/>
          <w:sz w:val="24"/>
        </w:rPr>
        <w:t xml:space="preserve"> and </w:t>
      </w:r>
      <w:proofErr w:type="gramStart"/>
      <w:r w:rsidRPr="00891DEE">
        <w:rPr>
          <w:rFonts w:ascii="Times" w:hAnsi="Times"/>
          <w:i/>
          <w:sz w:val="24"/>
        </w:rPr>
        <w:t>MDV1</w:t>
      </w:r>
      <w:r w:rsidRPr="00891DEE">
        <w:rPr>
          <w:rFonts w:ascii="Times" w:hAnsi="Times"/>
          <w:i/>
          <w:sz w:val="24"/>
          <w:vertAlign w:val="superscript"/>
        </w:rPr>
        <w:t>WD(</w:t>
      </w:r>
      <w:proofErr w:type="gramEnd"/>
      <w:r w:rsidRPr="00891DEE">
        <w:rPr>
          <w:rFonts w:ascii="Times" w:hAnsi="Times"/>
          <w:i/>
          <w:sz w:val="24"/>
          <w:vertAlign w:val="superscript"/>
        </w:rPr>
        <w:t>877-2145NT)</w:t>
      </w:r>
      <w:r w:rsidRPr="00891DEE">
        <w:rPr>
          <w:rFonts w:ascii="Times" w:hAnsi="Times"/>
          <w:i/>
          <w:sz w:val="24"/>
        </w:rPr>
        <w:t xml:space="preserve"> </w:t>
      </w:r>
      <w:r w:rsidRPr="00891DEE">
        <w:rPr>
          <w:rFonts w:ascii="Times" w:hAnsi="Times"/>
          <w:sz w:val="24"/>
        </w:rPr>
        <w:t>were PCR amplified and the DNA fragments were co-transformed with EcoRV and XbaI digested pRS416-</w:t>
      </w:r>
      <w:r w:rsidRPr="00891DEE">
        <w:rPr>
          <w:rFonts w:ascii="Times" w:hAnsi="Times"/>
          <w:i/>
          <w:sz w:val="24"/>
        </w:rPr>
        <w:t>MET25-CAF4</w:t>
      </w:r>
      <w:r w:rsidRPr="00891DEE">
        <w:rPr>
          <w:rFonts w:ascii="Times" w:hAnsi="Times"/>
          <w:sz w:val="24"/>
        </w:rPr>
        <w:t xml:space="preserve"> or XhoI and SalI digested pRS416-</w:t>
      </w:r>
      <w:r w:rsidRPr="00891DEE">
        <w:rPr>
          <w:rFonts w:ascii="Times" w:hAnsi="Times"/>
          <w:i/>
          <w:sz w:val="24"/>
        </w:rPr>
        <w:t>MET25-CAF4</w:t>
      </w:r>
      <w:r w:rsidRPr="00891DEE">
        <w:rPr>
          <w:rFonts w:ascii="Times" w:hAnsi="Times"/>
          <w:sz w:val="24"/>
        </w:rPr>
        <w:t xml:space="preserve"> to generate pRS416-</w:t>
      </w:r>
      <w:r w:rsidRPr="00891DEE">
        <w:rPr>
          <w:rFonts w:ascii="Times" w:hAnsi="Times"/>
          <w:i/>
          <w:sz w:val="24"/>
        </w:rPr>
        <w:t>MET25</w:t>
      </w:r>
      <w:r w:rsidRPr="00891DEE">
        <w:rPr>
          <w:rFonts w:ascii="Times" w:hAnsi="Times"/>
          <w:sz w:val="24"/>
        </w:rPr>
        <w:t>-</w:t>
      </w:r>
      <w:r w:rsidRPr="00891DEE">
        <w:rPr>
          <w:rFonts w:ascii="Times" w:hAnsi="Times"/>
          <w:i/>
          <w:sz w:val="24"/>
        </w:rPr>
        <w:t>MDV1</w:t>
      </w:r>
      <w:r w:rsidRPr="00891DEE">
        <w:rPr>
          <w:rFonts w:ascii="Times" w:hAnsi="Times"/>
          <w:i/>
          <w:sz w:val="24"/>
          <w:vertAlign w:val="superscript"/>
        </w:rPr>
        <w:t>NTE</w:t>
      </w:r>
      <w:r w:rsidRPr="00891DEE">
        <w:rPr>
          <w:rFonts w:ascii="Times" w:hAnsi="Times"/>
          <w:i/>
          <w:sz w:val="24"/>
        </w:rPr>
        <w:t>-CAF4</w:t>
      </w:r>
      <w:r w:rsidRPr="00891DEE">
        <w:rPr>
          <w:rFonts w:ascii="Times" w:hAnsi="Times"/>
          <w:i/>
          <w:sz w:val="24"/>
          <w:vertAlign w:val="superscript"/>
        </w:rPr>
        <w:t>CC+WD</w:t>
      </w:r>
      <w:r w:rsidRPr="00891DEE">
        <w:rPr>
          <w:rFonts w:ascii="Times" w:hAnsi="Times"/>
          <w:sz w:val="24"/>
        </w:rPr>
        <w:t xml:space="preserve"> and pRS416-</w:t>
      </w:r>
      <w:r w:rsidRPr="00891DEE">
        <w:rPr>
          <w:rFonts w:ascii="Times" w:hAnsi="Times"/>
          <w:i/>
          <w:sz w:val="24"/>
        </w:rPr>
        <w:t>MET25</w:t>
      </w:r>
      <w:r w:rsidRPr="00891DEE">
        <w:rPr>
          <w:rFonts w:ascii="Times" w:hAnsi="Times"/>
          <w:sz w:val="24"/>
        </w:rPr>
        <w:t>-</w:t>
      </w:r>
      <w:r w:rsidRPr="00891DEE">
        <w:rPr>
          <w:rFonts w:ascii="Times" w:hAnsi="Times"/>
          <w:i/>
          <w:sz w:val="24"/>
        </w:rPr>
        <w:t>CAF4</w:t>
      </w:r>
      <w:r w:rsidRPr="00891DEE">
        <w:rPr>
          <w:rFonts w:ascii="Times" w:hAnsi="Times"/>
          <w:i/>
          <w:sz w:val="24"/>
          <w:vertAlign w:val="superscript"/>
        </w:rPr>
        <w:t>NTE+CC</w:t>
      </w:r>
      <w:r w:rsidRPr="00891DEE">
        <w:rPr>
          <w:rFonts w:ascii="Times" w:hAnsi="Times"/>
          <w:i/>
          <w:sz w:val="24"/>
        </w:rPr>
        <w:t>-MDV1</w:t>
      </w:r>
      <w:r w:rsidRPr="00891DEE">
        <w:rPr>
          <w:rFonts w:ascii="Times" w:hAnsi="Times"/>
          <w:i/>
          <w:sz w:val="24"/>
          <w:vertAlign w:val="superscript"/>
        </w:rPr>
        <w:t>WD</w:t>
      </w:r>
      <w:r w:rsidRPr="00891DEE">
        <w:rPr>
          <w:rFonts w:ascii="Times" w:hAnsi="Times"/>
          <w:sz w:val="24"/>
        </w:rPr>
        <w:t xml:space="preserve">, respectively, by gap repair. </w:t>
      </w:r>
      <w:proofErr w:type="gramStart"/>
      <w:r w:rsidRPr="00891DEE">
        <w:rPr>
          <w:rFonts w:ascii="Times" w:hAnsi="Times"/>
          <w:sz w:val="24"/>
        </w:rPr>
        <w:t>pRS416</w:t>
      </w:r>
      <w:proofErr w:type="gramEnd"/>
      <w:r w:rsidRPr="00891DEE">
        <w:rPr>
          <w:rFonts w:ascii="Times" w:hAnsi="Times"/>
          <w:sz w:val="24"/>
        </w:rPr>
        <w:t>-</w:t>
      </w:r>
      <w:r w:rsidRPr="00891DEE">
        <w:rPr>
          <w:rFonts w:ascii="Times" w:hAnsi="Times"/>
          <w:i/>
          <w:sz w:val="24"/>
        </w:rPr>
        <w:t>MET25</w:t>
      </w:r>
      <w:r w:rsidRPr="00891DEE">
        <w:rPr>
          <w:rFonts w:ascii="Times" w:hAnsi="Times"/>
          <w:sz w:val="24"/>
        </w:rPr>
        <w:t>-</w:t>
      </w:r>
      <w:r w:rsidRPr="00891DEE">
        <w:rPr>
          <w:rFonts w:ascii="Times" w:hAnsi="Times"/>
          <w:i/>
          <w:sz w:val="24"/>
        </w:rPr>
        <w:t>CAF4</w:t>
      </w:r>
      <w:r w:rsidRPr="00891DEE">
        <w:rPr>
          <w:rFonts w:ascii="Times" w:hAnsi="Times"/>
          <w:i/>
          <w:sz w:val="24"/>
          <w:vertAlign w:val="superscript"/>
        </w:rPr>
        <w:t>NTE</w:t>
      </w:r>
      <w:r w:rsidRPr="00891DEE">
        <w:rPr>
          <w:rFonts w:ascii="Times" w:hAnsi="Times"/>
          <w:i/>
          <w:sz w:val="24"/>
        </w:rPr>
        <w:t>-MDV1</w:t>
      </w:r>
      <w:r w:rsidRPr="00891DEE">
        <w:rPr>
          <w:rFonts w:ascii="Times" w:hAnsi="Times"/>
          <w:i/>
          <w:sz w:val="24"/>
          <w:vertAlign w:val="superscript"/>
        </w:rPr>
        <w:t>CC</w:t>
      </w:r>
      <w:r w:rsidRPr="00891DEE">
        <w:rPr>
          <w:rFonts w:ascii="Times" w:hAnsi="Times"/>
          <w:i/>
          <w:sz w:val="24"/>
        </w:rPr>
        <w:t>-CAF4</w:t>
      </w:r>
      <w:r w:rsidRPr="00891DEE">
        <w:rPr>
          <w:rFonts w:ascii="Times" w:hAnsi="Times"/>
          <w:i/>
          <w:sz w:val="24"/>
          <w:vertAlign w:val="superscript"/>
        </w:rPr>
        <w:t>NTE</w:t>
      </w:r>
      <w:r w:rsidRPr="00891DEE">
        <w:rPr>
          <w:rFonts w:ascii="Times" w:hAnsi="Times"/>
          <w:sz w:val="24"/>
        </w:rPr>
        <w:t xml:space="preserve"> was constructed by altering the </w:t>
      </w:r>
      <w:r w:rsidRPr="00891DEE">
        <w:rPr>
          <w:rFonts w:ascii="Times" w:hAnsi="Times"/>
          <w:i/>
          <w:sz w:val="24"/>
        </w:rPr>
        <w:t>CAF4</w:t>
      </w:r>
      <w:r w:rsidRPr="00891DEE">
        <w:rPr>
          <w:rFonts w:ascii="Times" w:hAnsi="Times"/>
          <w:sz w:val="24"/>
        </w:rPr>
        <w:t xml:space="preserve"> sequence T</w:t>
      </w:r>
      <w:r w:rsidRPr="00891DEE">
        <w:rPr>
          <w:rFonts w:ascii="Times" w:hAnsi="Times"/>
          <w:sz w:val="24"/>
          <w:vertAlign w:val="superscript"/>
        </w:rPr>
        <w:t>754</w:t>
      </w:r>
      <w:r w:rsidRPr="00891DEE">
        <w:rPr>
          <w:rFonts w:ascii="Times" w:hAnsi="Times"/>
          <w:sz w:val="24"/>
        </w:rPr>
        <w:t>TGGAA</w:t>
      </w:r>
      <w:r w:rsidRPr="00891DEE">
        <w:rPr>
          <w:rFonts w:ascii="Times" w:hAnsi="Times"/>
          <w:sz w:val="24"/>
          <w:vertAlign w:val="superscript"/>
        </w:rPr>
        <w:t>759</w:t>
      </w:r>
      <w:r w:rsidRPr="00891DEE">
        <w:rPr>
          <w:rFonts w:ascii="Times" w:hAnsi="Times"/>
          <w:sz w:val="24"/>
        </w:rPr>
        <w:t xml:space="preserve"> in pRS416-</w:t>
      </w:r>
      <w:r w:rsidRPr="00891DEE">
        <w:rPr>
          <w:rFonts w:ascii="Times" w:hAnsi="Times"/>
          <w:i/>
          <w:sz w:val="24"/>
        </w:rPr>
        <w:t>MET25-CAF4</w:t>
      </w:r>
      <w:r w:rsidRPr="00891DEE">
        <w:rPr>
          <w:rFonts w:ascii="Times" w:hAnsi="Times"/>
          <w:sz w:val="24"/>
        </w:rPr>
        <w:t xml:space="preserve"> to C</w:t>
      </w:r>
      <w:r w:rsidRPr="00891DEE">
        <w:rPr>
          <w:rFonts w:ascii="Times" w:hAnsi="Times"/>
          <w:sz w:val="24"/>
          <w:vertAlign w:val="superscript"/>
        </w:rPr>
        <w:t>754</w:t>
      </w:r>
      <w:r w:rsidRPr="00891DEE">
        <w:rPr>
          <w:rFonts w:ascii="Times" w:hAnsi="Times"/>
          <w:sz w:val="24"/>
        </w:rPr>
        <w:t>TCGAG</w:t>
      </w:r>
      <w:r w:rsidRPr="00891DEE">
        <w:rPr>
          <w:rFonts w:ascii="Times" w:hAnsi="Times"/>
          <w:sz w:val="24"/>
          <w:vertAlign w:val="superscript"/>
        </w:rPr>
        <w:t xml:space="preserve">759 </w:t>
      </w:r>
      <w:r w:rsidRPr="00891DEE">
        <w:rPr>
          <w:rFonts w:ascii="Times" w:hAnsi="Times"/>
          <w:sz w:val="24"/>
        </w:rPr>
        <w:t xml:space="preserve">by site-directed mutagenesis. This mutagenesis introduced an XhoI site but did not alter the amino acid sequence of the encoded protein. The resulting construct was digested with XhoI and XbaI to remove </w:t>
      </w:r>
      <w:proofErr w:type="gramStart"/>
      <w:r w:rsidRPr="00891DEE">
        <w:rPr>
          <w:rFonts w:ascii="Times" w:hAnsi="Times"/>
          <w:i/>
          <w:sz w:val="24"/>
        </w:rPr>
        <w:t>CAF4</w:t>
      </w:r>
      <w:r w:rsidRPr="00891DEE">
        <w:rPr>
          <w:rFonts w:ascii="Times" w:hAnsi="Times"/>
          <w:i/>
          <w:sz w:val="24"/>
          <w:vertAlign w:val="superscript"/>
        </w:rPr>
        <w:t>CC(</w:t>
      </w:r>
      <w:proofErr w:type="gramEnd"/>
      <w:r w:rsidRPr="00891DEE">
        <w:rPr>
          <w:rFonts w:ascii="Times" w:hAnsi="Times"/>
          <w:i/>
          <w:sz w:val="24"/>
          <w:vertAlign w:val="superscript"/>
        </w:rPr>
        <w:t>517-759NT)</w:t>
      </w:r>
      <w:r w:rsidRPr="00891DEE">
        <w:rPr>
          <w:rFonts w:ascii="Times" w:hAnsi="Times"/>
          <w:sz w:val="24"/>
        </w:rPr>
        <w:t xml:space="preserve">, and PCR amplified </w:t>
      </w:r>
      <w:r w:rsidRPr="00891DEE">
        <w:rPr>
          <w:rFonts w:ascii="Times" w:hAnsi="Times"/>
          <w:i/>
          <w:sz w:val="24"/>
        </w:rPr>
        <w:t>MDV1</w:t>
      </w:r>
      <w:r w:rsidRPr="00891DEE">
        <w:rPr>
          <w:rFonts w:ascii="Times" w:hAnsi="Times"/>
          <w:i/>
          <w:sz w:val="24"/>
          <w:vertAlign w:val="superscript"/>
        </w:rPr>
        <w:t xml:space="preserve">CC(691-876NT) </w:t>
      </w:r>
      <w:r w:rsidRPr="00891DEE">
        <w:rPr>
          <w:rFonts w:ascii="Times" w:hAnsi="Times"/>
          <w:sz w:val="24"/>
        </w:rPr>
        <w:t>was cloned between these sites. To construct pRS416-</w:t>
      </w:r>
      <w:r w:rsidRPr="00891DEE">
        <w:rPr>
          <w:rFonts w:ascii="Times" w:hAnsi="Times"/>
          <w:i/>
          <w:sz w:val="24"/>
        </w:rPr>
        <w:t>MET25</w:t>
      </w:r>
      <w:r w:rsidRPr="00891DEE">
        <w:rPr>
          <w:rFonts w:ascii="Times" w:hAnsi="Times"/>
          <w:sz w:val="24"/>
        </w:rPr>
        <w:t>-</w:t>
      </w:r>
      <w:r w:rsidRPr="00891DEE">
        <w:rPr>
          <w:rFonts w:ascii="Times" w:hAnsi="Times"/>
          <w:i/>
          <w:sz w:val="24"/>
        </w:rPr>
        <w:t>CAF4</w:t>
      </w:r>
      <w:r w:rsidRPr="00891DEE">
        <w:rPr>
          <w:rFonts w:ascii="Times" w:hAnsi="Times"/>
          <w:i/>
          <w:sz w:val="24"/>
          <w:vertAlign w:val="superscript"/>
        </w:rPr>
        <w:t>NTE</w:t>
      </w:r>
      <w:r w:rsidRPr="00891DEE">
        <w:rPr>
          <w:rFonts w:ascii="Times" w:hAnsi="Times"/>
          <w:i/>
          <w:sz w:val="24"/>
        </w:rPr>
        <w:t>-MDV1</w:t>
      </w:r>
      <w:r w:rsidRPr="00891DEE">
        <w:rPr>
          <w:rFonts w:ascii="Times" w:hAnsi="Times"/>
          <w:i/>
          <w:sz w:val="24"/>
          <w:vertAlign w:val="superscript"/>
        </w:rPr>
        <w:t>CC+WD</w:t>
      </w:r>
      <w:r w:rsidRPr="00891DEE">
        <w:rPr>
          <w:rFonts w:ascii="Times" w:hAnsi="Times"/>
          <w:sz w:val="24"/>
        </w:rPr>
        <w:t xml:space="preserve"> and pRS416-</w:t>
      </w:r>
      <w:r w:rsidRPr="00891DEE">
        <w:rPr>
          <w:rFonts w:ascii="Times" w:hAnsi="Times"/>
          <w:i/>
          <w:sz w:val="24"/>
        </w:rPr>
        <w:t>MET25</w:t>
      </w:r>
      <w:r w:rsidRPr="00891DEE">
        <w:rPr>
          <w:rFonts w:ascii="Times" w:hAnsi="Times"/>
          <w:sz w:val="24"/>
        </w:rPr>
        <w:t>-</w:t>
      </w:r>
      <w:r w:rsidRPr="00891DEE">
        <w:rPr>
          <w:rFonts w:ascii="Times" w:hAnsi="Times"/>
          <w:i/>
          <w:sz w:val="24"/>
        </w:rPr>
        <w:t>MDV1</w:t>
      </w:r>
      <w:r w:rsidRPr="00891DEE">
        <w:rPr>
          <w:rFonts w:ascii="Times" w:hAnsi="Times"/>
          <w:i/>
          <w:sz w:val="24"/>
          <w:vertAlign w:val="superscript"/>
        </w:rPr>
        <w:t>NTE+CC</w:t>
      </w:r>
      <w:r w:rsidRPr="00891DEE">
        <w:rPr>
          <w:rFonts w:ascii="Times" w:hAnsi="Times"/>
          <w:i/>
          <w:sz w:val="24"/>
        </w:rPr>
        <w:t>-CAF4</w:t>
      </w:r>
      <w:r w:rsidRPr="00891DEE">
        <w:rPr>
          <w:rFonts w:ascii="Times" w:hAnsi="Times"/>
          <w:i/>
          <w:sz w:val="24"/>
          <w:vertAlign w:val="superscript"/>
        </w:rPr>
        <w:t>WD</w:t>
      </w:r>
      <w:r w:rsidRPr="00891DEE">
        <w:rPr>
          <w:rFonts w:ascii="Times" w:hAnsi="Times"/>
          <w:sz w:val="24"/>
        </w:rPr>
        <w:t xml:space="preserve">, </w:t>
      </w:r>
      <w:r w:rsidRPr="00891DEE">
        <w:rPr>
          <w:rFonts w:ascii="Times" w:hAnsi="Times"/>
          <w:i/>
          <w:sz w:val="24"/>
        </w:rPr>
        <w:t>MDV1</w:t>
      </w:r>
      <w:r w:rsidRPr="00891DEE">
        <w:rPr>
          <w:rFonts w:ascii="Times" w:hAnsi="Times"/>
          <w:sz w:val="24"/>
        </w:rPr>
        <w:t xml:space="preserve"> was PCR amplified with primers containing terminal BamHI and SalI sites and cloned between the same sites of pRS416-</w:t>
      </w:r>
      <w:r w:rsidRPr="00891DEE">
        <w:rPr>
          <w:rFonts w:ascii="Times" w:hAnsi="Times"/>
          <w:i/>
          <w:sz w:val="24"/>
        </w:rPr>
        <w:t>MET25</w:t>
      </w:r>
      <w:r w:rsidRPr="00891DEE">
        <w:rPr>
          <w:rFonts w:ascii="Times" w:hAnsi="Times"/>
          <w:sz w:val="24"/>
        </w:rPr>
        <w:t xml:space="preserve">. </w:t>
      </w:r>
      <w:proofErr w:type="gramStart"/>
      <w:r w:rsidRPr="00891DEE">
        <w:rPr>
          <w:rFonts w:ascii="Times" w:hAnsi="Times"/>
          <w:sz w:val="24"/>
        </w:rPr>
        <w:t>pRS416</w:t>
      </w:r>
      <w:proofErr w:type="gramEnd"/>
      <w:r w:rsidRPr="00891DEE">
        <w:rPr>
          <w:rFonts w:ascii="Times" w:hAnsi="Times"/>
          <w:sz w:val="24"/>
        </w:rPr>
        <w:t>-</w:t>
      </w:r>
      <w:r w:rsidRPr="00891DEE">
        <w:rPr>
          <w:rFonts w:ascii="Times" w:hAnsi="Times"/>
          <w:i/>
          <w:sz w:val="24"/>
        </w:rPr>
        <w:t>MET25-MDV1</w:t>
      </w:r>
      <w:r w:rsidRPr="00891DEE">
        <w:rPr>
          <w:rFonts w:ascii="Times" w:hAnsi="Times"/>
          <w:sz w:val="24"/>
        </w:rPr>
        <w:t xml:space="preserve"> was digested with BamHI and XmaI (to generate a gap within the </w:t>
      </w:r>
      <w:r w:rsidRPr="00891DEE">
        <w:rPr>
          <w:rFonts w:ascii="Times" w:hAnsi="Times"/>
          <w:i/>
          <w:sz w:val="24"/>
        </w:rPr>
        <w:t>MDV1</w:t>
      </w:r>
      <w:r w:rsidRPr="00891DEE">
        <w:rPr>
          <w:rFonts w:ascii="Times" w:hAnsi="Times"/>
          <w:i/>
          <w:sz w:val="24"/>
          <w:vertAlign w:val="superscript"/>
        </w:rPr>
        <w:t>NTE</w:t>
      </w:r>
      <w:r w:rsidRPr="00891DEE">
        <w:rPr>
          <w:rFonts w:ascii="Times" w:hAnsi="Times"/>
          <w:sz w:val="24"/>
        </w:rPr>
        <w:t>) or XhoI and SalI (to generate a gap within the MDV1</w:t>
      </w:r>
      <w:r w:rsidRPr="00891DEE">
        <w:rPr>
          <w:rFonts w:ascii="Times" w:hAnsi="Times"/>
          <w:i/>
          <w:sz w:val="24"/>
          <w:vertAlign w:val="superscript"/>
        </w:rPr>
        <w:t>WD</w:t>
      </w:r>
      <w:r w:rsidRPr="00891DEE">
        <w:rPr>
          <w:rFonts w:ascii="Times" w:hAnsi="Times"/>
          <w:sz w:val="24"/>
        </w:rPr>
        <w:t xml:space="preserve">) and cotransformed with PCR amplified </w:t>
      </w:r>
      <w:r w:rsidRPr="00891DEE">
        <w:rPr>
          <w:rFonts w:ascii="Times" w:hAnsi="Times"/>
          <w:i/>
          <w:sz w:val="24"/>
        </w:rPr>
        <w:t>CAF4</w:t>
      </w:r>
      <w:r w:rsidRPr="00891DEE">
        <w:rPr>
          <w:rFonts w:ascii="Times" w:hAnsi="Times"/>
          <w:i/>
          <w:sz w:val="24"/>
          <w:vertAlign w:val="superscript"/>
        </w:rPr>
        <w:t>NTE (1-516NT)</w:t>
      </w:r>
      <w:r w:rsidRPr="00891DEE">
        <w:rPr>
          <w:rFonts w:ascii="Times" w:hAnsi="Times"/>
          <w:i/>
          <w:sz w:val="24"/>
        </w:rPr>
        <w:t xml:space="preserve"> </w:t>
      </w:r>
      <w:r w:rsidRPr="00891DEE">
        <w:rPr>
          <w:rFonts w:ascii="Times" w:hAnsi="Times"/>
          <w:sz w:val="24"/>
        </w:rPr>
        <w:t xml:space="preserve">and </w:t>
      </w:r>
      <w:r w:rsidRPr="00891DEE">
        <w:rPr>
          <w:rFonts w:ascii="Times" w:hAnsi="Times"/>
          <w:i/>
          <w:sz w:val="24"/>
        </w:rPr>
        <w:t>CAF4</w:t>
      </w:r>
      <w:r w:rsidRPr="00891DEE">
        <w:rPr>
          <w:rFonts w:ascii="Times" w:hAnsi="Times"/>
          <w:i/>
          <w:sz w:val="24"/>
          <w:vertAlign w:val="superscript"/>
        </w:rPr>
        <w:t>WD40 (760-1980NT)</w:t>
      </w:r>
      <w:r w:rsidRPr="00891DEE">
        <w:rPr>
          <w:rFonts w:ascii="Times" w:hAnsi="Times"/>
          <w:sz w:val="24"/>
        </w:rPr>
        <w:t xml:space="preserve"> into JSY8612 to generate pRS416-</w:t>
      </w:r>
      <w:r w:rsidRPr="00891DEE">
        <w:rPr>
          <w:rFonts w:ascii="Times" w:hAnsi="Times"/>
          <w:i/>
          <w:sz w:val="24"/>
        </w:rPr>
        <w:t>MET25</w:t>
      </w:r>
      <w:r w:rsidRPr="00891DEE">
        <w:rPr>
          <w:rFonts w:ascii="Times" w:hAnsi="Times"/>
          <w:sz w:val="24"/>
        </w:rPr>
        <w:t>-</w:t>
      </w:r>
      <w:r w:rsidRPr="00891DEE">
        <w:rPr>
          <w:rFonts w:ascii="Times" w:hAnsi="Times"/>
          <w:i/>
          <w:sz w:val="24"/>
        </w:rPr>
        <w:t>CAF4</w:t>
      </w:r>
      <w:r w:rsidRPr="00891DEE">
        <w:rPr>
          <w:rFonts w:ascii="Times" w:hAnsi="Times"/>
          <w:i/>
          <w:sz w:val="24"/>
          <w:vertAlign w:val="superscript"/>
        </w:rPr>
        <w:t>NTE</w:t>
      </w:r>
      <w:r w:rsidRPr="00891DEE">
        <w:rPr>
          <w:rFonts w:ascii="Times" w:hAnsi="Times"/>
          <w:i/>
          <w:sz w:val="24"/>
        </w:rPr>
        <w:t>-MDV1</w:t>
      </w:r>
      <w:r w:rsidRPr="00891DEE">
        <w:rPr>
          <w:rFonts w:ascii="Times" w:hAnsi="Times"/>
          <w:i/>
          <w:sz w:val="24"/>
          <w:vertAlign w:val="superscript"/>
        </w:rPr>
        <w:t>CC+WD</w:t>
      </w:r>
      <w:r w:rsidRPr="00891DEE">
        <w:rPr>
          <w:rFonts w:ascii="Times" w:hAnsi="Times"/>
          <w:sz w:val="24"/>
        </w:rPr>
        <w:t xml:space="preserve"> and pRS416-</w:t>
      </w:r>
      <w:r w:rsidRPr="00891DEE">
        <w:rPr>
          <w:rFonts w:ascii="Times" w:hAnsi="Times"/>
          <w:i/>
          <w:sz w:val="24"/>
        </w:rPr>
        <w:t>MET25</w:t>
      </w:r>
      <w:r w:rsidRPr="00891DEE">
        <w:rPr>
          <w:rFonts w:ascii="Times" w:hAnsi="Times"/>
          <w:sz w:val="24"/>
        </w:rPr>
        <w:t>-</w:t>
      </w:r>
      <w:r w:rsidRPr="00891DEE">
        <w:rPr>
          <w:rFonts w:ascii="Times" w:hAnsi="Times"/>
          <w:i/>
          <w:sz w:val="24"/>
        </w:rPr>
        <w:t>MDV1</w:t>
      </w:r>
      <w:r w:rsidRPr="00891DEE">
        <w:rPr>
          <w:rFonts w:ascii="Times" w:hAnsi="Times"/>
          <w:i/>
          <w:sz w:val="24"/>
          <w:vertAlign w:val="superscript"/>
        </w:rPr>
        <w:t>NTE+CC</w:t>
      </w:r>
      <w:r w:rsidRPr="00891DEE">
        <w:rPr>
          <w:rFonts w:ascii="Times" w:hAnsi="Times"/>
          <w:i/>
          <w:sz w:val="24"/>
        </w:rPr>
        <w:t>-CAF4</w:t>
      </w:r>
      <w:r w:rsidRPr="00891DEE">
        <w:rPr>
          <w:rFonts w:ascii="Times" w:hAnsi="Times"/>
          <w:i/>
          <w:sz w:val="24"/>
          <w:vertAlign w:val="superscript"/>
        </w:rPr>
        <w:t>WD</w:t>
      </w:r>
      <w:r w:rsidRPr="00891DEE">
        <w:rPr>
          <w:rFonts w:ascii="Times" w:hAnsi="Times"/>
          <w:sz w:val="24"/>
        </w:rPr>
        <w:t xml:space="preserve">, respectively, by gap repair. </w:t>
      </w:r>
      <w:proofErr w:type="gramStart"/>
      <w:r w:rsidRPr="00891DEE">
        <w:rPr>
          <w:rFonts w:ascii="Times" w:hAnsi="Times"/>
          <w:sz w:val="24"/>
        </w:rPr>
        <w:t>pRS416</w:t>
      </w:r>
      <w:proofErr w:type="gramEnd"/>
      <w:r w:rsidRPr="00891DEE">
        <w:rPr>
          <w:rFonts w:ascii="Times" w:hAnsi="Times"/>
          <w:sz w:val="24"/>
        </w:rPr>
        <w:t>-</w:t>
      </w:r>
      <w:r w:rsidRPr="00891DEE">
        <w:rPr>
          <w:rFonts w:ascii="Times" w:hAnsi="Times"/>
          <w:i/>
          <w:sz w:val="24"/>
        </w:rPr>
        <w:t>MET25</w:t>
      </w:r>
      <w:r w:rsidRPr="00891DEE">
        <w:rPr>
          <w:rFonts w:ascii="Times" w:hAnsi="Times"/>
          <w:sz w:val="24"/>
        </w:rPr>
        <w:t>-</w:t>
      </w:r>
      <w:r w:rsidRPr="00891DEE">
        <w:rPr>
          <w:rFonts w:ascii="Times" w:hAnsi="Times"/>
          <w:i/>
          <w:sz w:val="24"/>
        </w:rPr>
        <w:t>MDV1</w:t>
      </w:r>
      <w:r w:rsidRPr="00891DEE">
        <w:rPr>
          <w:rFonts w:ascii="Times" w:hAnsi="Times"/>
          <w:i/>
          <w:sz w:val="24"/>
          <w:vertAlign w:val="superscript"/>
        </w:rPr>
        <w:t>NTE</w:t>
      </w:r>
      <w:r w:rsidRPr="00891DEE">
        <w:rPr>
          <w:rFonts w:ascii="Times" w:hAnsi="Times"/>
          <w:i/>
          <w:sz w:val="24"/>
        </w:rPr>
        <w:t>-CAF4</w:t>
      </w:r>
      <w:r w:rsidRPr="00891DEE">
        <w:rPr>
          <w:rFonts w:ascii="Times" w:hAnsi="Times"/>
          <w:i/>
          <w:sz w:val="24"/>
          <w:vertAlign w:val="superscript"/>
        </w:rPr>
        <w:t>CC</w:t>
      </w:r>
      <w:r w:rsidRPr="00891DEE">
        <w:rPr>
          <w:rFonts w:ascii="Times" w:hAnsi="Times"/>
          <w:i/>
          <w:sz w:val="24"/>
        </w:rPr>
        <w:t>-MDV1</w:t>
      </w:r>
      <w:r w:rsidRPr="00891DEE">
        <w:rPr>
          <w:rFonts w:ascii="Times" w:hAnsi="Times"/>
          <w:i/>
          <w:sz w:val="24"/>
          <w:vertAlign w:val="superscript"/>
        </w:rPr>
        <w:t>NTE</w:t>
      </w:r>
      <w:r w:rsidRPr="00891DEE">
        <w:rPr>
          <w:rFonts w:ascii="Times" w:hAnsi="Times"/>
          <w:sz w:val="24"/>
        </w:rPr>
        <w:t xml:space="preserve"> was constructed by digesting pRS416-</w:t>
      </w:r>
      <w:r w:rsidRPr="00891DEE">
        <w:rPr>
          <w:rFonts w:ascii="Times" w:hAnsi="Times"/>
          <w:i/>
          <w:sz w:val="24"/>
        </w:rPr>
        <w:t>MET25-MDV1</w:t>
      </w:r>
      <w:r w:rsidRPr="00891DEE">
        <w:rPr>
          <w:rFonts w:ascii="Times" w:hAnsi="Times"/>
          <w:sz w:val="24"/>
        </w:rPr>
        <w:t xml:space="preserve"> with XmaI and XhoI to remove </w:t>
      </w:r>
      <w:r w:rsidRPr="00891DEE">
        <w:rPr>
          <w:rFonts w:ascii="Times" w:hAnsi="Times"/>
          <w:i/>
          <w:sz w:val="24"/>
        </w:rPr>
        <w:t>MDV1</w:t>
      </w:r>
      <w:r w:rsidRPr="00891DEE">
        <w:rPr>
          <w:rFonts w:ascii="Times" w:hAnsi="Times"/>
          <w:i/>
          <w:sz w:val="24"/>
          <w:vertAlign w:val="superscript"/>
        </w:rPr>
        <w:t>CC(691-876NT)</w:t>
      </w:r>
      <w:r w:rsidRPr="00891DEE">
        <w:rPr>
          <w:rFonts w:ascii="Times" w:hAnsi="Times"/>
          <w:sz w:val="24"/>
        </w:rPr>
        <w:t xml:space="preserve">. </w:t>
      </w:r>
      <w:proofErr w:type="gramStart"/>
      <w:r w:rsidRPr="00891DEE">
        <w:rPr>
          <w:rFonts w:ascii="Times" w:hAnsi="Times"/>
          <w:i/>
          <w:sz w:val="24"/>
        </w:rPr>
        <w:t>CAF4</w:t>
      </w:r>
      <w:r w:rsidRPr="00891DEE">
        <w:rPr>
          <w:rFonts w:ascii="Times" w:hAnsi="Times"/>
          <w:i/>
          <w:sz w:val="24"/>
          <w:vertAlign w:val="superscript"/>
        </w:rPr>
        <w:t>CC(</w:t>
      </w:r>
      <w:proofErr w:type="gramEnd"/>
      <w:r w:rsidRPr="00891DEE">
        <w:rPr>
          <w:rFonts w:ascii="Times" w:hAnsi="Times"/>
          <w:i/>
          <w:sz w:val="24"/>
          <w:vertAlign w:val="superscript"/>
        </w:rPr>
        <w:t>517-759NT)</w:t>
      </w:r>
      <w:r w:rsidRPr="00891DEE">
        <w:rPr>
          <w:rFonts w:ascii="Times" w:hAnsi="Times"/>
          <w:sz w:val="24"/>
        </w:rPr>
        <w:t xml:space="preserve"> was then PCR amplified and cloned into the XmaI and XhoI sites.</w:t>
      </w:r>
    </w:p>
    <w:p w:rsidR="00D25428" w:rsidRPr="00891DEE" w:rsidRDefault="00D25428" w:rsidP="00D25428">
      <w:pPr>
        <w:spacing w:line="360" w:lineRule="auto"/>
        <w:rPr>
          <w:rFonts w:ascii="Times" w:hAnsi="Times"/>
          <w:b/>
          <w:sz w:val="24"/>
        </w:rPr>
      </w:pPr>
      <w:r w:rsidRPr="00891DEE">
        <w:rPr>
          <w:rFonts w:ascii="Times" w:hAnsi="Times"/>
          <w:b/>
          <w:sz w:val="24"/>
        </w:rPr>
        <w:t>Quantification of mitochondrial morphology</w:t>
      </w:r>
    </w:p>
    <w:p w:rsidR="00D25428" w:rsidRPr="00891DEE" w:rsidRDefault="00D25428" w:rsidP="00D25428">
      <w:pPr>
        <w:spacing w:line="360" w:lineRule="auto"/>
        <w:rPr>
          <w:rFonts w:ascii="Times" w:hAnsi="Times"/>
          <w:sz w:val="24"/>
        </w:rPr>
      </w:pPr>
      <w:r w:rsidRPr="00891DEE">
        <w:rPr>
          <w:rFonts w:ascii="Times" w:hAnsi="Times"/>
          <w:sz w:val="24"/>
        </w:rPr>
        <w:t>Mitochondrial morphology was scored in WT and chimera-expressing yeast cells using the pRS414-</w:t>
      </w:r>
      <w:r w:rsidRPr="00891DEE">
        <w:rPr>
          <w:rFonts w:ascii="Times" w:hAnsi="Times"/>
          <w:i/>
          <w:sz w:val="24"/>
        </w:rPr>
        <w:t>GPD</w:t>
      </w:r>
      <w:r w:rsidRPr="00891DEE">
        <w:rPr>
          <w:rFonts w:ascii="Times" w:hAnsi="Times"/>
          <w:sz w:val="24"/>
        </w:rPr>
        <w:t>-</w:t>
      </w:r>
      <w:r w:rsidRPr="00891DEE">
        <w:rPr>
          <w:rFonts w:ascii="Times" w:hAnsi="Times"/>
          <w:i/>
          <w:sz w:val="24"/>
        </w:rPr>
        <w:t>mt-ffRFP</w:t>
      </w:r>
      <w:r w:rsidRPr="00891DEE">
        <w:rPr>
          <w:rFonts w:ascii="Times" w:hAnsi="Times"/>
          <w:sz w:val="24"/>
        </w:rPr>
        <w:t xml:space="preserve"> plasmid as described in the materials and methods for the </w:t>
      </w:r>
      <w:proofErr w:type="gramStart"/>
      <w:r w:rsidRPr="00891DEE">
        <w:rPr>
          <w:rFonts w:ascii="Times" w:hAnsi="Times"/>
          <w:sz w:val="24"/>
        </w:rPr>
        <w:t>accompanying</w:t>
      </w:r>
      <w:proofErr w:type="gramEnd"/>
      <w:r w:rsidRPr="00891DEE">
        <w:rPr>
          <w:rFonts w:ascii="Times" w:hAnsi="Times"/>
          <w:sz w:val="24"/>
        </w:rPr>
        <w:t xml:space="preserve"> paper. </w:t>
      </w:r>
    </w:p>
    <w:p w:rsidR="00D25428" w:rsidRPr="00891DEE" w:rsidRDefault="00D25428" w:rsidP="00D25428">
      <w:pPr>
        <w:spacing w:line="360" w:lineRule="auto"/>
        <w:rPr>
          <w:rFonts w:ascii="Times" w:hAnsi="Times"/>
          <w:b/>
          <w:sz w:val="24"/>
        </w:rPr>
      </w:pPr>
      <w:r w:rsidRPr="00891DEE">
        <w:rPr>
          <w:rFonts w:ascii="Times" w:hAnsi="Times"/>
          <w:b/>
          <w:sz w:val="24"/>
        </w:rPr>
        <w:t>Quantification of peroxisome morphology</w:t>
      </w:r>
    </w:p>
    <w:p w:rsidR="00D25428" w:rsidRPr="00891DEE" w:rsidRDefault="00D25428" w:rsidP="00D25428">
      <w:pPr>
        <w:spacing w:line="360" w:lineRule="auto"/>
        <w:rPr>
          <w:rFonts w:ascii="Times" w:hAnsi="Times"/>
          <w:sz w:val="24"/>
        </w:rPr>
      </w:pPr>
      <w:r w:rsidRPr="00891DEE">
        <w:rPr>
          <w:rFonts w:ascii="Times" w:hAnsi="Times"/>
          <w:sz w:val="24"/>
        </w:rPr>
        <w:t xml:space="preserve">Peroxisome morphology was scored in the indicated strains expressing peroxisome-targeted red fluorescent protein (RFP-SKL) </w:t>
      </w:r>
      <w:r w:rsidRPr="00891DEE">
        <w:rPr>
          <w:rFonts w:ascii="Times" w:hAnsi="Times"/>
          <w:sz w:val="24"/>
        </w:rPr>
        <w:fldChar w:fldCharType="begin"/>
      </w:r>
      <w:r w:rsidRPr="00891DEE">
        <w:rPr>
          <w:rFonts w:ascii="Times" w:hAnsi="Times"/>
          <w:sz w:val="24"/>
        </w:rPr>
        <w:instrText xml:space="preserve"> ADDIN EN.CITE &lt;EndNote&gt;&lt;Cite&gt;&lt;Author&gt;Fagarasanu&lt;/Author&gt;&lt;Year&gt;2009&lt;/Year&gt;&lt;RecNum&gt;199&lt;/RecNum&gt;&lt;record&gt;&lt;rec-number&gt;199&lt;/rec-number&gt;&lt;ref-type name="Journal Article"&gt;17&lt;/ref-type&gt;&lt;contributors&gt;&lt;authors&gt;&lt;author&gt;Fagarasanu, A.&lt;/author&gt;&lt;author&gt;Mast, F. D.&lt;/author&gt;&lt;author&gt;Knoblach, B.&lt;/author&gt;&lt;author&gt;Jin, Y.&lt;/author&gt;&lt;author&gt;Brunner, M. J.&lt;/author&gt;&lt;author&gt;Logan, M. R.&lt;/author&gt;&lt;author&gt;Glover, J. N.&lt;/author&gt;&lt;author&gt;Eitzen, G. A.&lt;/author&gt;&lt;author&gt;Aitchison, J. D.&lt;/author&gt;&lt;author&gt;Weisman, L. S.&lt;/author&gt;&lt;author&gt;Rachubinski, R. A.&lt;/author&gt;&lt;/authors&gt;&lt;/contributors&gt;&lt;auth-address&gt;Department of Cell Biology and 2 Department of Biochemistry, University of Alberta, Edmonton, Alberta T6G2H7, Canada.&lt;/auth-address&gt;&lt;titles&gt;&lt;title&gt;Myosin-driven peroxisome partitioning in S. cerevisiae&lt;/title&gt;&lt;secondary-title&gt;J Cell Biol&lt;/secondary-title&gt;&lt;/titles&gt;&lt;periodical&gt;&lt;full-title&gt;J Cell Biol&lt;/full-title&gt;&lt;/periodical&gt;&lt;pages&gt;541-54&lt;/pages&gt;&lt;volume&gt;186&lt;/volume&gt;&lt;number&gt;4&lt;/number&gt;&lt;keywords&gt;&lt;keyword&gt;Cell Cycle/*physiology&lt;/keyword&gt;&lt;keyword&gt;Membrane Proteins/genetics/metabolism&lt;/keyword&gt;&lt;keyword&gt;Mitochondria/metabolism&lt;/keyword&gt;&lt;keyword&gt;Models, Molecular&lt;/keyword&gt;&lt;keyword&gt;Molecular Structure&lt;/keyword&gt;&lt;keyword&gt;Myosin Heavy Chains/chemistry/genetics/*metabolism&lt;/keyword&gt;&lt;keyword&gt;Myosin Type V/chemistry/genetics/*metabolism&lt;/keyword&gt;&lt;keyword&gt;Peroxisomes/*metabolism&lt;/keyword&gt;&lt;keyword&gt;Point Mutation&lt;/keyword&gt;&lt;keyword&gt;Protein Processing, Post-Translational&lt;/keyword&gt;&lt;keyword&gt;Protein Structure, Tertiary&lt;/keyword&gt;&lt;keyword&gt;Receptors, Cytoplasmic and Nuclear/genetics/metabolism&lt;/keyword&gt;&lt;keyword&gt;Recombinant Fusion Proteins/genetics/metabolism&lt;/keyword&gt;&lt;keyword&gt;*Saccharomyces cerevisiae/cytology/metabolism&lt;/keyword&gt;&lt;keyword&gt;Saccharomyces cerevisiae Proteins/chemistry/genetics/*metabolism&lt;/keyword&gt;&lt;keyword&gt;Two-Hybrid System Techniques&lt;/keyword&gt;&lt;keyword&gt;Vacuoles/metabolism&lt;/keyword&gt;&lt;/keywords&gt;&lt;dates&gt;&lt;year&gt;2009&lt;/year&gt;&lt;pub-dates&gt;&lt;date&gt;Aug 24&lt;/date&gt;&lt;/pub-dates&gt;&lt;/dates&gt;&lt;accession-num&gt;19687257&lt;/accession-num&gt;&lt;urls&gt;&lt;related-urls&gt;&lt;url&gt;http://www.ncbi.nlm.nih.gov/entrez/query.fcgi?cmd=Retrieve&amp;amp;db=PubMed&amp;amp;dopt=Citation&amp;amp;list_uids=19687257 &lt;/url&gt;&lt;/related-urls&gt;&lt;/urls&gt;&lt;/record&gt;&lt;/Cite&gt;&lt;/EndNote&gt;</w:instrText>
      </w:r>
      <w:r w:rsidRPr="00891DEE">
        <w:rPr>
          <w:rFonts w:ascii="Times" w:hAnsi="Times"/>
          <w:sz w:val="24"/>
        </w:rPr>
        <w:fldChar w:fldCharType="separate"/>
      </w:r>
      <w:r w:rsidRPr="00891DEE">
        <w:rPr>
          <w:rFonts w:ascii="Times" w:hAnsi="Times"/>
          <w:sz w:val="24"/>
        </w:rPr>
        <w:t>[33]</w:t>
      </w:r>
      <w:r w:rsidRPr="00891DEE">
        <w:rPr>
          <w:rFonts w:ascii="Times" w:hAnsi="Times"/>
          <w:sz w:val="24"/>
        </w:rPr>
        <w:fldChar w:fldCharType="end"/>
      </w:r>
      <w:r w:rsidRPr="00891DEE">
        <w:rPr>
          <w:rFonts w:ascii="Times" w:hAnsi="Times"/>
          <w:sz w:val="24"/>
        </w:rPr>
        <w:t>. Strains were grown at 30</w:t>
      </w:r>
      <w:r w:rsidRPr="00891DEE">
        <w:rPr>
          <w:rFonts w:ascii="Times" w:hAnsi="Times"/>
          <w:sz w:val="24"/>
          <w:vertAlign w:val="superscript"/>
        </w:rPr>
        <w:t>°</w:t>
      </w:r>
      <w:r w:rsidRPr="00891DEE">
        <w:rPr>
          <w:rFonts w:ascii="Times" w:hAnsi="Times"/>
          <w:sz w:val="24"/>
        </w:rPr>
        <w:t>C in selective dextrose synthetic medium, pelleted, washed and diluted in oleic acid containing SD medium (0.67% YNB, 1.97% (</w:t>
      </w:r>
      <w:proofErr w:type="gramStart"/>
      <w:r w:rsidRPr="00891DEE">
        <w:rPr>
          <w:rFonts w:ascii="Times" w:hAnsi="Times"/>
          <w:sz w:val="24"/>
        </w:rPr>
        <w:t>NH</w:t>
      </w:r>
      <w:r w:rsidRPr="00891DEE">
        <w:rPr>
          <w:rFonts w:ascii="Times" w:hAnsi="Times"/>
          <w:sz w:val="24"/>
          <w:vertAlign w:val="subscript"/>
        </w:rPr>
        <w:t>4</w:t>
      </w:r>
      <w:r w:rsidRPr="00891DEE">
        <w:rPr>
          <w:rFonts w:ascii="Times" w:hAnsi="Times"/>
          <w:sz w:val="24"/>
        </w:rPr>
        <w:t>)</w:t>
      </w:r>
      <w:r w:rsidRPr="00891DEE">
        <w:rPr>
          <w:rFonts w:ascii="Times" w:hAnsi="Times"/>
          <w:sz w:val="24"/>
          <w:vertAlign w:val="subscript"/>
        </w:rPr>
        <w:t>2</w:t>
      </w:r>
      <w:r w:rsidRPr="00891DEE">
        <w:rPr>
          <w:rFonts w:ascii="Times" w:hAnsi="Times"/>
          <w:sz w:val="24"/>
        </w:rPr>
        <w:t>SO</w:t>
      </w:r>
      <w:r w:rsidRPr="00891DEE">
        <w:rPr>
          <w:rFonts w:ascii="Times" w:hAnsi="Times"/>
          <w:sz w:val="24"/>
          <w:vertAlign w:val="subscript"/>
        </w:rPr>
        <w:t>4</w:t>
      </w:r>
      <w:proofErr w:type="gramEnd"/>
      <w:r w:rsidRPr="00891DEE">
        <w:rPr>
          <w:rFonts w:ascii="Times" w:hAnsi="Times"/>
          <w:sz w:val="24"/>
        </w:rPr>
        <w:t>, 0.1% Glucose, 0.1% Yeast extract, 0.05% Tween 40, 0.1% Oleic acid, pH 6.0). The cultures were grown at 30</w:t>
      </w:r>
      <w:r w:rsidRPr="00891DEE">
        <w:rPr>
          <w:rFonts w:ascii="Times" w:hAnsi="Times"/>
          <w:sz w:val="24"/>
          <w:vertAlign w:val="superscript"/>
        </w:rPr>
        <w:t>°</w:t>
      </w:r>
      <w:r w:rsidRPr="00891DEE">
        <w:rPr>
          <w:rFonts w:ascii="Times" w:hAnsi="Times"/>
          <w:sz w:val="24"/>
        </w:rPr>
        <w:t xml:space="preserve">C with agitation. For growth curves, cell densities were measured every three hours for 52 hours. </w:t>
      </w:r>
    </w:p>
    <w:p w:rsidR="00D25428" w:rsidRPr="00891DEE" w:rsidRDefault="00D25428" w:rsidP="00D25428">
      <w:pPr>
        <w:spacing w:line="360" w:lineRule="auto"/>
        <w:rPr>
          <w:rFonts w:ascii="Times" w:hAnsi="Times"/>
          <w:sz w:val="24"/>
        </w:rPr>
      </w:pPr>
      <w:r w:rsidRPr="00891DEE">
        <w:rPr>
          <w:rFonts w:ascii="Times" w:hAnsi="Times"/>
          <w:sz w:val="24"/>
        </w:rPr>
        <w:t>Peroxisome number per cell was quantified in WT and mutant strains three hours after dilution in oleic acid containing SD medium. Cells were visualized on an Axioplan 2 microscope (Carl Zeiss, Inc.) equipped with a 100× NA 1.4 oil immersion objective. Peroxisome number per cell was scored in 50 cells, and data are represented as the average and SD of three independent experiments. Representative fluorescence and DIC images were acquired using a monochrome digital camera (AxioCam MRm; Carl Zeiss, Inc.). Z stacks of 0.2-µm slices were deconvolved using AxioVision software (version 4.6; Carl Zeiss, Inc.). Three-dimensional projections of peroxisomes were generated with the transparency (voxel) setting and converted to a single image. Final images were processed and assembled using Photoshop and Illustrator (CS3; Adobe). Brightness and contrast were adjusted using only linear operations applied to the entire image.</w:t>
      </w:r>
    </w:p>
    <w:p w:rsidR="00D25428" w:rsidRPr="00891DEE" w:rsidRDefault="00D25428" w:rsidP="00D25428">
      <w:pPr>
        <w:spacing w:line="360" w:lineRule="auto"/>
        <w:rPr>
          <w:rFonts w:ascii="Times" w:hAnsi="Times"/>
          <w:b/>
          <w:sz w:val="24"/>
        </w:rPr>
      </w:pPr>
      <w:r w:rsidRPr="00891DEE">
        <w:rPr>
          <w:rFonts w:ascii="Times" w:hAnsi="Times"/>
          <w:b/>
          <w:sz w:val="24"/>
        </w:rPr>
        <w:t>Quantification of sporulation and mitochondrial distribution in spores</w:t>
      </w:r>
    </w:p>
    <w:p w:rsidR="00D25428" w:rsidRPr="00891DEE" w:rsidRDefault="00D25428" w:rsidP="00D25428">
      <w:pPr>
        <w:spacing w:line="360" w:lineRule="auto"/>
        <w:rPr>
          <w:rFonts w:ascii="Times" w:hAnsi="Times"/>
          <w:sz w:val="24"/>
        </w:rPr>
      </w:pPr>
      <w:r w:rsidRPr="00891DEE">
        <w:rPr>
          <w:rFonts w:ascii="Times" w:hAnsi="Times"/>
          <w:sz w:val="24"/>
        </w:rPr>
        <w:t>Overnight cultures of WT and fission mutant diploid strains, JSY5740 x JSY5750 (WT/WT), JSY8612 x JSY8618 (</w:t>
      </w:r>
      <w:r w:rsidRPr="00891DEE">
        <w:rPr>
          <w:rFonts w:ascii="Times" w:hAnsi="Times"/>
          <w:i/>
          <w:sz w:val="24"/>
        </w:rPr>
        <w:t>caf4∆ mdv1∆</w:t>
      </w:r>
      <w:r w:rsidRPr="00891DEE">
        <w:rPr>
          <w:rFonts w:ascii="Times" w:hAnsi="Times"/>
          <w:sz w:val="24"/>
        </w:rPr>
        <w:t>/</w:t>
      </w:r>
      <w:r w:rsidRPr="00891DEE">
        <w:rPr>
          <w:rFonts w:ascii="Times" w:hAnsi="Times"/>
          <w:i/>
          <w:sz w:val="24"/>
        </w:rPr>
        <w:t>caf4∆ mdv1∆</w:t>
      </w:r>
      <w:r w:rsidRPr="00891DEE">
        <w:rPr>
          <w:rFonts w:ascii="Times" w:hAnsi="Times"/>
          <w:sz w:val="24"/>
        </w:rPr>
        <w:t>), JSY8614 x JSY8615 (</w:t>
      </w:r>
      <w:r w:rsidRPr="00891DEE">
        <w:rPr>
          <w:rFonts w:ascii="Times" w:hAnsi="Times"/>
          <w:i/>
          <w:sz w:val="24"/>
        </w:rPr>
        <w:t>caf4∆ MDV1</w:t>
      </w:r>
      <w:r w:rsidRPr="00891DEE">
        <w:rPr>
          <w:rFonts w:ascii="Times" w:hAnsi="Times"/>
          <w:sz w:val="24"/>
        </w:rPr>
        <w:t>/</w:t>
      </w:r>
      <w:r w:rsidRPr="00891DEE">
        <w:rPr>
          <w:rFonts w:ascii="Times" w:hAnsi="Times"/>
          <w:i/>
          <w:sz w:val="24"/>
        </w:rPr>
        <w:t>caf4∆ MDV1</w:t>
      </w:r>
      <w:r w:rsidRPr="00891DEE">
        <w:rPr>
          <w:rFonts w:ascii="Times" w:hAnsi="Times"/>
          <w:sz w:val="24"/>
        </w:rPr>
        <w:t>) and JSY8616 x JSY8617 (</w:t>
      </w:r>
      <w:r w:rsidRPr="00891DEE">
        <w:rPr>
          <w:rFonts w:ascii="Times" w:hAnsi="Times"/>
          <w:i/>
          <w:sz w:val="24"/>
        </w:rPr>
        <w:t>CAF4 mdv1∆</w:t>
      </w:r>
      <w:r w:rsidRPr="00891DEE">
        <w:rPr>
          <w:rFonts w:ascii="Times" w:hAnsi="Times"/>
          <w:sz w:val="24"/>
        </w:rPr>
        <w:t>/</w:t>
      </w:r>
      <w:r w:rsidRPr="00891DEE">
        <w:rPr>
          <w:rFonts w:ascii="Times" w:hAnsi="Times"/>
          <w:i/>
          <w:sz w:val="24"/>
        </w:rPr>
        <w:t>CAF4 mdv1∆</w:t>
      </w:r>
      <w:r w:rsidRPr="00891DEE">
        <w:rPr>
          <w:rFonts w:ascii="Times" w:hAnsi="Times"/>
          <w:sz w:val="24"/>
        </w:rPr>
        <w:t>), expressing fast-folding matrix-targeted red fluorescent protein (mt-ffRFP) were harvested, washed three times and diluted to ~0.2 OD</w:t>
      </w:r>
      <w:r w:rsidRPr="00891DEE">
        <w:rPr>
          <w:rFonts w:ascii="Times" w:hAnsi="Times"/>
          <w:sz w:val="24"/>
          <w:vertAlign w:val="subscript"/>
        </w:rPr>
        <w:t>600</w:t>
      </w:r>
      <w:r w:rsidRPr="00891DEE">
        <w:rPr>
          <w:rFonts w:ascii="Times" w:hAnsi="Times"/>
          <w:sz w:val="24"/>
        </w:rPr>
        <w:t xml:space="preserve"> in sporulation medium (20% Raffinose, 1% KAc, 10µm of Adenine, arginine, histidine, isolucine, leucine, lysine, methionine, phenylalanine, threonine, uracil, and valine). The cultures were incubated at 25</w:t>
      </w:r>
      <w:r w:rsidRPr="00891DEE">
        <w:rPr>
          <w:rFonts w:ascii="Times" w:hAnsi="Times"/>
          <w:sz w:val="24"/>
          <w:vertAlign w:val="superscript"/>
        </w:rPr>
        <w:t>o</w:t>
      </w:r>
      <w:r w:rsidRPr="00891DEE">
        <w:rPr>
          <w:rFonts w:ascii="Times" w:hAnsi="Times"/>
          <w:sz w:val="24"/>
        </w:rPr>
        <w:t xml:space="preserve">C for 14 days with agitation after which sporulation efficiency and mitochondrial distribution were scored using DIC and fluorescent imaging, respectively. </w:t>
      </w:r>
    </w:p>
    <w:p w:rsidR="00D25428" w:rsidRPr="00891DEE" w:rsidRDefault="00D25428" w:rsidP="00D25428">
      <w:pPr>
        <w:spacing w:line="360" w:lineRule="auto"/>
        <w:rPr>
          <w:rFonts w:ascii="Times" w:hAnsi="Times"/>
          <w:b/>
          <w:sz w:val="24"/>
        </w:rPr>
      </w:pPr>
      <w:r w:rsidRPr="00891DEE">
        <w:rPr>
          <w:rFonts w:ascii="Times" w:hAnsi="Times"/>
          <w:b/>
          <w:sz w:val="24"/>
        </w:rPr>
        <w:t>Yeast competition experiments</w:t>
      </w:r>
    </w:p>
    <w:p w:rsidR="00D25428" w:rsidRPr="00891DEE" w:rsidRDefault="00D25428" w:rsidP="00D25428">
      <w:pPr>
        <w:spacing w:line="360" w:lineRule="auto"/>
        <w:rPr>
          <w:rFonts w:ascii="Times" w:hAnsi="Times"/>
          <w:sz w:val="24"/>
        </w:rPr>
      </w:pPr>
      <w:r w:rsidRPr="00891DEE">
        <w:rPr>
          <w:rFonts w:ascii="Times" w:hAnsi="Times"/>
          <w:sz w:val="24"/>
        </w:rPr>
        <w:t>For the head-to-head competition assays, overnight cultures of JSY9824 and JSY8667 were mixed (final concentration 0.02 OD</w:t>
      </w:r>
      <w:r w:rsidRPr="00891DEE">
        <w:rPr>
          <w:rFonts w:ascii="Times" w:hAnsi="Times"/>
          <w:sz w:val="24"/>
          <w:vertAlign w:val="subscript"/>
        </w:rPr>
        <w:t>600</w:t>
      </w:r>
      <w:r w:rsidRPr="00891DEE">
        <w:rPr>
          <w:rFonts w:ascii="Times" w:hAnsi="Times"/>
          <w:sz w:val="24"/>
        </w:rPr>
        <w:t xml:space="preserve"> units of each strain) in SD medium and grow at 30</w:t>
      </w:r>
      <w:r w:rsidRPr="00891DEE">
        <w:rPr>
          <w:rFonts w:ascii="Times" w:hAnsi="Times"/>
          <w:sz w:val="24"/>
          <w:vertAlign w:val="superscript"/>
        </w:rPr>
        <w:t>o</w:t>
      </w:r>
      <w:r w:rsidRPr="00891DEE">
        <w:rPr>
          <w:rFonts w:ascii="Times" w:hAnsi="Times"/>
          <w:sz w:val="24"/>
        </w:rPr>
        <w:t>C with agitation. 4.0 OD</w:t>
      </w:r>
      <w:r w:rsidRPr="00891DEE">
        <w:rPr>
          <w:rFonts w:ascii="Times" w:hAnsi="Times"/>
          <w:sz w:val="24"/>
          <w:vertAlign w:val="subscript"/>
        </w:rPr>
        <w:t>600</w:t>
      </w:r>
      <w:r w:rsidRPr="00891DEE">
        <w:rPr>
          <w:rFonts w:ascii="Times" w:hAnsi="Times"/>
          <w:sz w:val="24"/>
        </w:rPr>
        <w:t xml:space="preserve"> cell equivalents from the mixed culture were harvested every two days followed by dilution of the culture to 0.02 OD</w:t>
      </w:r>
      <w:r w:rsidRPr="00891DEE">
        <w:rPr>
          <w:rFonts w:ascii="Times" w:hAnsi="Times"/>
          <w:sz w:val="24"/>
          <w:vertAlign w:val="subscript"/>
        </w:rPr>
        <w:t>600</w:t>
      </w:r>
      <w:r w:rsidRPr="00891DEE">
        <w:rPr>
          <w:rFonts w:ascii="Times" w:hAnsi="Times"/>
          <w:sz w:val="24"/>
        </w:rPr>
        <w:t xml:space="preserve"> in fresh medium. The genomic samples were extracted from cell pellets using a MasterPure</w:t>
      </w:r>
      <w:r w:rsidRPr="00891DEE">
        <w:rPr>
          <w:rFonts w:ascii="Times" w:hAnsi="Times"/>
          <w:sz w:val="24"/>
          <w:vertAlign w:val="superscript"/>
        </w:rPr>
        <w:t>TM</w:t>
      </w:r>
      <w:r w:rsidRPr="00891DEE">
        <w:rPr>
          <w:rFonts w:ascii="Times" w:hAnsi="Times"/>
          <w:sz w:val="24"/>
        </w:rPr>
        <w:t xml:space="preserve"> yeast DNA purification kit (Epicentre Biotechnologies). Genes at the </w:t>
      </w:r>
      <w:r w:rsidRPr="00891DEE">
        <w:rPr>
          <w:rFonts w:ascii="Times" w:hAnsi="Times"/>
          <w:i/>
          <w:sz w:val="24"/>
        </w:rPr>
        <w:t>CAF4</w:t>
      </w:r>
      <w:r w:rsidRPr="00891DEE">
        <w:rPr>
          <w:rFonts w:ascii="Times" w:hAnsi="Times"/>
          <w:sz w:val="24"/>
        </w:rPr>
        <w:t xml:space="preserve"> locus from both strains were PCR amplified and separated by DNA agarose gel electrophoresis. The abundance of DNA fragments specific for each strain at this locus were imaged and analyzed using a ChemiDoc™ MP System and Quantity One V4.6.6 software (Bio-Rad). The data are represented as the average and SD of three independent experiments.</w:t>
      </w:r>
    </w:p>
    <w:p w:rsidR="00D25428" w:rsidRPr="00891DEE" w:rsidRDefault="00D25428" w:rsidP="00D25428">
      <w:pPr>
        <w:spacing w:line="360" w:lineRule="auto"/>
        <w:rPr>
          <w:rFonts w:ascii="Times" w:hAnsi="Times"/>
          <w:b/>
          <w:sz w:val="24"/>
        </w:rPr>
      </w:pPr>
      <w:r w:rsidRPr="00891DEE">
        <w:rPr>
          <w:rFonts w:ascii="Times" w:hAnsi="Times"/>
          <w:b/>
          <w:sz w:val="24"/>
        </w:rPr>
        <w:t>Growth Assays</w:t>
      </w:r>
    </w:p>
    <w:p w:rsidR="00D25428" w:rsidRPr="00891DEE" w:rsidRDefault="00D25428" w:rsidP="00D25428">
      <w:pPr>
        <w:spacing w:line="360" w:lineRule="auto"/>
        <w:rPr>
          <w:rFonts w:ascii="Times" w:hAnsi="Times"/>
          <w:sz w:val="24"/>
        </w:rPr>
      </w:pPr>
      <w:r w:rsidRPr="00891DEE">
        <w:rPr>
          <w:rFonts w:ascii="Times" w:hAnsi="Times"/>
          <w:sz w:val="24"/>
        </w:rPr>
        <w:t>For serial dilutions, strains JSY5740, JSY8612, JSY8614 and JSY8616 were grown in SD medium to early log phase (OD</w:t>
      </w:r>
      <w:r w:rsidRPr="00891DEE">
        <w:rPr>
          <w:rFonts w:ascii="Times" w:hAnsi="Times"/>
          <w:sz w:val="24"/>
          <w:vertAlign w:val="subscript"/>
        </w:rPr>
        <w:t>600</w:t>
      </w:r>
      <w:r w:rsidRPr="00891DEE">
        <w:rPr>
          <w:rFonts w:ascii="Times" w:hAnsi="Times"/>
          <w:sz w:val="24"/>
        </w:rPr>
        <w:t xml:space="preserve"> 0.5–1.0), pelleted, and resuspended at 0.5 OD</w:t>
      </w:r>
      <w:r w:rsidRPr="00891DEE">
        <w:rPr>
          <w:rFonts w:ascii="Times" w:hAnsi="Times"/>
          <w:sz w:val="24"/>
          <w:vertAlign w:val="subscript"/>
        </w:rPr>
        <w:t>600</w:t>
      </w:r>
      <w:r w:rsidRPr="00891DEE">
        <w:rPr>
          <w:rFonts w:ascii="Times" w:hAnsi="Times"/>
          <w:sz w:val="24"/>
        </w:rPr>
        <w:t>. Aliquots of 1:10 serial dilutions were spotted onto synthetic media with the indicated carbon sources (2% Dextrose, 2% Galactose, 3% Ethanol, 2% Glycerol, 2% Sodium lactate or 2% Raffinose) or SD plates containing one of the following chemicals, DMSO (56, 280 and 560 ppm, Mallinckrodt), Antimycin A (0.5, 1, 5, 10µM, Sigma Aldrich), CCCP (1, 5, 10µM, Sigma Aldrich), FCCP (1, 5, 10µM, Sigma Aldrich), Oligomycin (0.5, 1, 5, 10µM, EMD Millipore) and Rapamycin (20ng/ml, EMD Millipore). The strains were grown for 3 days at 30</w:t>
      </w:r>
      <w:r w:rsidRPr="00891DEE">
        <w:rPr>
          <w:rFonts w:ascii="Times" w:hAnsi="Times"/>
          <w:sz w:val="24"/>
          <w:vertAlign w:val="superscript"/>
        </w:rPr>
        <w:t>o</w:t>
      </w:r>
      <w:r w:rsidRPr="00891DEE">
        <w:rPr>
          <w:rFonts w:ascii="Times" w:hAnsi="Times"/>
          <w:sz w:val="24"/>
        </w:rPr>
        <w:t>C.</w:t>
      </w:r>
    </w:p>
    <w:p w:rsidR="00C21AD2" w:rsidRDefault="00D25428"/>
    <w:sectPr w:rsidR="00C21AD2" w:rsidSect="00C21A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241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785B8A"/>
    <w:lvl w:ilvl="0">
      <w:start w:val="1"/>
      <w:numFmt w:val="decimal"/>
      <w:lvlText w:val="%1."/>
      <w:lvlJc w:val="left"/>
      <w:pPr>
        <w:tabs>
          <w:tab w:val="num" w:pos="1800"/>
        </w:tabs>
        <w:ind w:left="1800" w:hanging="360"/>
      </w:pPr>
    </w:lvl>
  </w:abstractNum>
  <w:abstractNum w:abstractNumId="2">
    <w:nsid w:val="FFFFFF7D"/>
    <w:multiLevelType w:val="singleLevel"/>
    <w:tmpl w:val="653E6018"/>
    <w:lvl w:ilvl="0">
      <w:start w:val="1"/>
      <w:numFmt w:val="decimal"/>
      <w:lvlText w:val="%1."/>
      <w:lvlJc w:val="left"/>
      <w:pPr>
        <w:tabs>
          <w:tab w:val="num" w:pos="1440"/>
        </w:tabs>
        <w:ind w:left="1440" w:hanging="360"/>
      </w:pPr>
    </w:lvl>
  </w:abstractNum>
  <w:abstractNum w:abstractNumId="3">
    <w:nsid w:val="FFFFFF7E"/>
    <w:multiLevelType w:val="singleLevel"/>
    <w:tmpl w:val="84927A7C"/>
    <w:lvl w:ilvl="0">
      <w:start w:val="1"/>
      <w:numFmt w:val="decimal"/>
      <w:lvlText w:val="%1."/>
      <w:lvlJc w:val="left"/>
      <w:pPr>
        <w:tabs>
          <w:tab w:val="num" w:pos="1080"/>
        </w:tabs>
        <w:ind w:left="1080" w:hanging="360"/>
      </w:pPr>
    </w:lvl>
  </w:abstractNum>
  <w:abstractNum w:abstractNumId="4">
    <w:nsid w:val="FFFFFF7F"/>
    <w:multiLevelType w:val="singleLevel"/>
    <w:tmpl w:val="6D3271D2"/>
    <w:lvl w:ilvl="0">
      <w:start w:val="1"/>
      <w:numFmt w:val="decimal"/>
      <w:lvlText w:val="%1."/>
      <w:lvlJc w:val="left"/>
      <w:pPr>
        <w:tabs>
          <w:tab w:val="num" w:pos="720"/>
        </w:tabs>
        <w:ind w:left="720" w:hanging="360"/>
      </w:pPr>
    </w:lvl>
  </w:abstractNum>
  <w:abstractNum w:abstractNumId="5">
    <w:nsid w:val="FFFFFF82"/>
    <w:multiLevelType w:val="singleLevel"/>
    <w:tmpl w:val="416A1332"/>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59F8D7A0"/>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6038CAD8"/>
    <w:lvl w:ilvl="0">
      <w:start w:val="1"/>
      <w:numFmt w:val="decimal"/>
      <w:lvlText w:val="%1."/>
      <w:lvlJc w:val="left"/>
      <w:pPr>
        <w:tabs>
          <w:tab w:val="num" w:pos="360"/>
        </w:tabs>
        <w:ind w:left="360" w:hanging="360"/>
      </w:pPr>
    </w:lvl>
  </w:abstractNum>
  <w:abstractNum w:abstractNumId="8">
    <w:nsid w:val="FFFFFF89"/>
    <w:multiLevelType w:val="singleLevel"/>
    <w:tmpl w:val="1D20B0CE"/>
    <w:lvl w:ilvl="0">
      <w:start w:val="1"/>
      <w:numFmt w:val="bullet"/>
      <w:lvlText w:val=""/>
      <w:lvlJc w:val="left"/>
      <w:pPr>
        <w:tabs>
          <w:tab w:val="num" w:pos="360"/>
        </w:tabs>
        <w:ind w:left="360" w:hanging="360"/>
      </w:pPr>
      <w:rPr>
        <w:rFonts w:ascii="Symbol" w:hAnsi="Symbol" w:hint="default"/>
      </w:rPr>
    </w:lvl>
  </w:abstractNum>
  <w:abstractNum w:abstractNumId="9">
    <w:nsid w:val="112975AE"/>
    <w:multiLevelType w:val="hybridMultilevel"/>
    <w:tmpl w:val="6A4A1C04"/>
    <w:lvl w:ilvl="0" w:tplc="39D05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7"/>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5428"/>
    <w:rsid w:val="00D2542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28"/>
    <w:pPr>
      <w:spacing w:after="200" w:line="276" w:lineRule="auto"/>
    </w:pPr>
    <w:rPr>
      <w:rFonts w:eastAsiaTheme="minorEastAsia"/>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2542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25428"/>
    <w:rPr>
      <w:rFonts w:eastAsiaTheme="minorEastAsia"/>
      <w:sz w:val="22"/>
      <w:szCs w:val="22"/>
      <w:lang w:eastAsia="zh-CN"/>
    </w:rPr>
  </w:style>
  <w:style w:type="paragraph" w:styleId="Footer">
    <w:name w:val="footer"/>
    <w:basedOn w:val="Normal"/>
    <w:link w:val="FooterChar"/>
    <w:uiPriority w:val="99"/>
    <w:semiHidden/>
    <w:unhideWhenUsed/>
    <w:rsid w:val="00D2542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25428"/>
    <w:rPr>
      <w:rFonts w:eastAsiaTheme="minorEastAsia"/>
      <w:sz w:val="22"/>
      <w:szCs w:val="22"/>
      <w:lang w:eastAsia="zh-CN"/>
    </w:rPr>
  </w:style>
  <w:style w:type="paragraph" w:styleId="ListParagraph">
    <w:name w:val="List Paragraph"/>
    <w:basedOn w:val="Normal"/>
    <w:uiPriority w:val="34"/>
    <w:qFormat/>
    <w:rsid w:val="00D25428"/>
    <w:pPr>
      <w:ind w:left="720"/>
      <w:contextualSpacing/>
    </w:pPr>
  </w:style>
  <w:style w:type="character" w:styleId="Hyperlink">
    <w:name w:val="Hyperlink"/>
    <w:basedOn w:val="DefaultParagraphFont"/>
    <w:uiPriority w:val="99"/>
    <w:unhideWhenUsed/>
    <w:rsid w:val="00D25428"/>
    <w:rPr>
      <w:color w:val="0000FF" w:themeColor="hyperlink"/>
      <w:u w:val="single"/>
    </w:rPr>
  </w:style>
  <w:style w:type="table" w:styleId="TableGrid">
    <w:name w:val="Table Grid"/>
    <w:basedOn w:val="TableNormal"/>
    <w:uiPriority w:val="59"/>
    <w:rsid w:val="00D2542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254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1927</Words>
  <Characters>10989</Characters>
  <Application>Microsoft Macintosh Word</Application>
  <DocSecurity>0</DocSecurity>
  <Lines>91</Lines>
  <Paragraphs>21</Paragraphs>
  <ScaleCrop>false</ScaleCrop>
  <Company>University of Utah</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Shaw</dc:creator>
  <cp:keywords/>
  <cp:lastModifiedBy>Janet Shaw</cp:lastModifiedBy>
  <cp:revision>1</cp:revision>
  <dcterms:created xsi:type="dcterms:W3CDTF">2012-12-03T22:41:00Z</dcterms:created>
  <dcterms:modified xsi:type="dcterms:W3CDTF">2012-12-03T22:41:00Z</dcterms:modified>
</cp:coreProperties>
</file>