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B1" w:rsidRPr="004B6889" w:rsidRDefault="00AF6AB1" w:rsidP="00AF6AB1">
      <w:pPr>
        <w:spacing w:line="480" w:lineRule="auto"/>
        <w:ind w:left="-360"/>
        <w:rPr>
          <w:b/>
          <w:bCs/>
        </w:rPr>
      </w:pPr>
      <w:r>
        <w:rPr>
          <w:b/>
          <w:bCs/>
        </w:rPr>
        <w:t>SUPPORTING INFORMATION</w:t>
      </w:r>
      <w:r>
        <w:rPr>
          <w:b/>
          <w:bCs/>
        </w:rPr>
        <w:t xml:space="preserve"> 9.</w:t>
      </w:r>
      <w:r w:rsidRPr="004B6889">
        <w:rPr>
          <w:b/>
          <w:bCs/>
        </w:rPr>
        <w:t xml:space="preserve"> Excluded Studies for Effect of Screening on Depression Outcomes (Key Question #3)</w:t>
      </w:r>
    </w:p>
    <w:tbl>
      <w:tblPr>
        <w:tblW w:w="13680" w:type="dxa"/>
        <w:tblInd w:w="-252" w:type="dxa"/>
        <w:tblLayout w:type="fixed"/>
        <w:tblLook w:val="0000" w:firstRow="0" w:lastRow="0" w:firstColumn="0" w:lastColumn="0" w:noHBand="0" w:noVBand="0"/>
      </w:tblPr>
      <w:tblGrid>
        <w:gridCol w:w="1440"/>
        <w:gridCol w:w="1047"/>
        <w:gridCol w:w="1383"/>
        <w:gridCol w:w="4140"/>
        <w:gridCol w:w="2610"/>
        <w:gridCol w:w="3060"/>
      </w:tblGrid>
      <w:tr w:rsidR="00AF6AB1" w:rsidRPr="004B6889" w:rsidTr="006D02AC">
        <w:trPr>
          <w:trHeight w:val="260"/>
        </w:trPr>
        <w:tc>
          <w:tcPr>
            <w:tcW w:w="1440" w:type="dxa"/>
            <w:tcBorders>
              <w:top w:val="single" w:sz="18" w:space="0" w:color="auto"/>
              <w:left w:val="nil"/>
              <w:bottom w:val="single" w:sz="18" w:space="0" w:color="auto"/>
              <w:right w:val="nil"/>
            </w:tcBorders>
            <w:shd w:val="clear" w:color="auto" w:fill="auto"/>
            <w:vAlign w:val="bottom"/>
          </w:tcPr>
          <w:p w:rsidR="00AF6AB1" w:rsidRPr="004B6889" w:rsidRDefault="00AF6AB1" w:rsidP="006D02AC">
            <w:pPr>
              <w:rPr>
                <w:b/>
                <w:sz w:val="18"/>
                <w:szCs w:val="20"/>
                <w:lang w:bidi="x-none"/>
              </w:rPr>
            </w:pPr>
            <w:r w:rsidRPr="004B6889">
              <w:rPr>
                <w:b/>
                <w:sz w:val="18"/>
                <w:szCs w:val="20"/>
                <w:lang w:bidi="x-none"/>
              </w:rPr>
              <w:t>First Author,</w:t>
            </w:r>
          </w:p>
          <w:p w:rsidR="00AF6AB1" w:rsidRPr="004B6889" w:rsidRDefault="00AF6AB1" w:rsidP="006D02AC">
            <w:pPr>
              <w:rPr>
                <w:b/>
                <w:sz w:val="18"/>
                <w:szCs w:val="20"/>
                <w:lang w:bidi="x-none"/>
              </w:rPr>
            </w:pPr>
            <w:r w:rsidRPr="004B6889">
              <w:rPr>
                <w:b/>
                <w:sz w:val="18"/>
                <w:szCs w:val="20"/>
                <w:lang w:bidi="x-none"/>
              </w:rPr>
              <w:t>Year,</w:t>
            </w:r>
          </w:p>
          <w:p w:rsidR="00AF6AB1" w:rsidRPr="004B6889" w:rsidRDefault="00AF6AB1" w:rsidP="006D02AC">
            <w:pPr>
              <w:rPr>
                <w:b/>
                <w:sz w:val="18"/>
                <w:szCs w:val="20"/>
                <w:lang w:bidi="x-none"/>
              </w:rPr>
            </w:pPr>
            <w:r w:rsidRPr="004B6889">
              <w:rPr>
                <w:b/>
                <w:sz w:val="18"/>
                <w:szCs w:val="20"/>
                <w:lang w:bidi="x-none"/>
              </w:rPr>
              <w:t>Country</w:t>
            </w:r>
          </w:p>
        </w:tc>
        <w:tc>
          <w:tcPr>
            <w:tcW w:w="1047" w:type="dxa"/>
            <w:tcBorders>
              <w:top w:val="single" w:sz="18" w:space="0" w:color="auto"/>
              <w:left w:val="nil"/>
              <w:bottom w:val="single" w:sz="18" w:space="0" w:color="auto"/>
              <w:right w:val="nil"/>
            </w:tcBorders>
            <w:shd w:val="clear" w:color="auto" w:fill="auto"/>
            <w:vAlign w:val="bottom"/>
          </w:tcPr>
          <w:p w:rsidR="00AF6AB1" w:rsidRDefault="00AF6AB1" w:rsidP="006D02AC">
            <w:pPr>
              <w:jc w:val="center"/>
              <w:rPr>
                <w:b/>
                <w:sz w:val="18"/>
                <w:szCs w:val="20"/>
                <w:lang w:bidi="x-none"/>
              </w:rPr>
            </w:pPr>
            <w:r>
              <w:rPr>
                <w:b/>
                <w:sz w:val="18"/>
                <w:szCs w:val="20"/>
                <w:lang w:bidi="x-none"/>
              </w:rPr>
              <w:t>Diagnosis/</w:t>
            </w:r>
          </w:p>
          <w:p w:rsidR="00AF6AB1" w:rsidRPr="004B6889" w:rsidRDefault="00AF6AB1" w:rsidP="006D02AC">
            <w:pPr>
              <w:jc w:val="center"/>
              <w:rPr>
                <w:b/>
                <w:sz w:val="18"/>
                <w:szCs w:val="20"/>
                <w:lang w:bidi="x-none"/>
              </w:rPr>
            </w:pPr>
            <w:r>
              <w:rPr>
                <w:b/>
                <w:sz w:val="18"/>
                <w:szCs w:val="20"/>
                <w:lang w:bidi="x-none"/>
              </w:rPr>
              <w:t>Setting</w:t>
            </w:r>
          </w:p>
        </w:tc>
        <w:tc>
          <w:tcPr>
            <w:tcW w:w="1383" w:type="dxa"/>
            <w:tcBorders>
              <w:top w:val="single" w:sz="18" w:space="0" w:color="auto"/>
              <w:left w:val="nil"/>
              <w:bottom w:val="single" w:sz="18" w:space="0" w:color="auto"/>
              <w:right w:val="nil"/>
            </w:tcBorders>
            <w:vAlign w:val="bottom"/>
          </w:tcPr>
          <w:p w:rsidR="00AF6AB1" w:rsidRPr="004B6889" w:rsidRDefault="00AF6AB1" w:rsidP="006D02AC">
            <w:pPr>
              <w:jc w:val="center"/>
              <w:rPr>
                <w:sz w:val="18"/>
                <w:lang w:val="x-none"/>
              </w:rPr>
            </w:pPr>
            <w:r w:rsidRPr="004B6889">
              <w:rPr>
                <w:b/>
                <w:sz w:val="18"/>
                <w:szCs w:val="20"/>
                <w:lang w:bidi="x-none"/>
              </w:rPr>
              <w:t>N Consented/ Randomized</w:t>
            </w:r>
            <w:r>
              <w:rPr>
                <w:b/>
                <w:sz w:val="18"/>
                <w:szCs w:val="20"/>
                <w:lang w:bidi="x-none"/>
              </w:rPr>
              <w:t>*</w:t>
            </w:r>
          </w:p>
        </w:tc>
        <w:tc>
          <w:tcPr>
            <w:tcW w:w="4140" w:type="dxa"/>
            <w:tcBorders>
              <w:top w:val="single" w:sz="18" w:space="0" w:color="auto"/>
              <w:left w:val="nil"/>
              <w:bottom w:val="single" w:sz="18" w:space="0" w:color="auto"/>
              <w:right w:val="nil"/>
            </w:tcBorders>
            <w:shd w:val="clear" w:color="auto" w:fill="auto"/>
            <w:vAlign w:val="bottom"/>
          </w:tcPr>
          <w:p w:rsidR="00AF6AB1" w:rsidRPr="004B6889" w:rsidRDefault="00AF6AB1" w:rsidP="006D02AC">
            <w:pPr>
              <w:rPr>
                <w:b/>
                <w:sz w:val="18"/>
                <w:szCs w:val="20"/>
                <w:lang w:bidi="x-none"/>
              </w:rPr>
            </w:pPr>
            <w:r w:rsidRPr="004B6889">
              <w:rPr>
                <w:b/>
                <w:sz w:val="18"/>
                <w:szCs w:val="20"/>
                <w:lang w:bidi="x-none"/>
              </w:rPr>
              <w:t>Comparison</w:t>
            </w:r>
          </w:p>
        </w:tc>
        <w:tc>
          <w:tcPr>
            <w:tcW w:w="2610" w:type="dxa"/>
            <w:tcBorders>
              <w:top w:val="single" w:sz="18" w:space="0" w:color="auto"/>
              <w:left w:val="nil"/>
              <w:bottom w:val="single" w:sz="18" w:space="0" w:color="auto"/>
              <w:right w:val="nil"/>
            </w:tcBorders>
            <w:vAlign w:val="bottom"/>
          </w:tcPr>
          <w:p w:rsidR="00AF6AB1" w:rsidRPr="004B6889" w:rsidRDefault="00AF6AB1" w:rsidP="006D02AC">
            <w:pPr>
              <w:rPr>
                <w:b/>
                <w:sz w:val="18"/>
                <w:szCs w:val="20"/>
                <w:lang w:bidi="x-none"/>
              </w:rPr>
            </w:pPr>
            <w:r w:rsidRPr="004B6889">
              <w:rPr>
                <w:b/>
                <w:sz w:val="18"/>
                <w:szCs w:val="20"/>
                <w:lang w:bidi="x-none"/>
              </w:rPr>
              <w:t>Depression Outcomes</w:t>
            </w:r>
          </w:p>
        </w:tc>
        <w:tc>
          <w:tcPr>
            <w:tcW w:w="3060" w:type="dxa"/>
            <w:tcBorders>
              <w:top w:val="single" w:sz="18" w:space="0" w:color="auto"/>
              <w:left w:val="nil"/>
              <w:bottom w:val="single" w:sz="18" w:space="0" w:color="auto"/>
              <w:right w:val="nil"/>
            </w:tcBorders>
            <w:shd w:val="clear" w:color="auto" w:fill="auto"/>
            <w:vAlign w:val="bottom"/>
          </w:tcPr>
          <w:p w:rsidR="00AF6AB1" w:rsidRPr="004B6889" w:rsidRDefault="00AF6AB1" w:rsidP="006D02AC">
            <w:pPr>
              <w:rPr>
                <w:b/>
                <w:sz w:val="18"/>
                <w:szCs w:val="20"/>
                <w:lang w:bidi="x-none"/>
              </w:rPr>
            </w:pPr>
            <w:r w:rsidRPr="004B6889">
              <w:rPr>
                <w:b/>
                <w:sz w:val="18"/>
                <w:szCs w:val="20"/>
                <w:lang w:bidi="x-none"/>
              </w:rPr>
              <w:t>Reason(s) for exclusion</w:t>
            </w:r>
          </w:p>
        </w:tc>
      </w:tr>
      <w:tr w:rsidR="00AF6AB1" w:rsidRPr="004B6889" w:rsidTr="006D02AC">
        <w:trPr>
          <w:trHeight w:val="1560"/>
        </w:trPr>
        <w:tc>
          <w:tcPr>
            <w:tcW w:w="1440" w:type="dxa"/>
            <w:tcBorders>
              <w:top w:val="single" w:sz="18" w:space="0" w:color="auto"/>
              <w:left w:val="nil"/>
              <w:bottom w:val="nil"/>
              <w:right w:val="nil"/>
            </w:tcBorders>
            <w:shd w:val="clear" w:color="auto" w:fill="auto"/>
          </w:tcPr>
          <w:p w:rsidR="00AF6AB1" w:rsidRDefault="00AF6AB1" w:rsidP="006D02AC">
            <w:pPr>
              <w:rPr>
                <w:sz w:val="18"/>
                <w:szCs w:val="20"/>
                <w:lang w:bidi="x-none"/>
              </w:rPr>
            </w:pPr>
            <w:r>
              <w:rPr>
                <w:sz w:val="18"/>
                <w:szCs w:val="20"/>
                <w:lang w:bidi="x-none"/>
              </w:rPr>
              <w:t>Annunziato,</w:t>
            </w:r>
          </w:p>
          <w:p w:rsidR="00AF6AB1" w:rsidRDefault="00AF6AB1" w:rsidP="006D02AC">
            <w:pPr>
              <w:rPr>
                <w:sz w:val="18"/>
                <w:szCs w:val="20"/>
                <w:lang w:bidi="x-none"/>
              </w:rPr>
            </w:pPr>
            <w:r>
              <w:rPr>
                <w:sz w:val="18"/>
                <w:szCs w:val="20"/>
                <w:lang w:bidi="x-none"/>
              </w:rPr>
              <w:t>2008,</w:t>
            </w:r>
          </w:p>
          <w:p w:rsidR="00AF6AB1" w:rsidRPr="004B6889" w:rsidRDefault="00AF6AB1" w:rsidP="006D02AC">
            <w:pPr>
              <w:rPr>
                <w:sz w:val="18"/>
                <w:szCs w:val="20"/>
                <w:lang w:bidi="x-none"/>
              </w:rPr>
            </w:pPr>
            <w:r>
              <w:rPr>
                <w:sz w:val="18"/>
                <w:szCs w:val="20"/>
                <w:lang w:bidi="x-none"/>
              </w:rPr>
              <w:t>United States</w:t>
            </w:r>
            <w:r>
              <w:rPr>
                <w:sz w:val="18"/>
                <w:szCs w:val="20"/>
                <w:vertAlign w:val="superscript"/>
                <w:lang w:bidi="x-none"/>
              </w:rPr>
              <w:t>1</w:t>
            </w:r>
          </w:p>
        </w:tc>
        <w:tc>
          <w:tcPr>
            <w:tcW w:w="1047" w:type="dxa"/>
            <w:tcBorders>
              <w:top w:val="single" w:sz="18" w:space="0" w:color="auto"/>
              <w:left w:val="nil"/>
              <w:bottom w:val="nil"/>
              <w:right w:val="nil"/>
            </w:tcBorders>
            <w:shd w:val="clear" w:color="auto" w:fill="auto"/>
          </w:tcPr>
          <w:p w:rsidR="00AF6AB1" w:rsidRPr="004B6889" w:rsidRDefault="00AF6AB1" w:rsidP="006D02AC">
            <w:pPr>
              <w:jc w:val="center"/>
              <w:rPr>
                <w:sz w:val="18"/>
                <w:szCs w:val="20"/>
                <w:lang w:bidi="x-none"/>
              </w:rPr>
            </w:pPr>
            <w:r>
              <w:rPr>
                <w:sz w:val="18"/>
                <w:szCs w:val="20"/>
                <w:lang w:bidi="x-none"/>
              </w:rPr>
              <w:t>Outpatient cardiology clinic</w:t>
            </w:r>
          </w:p>
        </w:tc>
        <w:tc>
          <w:tcPr>
            <w:tcW w:w="1383" w:type="dxa"/>
            <w:tcBorders>
              <w:top w:val="single" w:sz="18" w:space="0" w:color="auto"/>
              <w:left w:val="nil"/>
              <w:bottom w:val="nil"/>
              <w:right w:val="nil"/>
            </w:tcBorders>
          </w:tcPr>
          <w:p w:rsidR="00AF6AB1" w:rsidRPr="004B6889" w:rsidRDefault="00AF6AB1" w:rsidP="006D02AC">
            <w:pPr>
              <w:jc w:val="center"/>
              <w:rPr>
                <w:sz w:val="18"/>
                <w:szCs w:val="20"/>
                <w:lang w:bidi="x-none"/>
              </w:rPr>
            </w:pPr>
            <w:r>
              <w:rPr>
                <w:sz w:val="18"/>
                <w:szCs w:val="20"/>
                <w:lang w:bidi="x-none"/>
              </w:rPr>
              <w:t>316</w:t>
            </w:r>
          </w:p>
        </w:tc>
        <w:tc>
          <w:tcPr>
            <w:tcW w:w="4140" w:type="dxa"/>
            <w:tcBorders>
              <w:top w:val="single" w:sz="18" w:space="0" w:color="auto"/>
              <w:left w:val="nil"/>
              <w:bottom w:val="nil"/>
              <w:right w:val="nil"/>
            </w:tcBorders>
            <w:shd w:val="clear" w:color="auto" w:fill="auto"/>
          </w:tcPr>
          <w:p w:rsidR="00AF6AB1" w:rsidRDefault="00AF6AB1" w:rsidP="006D02AC">
            <w:pPr>
              <w:rPr>
                <w:sz w:val="18"/>
                <w:szCs w:val="20"/>
                <w:lang w:bidi="x-none"/>
              </w:rPr>
            </w:pPr>
            <w:r>
              <w:rPr>
                <w:b/>
                <w:sz w:val="18"/>
                <w:szCs w:val="20"/>
                <w:lang w:bidi="x-none"/>
              </w:rPr>
              <w:t>Intervention</w:t>
            </w:r>
            <w:r>
              <w:rPr>
                <w:sz w:val="18"/>
                <w:szCs w:val="20"/>
                <w:lang w:bidi="x-none"/>
              </w:rPr>
              <w:t xml:space="preserve">: Patients presenting to the cardiology clinic completed the PHQ-9 and IES. A positive screening result on the PHQ-9 (≥ 15) or the IES prompted an evaluation by the cardiologist or </w:t>
            </w:r>
            <w:proofErr w:type="gramStart"/>
            <w:r>
              <w:rPr>
                <w:sz w:val="18"/>
                <w:szCs w:val="20"/>
                <w:lang w:bidi="x-none"/>
              </w:rPr>
              <w:t>nurse-practitioner</w:t>
            </w:r>
            <w:proofErr w:type="gramEnd"/>
            <w:r>
              <w:rPr>
                <w:sz w:val="18"/>
                <w:szCs w:val="20"/>
                <w:lang w:bidi="x-none"/>
              </w:rPr>
              <w:t xml:space="preserve">. In Phase I, patients with positive screens were referred to outpatient psychiatry. In Phase II, </w:t>
            </w:r>
            <w:proofErr w:type="gramStart"/>
            <w:r>
              <w:rPr>
                <w:sz w:val="18"/>
                <w:szCs w:val="20"/>
                <w:lang w:bidi="x-none"/>
              </w:rPr>
              <w:t>patients with a positive screen were seen by a psychiatrist placed in the cardiology clinic</w:t>
            </w:r>
            <w:proofErr w:type="gramEnd"/>
            <w:r>
              <w:rPr>
                <w:sz w:val="18"/>
                <w:szCs w:val="20"/>
                <w:lang w:bidi="x-none"/>
              </w:rPr>
              <w:t xml:space="preserve">. </w:t>
            </w:r>
          </w:p>
          <w:p w:rsidR="00AF6AB1" w:rsidRDefault="00AF6AB1" w:rsidP="006D02AC">
            <w:pPr>
              <w:rPr>
                <w:sz w:val="18"/>
                <w:szCs w:val="20"/>
                <w:lang w:bidi="x-none"/>
              </w:rPr>
            </w:pPr>
          </w:p>
          <w:p w:rsidR="00AF6AB1" w:rsidRPr="0024091C" w:rsidRDefault="00AF6AB1" w:rsidP="006D02AC">
            <w:pPr>
              <w:rPr>
                <w:sz w:val="18"/>
                <w:szCs w:val="20"/>
                <w:lang w:bidi="x-none"/>
              </w:rPr>
            </w:pPr>
            <w:r>
              <w:rPr>
                <w:b/>
                <w:sz w:val="18"/>
                <w:szCs w:val="20"/>
                <w:lang w:bidi="x-none"/>
              </w:rPr>
              <w:t>Control</w:t>
            </w:r>
            <w:r>
              <w:rPr>
                <w:sz w:val="18"/>
                <w:szCs w:val="20"/>
                <w:lang w:bidi="x-none"/>
              </w:rPr>
              <w:t>: NA (no comparison group).</w:t>
            </w:r>
          </w:p>
        </w:tc>
        <w:tc>
          <w:tcPr>
            <w:tcW w:w="2610" w:type="dxa"/>
            <w:tcBorders>
              <w:top w:val="single" w:sz="18" w:space="0" w:color="auto"/>
              <w:left w:val="nil"/>
              <w:bottom w:val="nil"/>
              <w:right w:val="nil"/>
            </w:tcBorders>
          </w:tcPr>
          <w:p w:rsidR="00AF6AB1" w:rsidRDefault="00AF6AB1" w:rsidP="006D02AC">
            <w:pPr>
              <w:rPr>
                <w:sz w:val="18"/>
                <w:szCs w:val="20"/>
                <w:lang w:bidi="x-none"/>
              </w:rPr>
            </w:pPr>
            <w:r w:rsidRPr="004B6889">
              <w:rPr>
                <w:sz w:val="18"/>
                <w:szCs w:val="20"/>
                <w:lang w:bidi="x-none"/>
              </w:rPr>
              <w:t xml:space="preserve">Only </w:t>
            </w:r>
            <w:proofErr w:type="gramStart"/>
            <w:r w:rsidRPr="004B6889">
              <w:rPr>
                <w:sz w:val="18"/>
                <w:szCs w:val="20"/>
                <w:lang w:bidi="x-none"/>
              </w:rPr>
              <w:t>number of positiv</w:t>
            </w:r>
            <w:r>
              <w:rPr>
                <w:sz w:val="18"/>
                <w:szCs w:val="20"/>
                <w:lang w:bidi="x-none"/>
              </w:rPr>
              <w:t>e screens, number referred for psychiatric evaluation, and</w:t>
            </w:r>
            <w:r w:rsidRPr="004B6889">
              <w:rPr>
                <w:sz w:val="18"/>
                <w:szCs w:val="20"/>
                <w:lang w:bidi="x-none"/>
              </w:rPr>
              <w:t xml:space="preserve"> number </w:t>
            </w:r>
            <w:r>
              <w:rPr>
                <w:sz w:val="18"/>
                <w:szCs w:val="20"/>
                <w:lang w:bidi="x-none"/>
              </w:rPr>
              <w:t>referred to psychiatry and seen by psychiatrist</w:t>
            </w:r>
            <w:r w:rsidRPr="004B6889">
              <w:rPr>
                <w:sz w:val="18"/>
                <w:szCs w:val="20"/>
                <w:lang w:bidi="x-none"/>
              </w:rPr>
              <w:t>, but no depression outcomes, were</w:t>
            </w:r>
            <w:proofErr w:type="gramEnd"/>
            <w:r w:rsidRPr="004B6889">
              <w:rPr>
                <w:sz w:val="18"/>
                <w:szCs w:val="20"/>
                <w:lang w:bidi="x-none"/>
              </w:rPr>
              <w:t xml:space="preserve"> assessed.</w:t>
            </w:r>
            <w:r>
              <w:rPr>
                <w:sz w:val="18"/>
                <w:szCs w:val="20"/>
                <w:lang w:bidi="x-none"/>
              </w:rPr>
              <w:t xml:space="preserve"> Of 316 patients screened, only 20 (0.6%) screened positive (≥ 15) on the PHQ-9. None of 12 patients with positive screens who were referred to outpatient psychiatry followed-up. </w:t>
            </w:r>
          </w:p>
          <w:p w:rsidR="00AF6AB1" w:rsidRPr="004B6889" w:rsidRDefault="00AF6AB1" w:rsidP="006D02AC">
            <w:pPr>
              <w:rPr>
                <w:sz w:val="18"/>
                <w:szCs w:val="20"/>
                <w:lang w:bidi="x-none"/>
              </w:rPr>
            </w:pPr>
          </w:p>
        </w:tc>
        <w:tc>
          <w:tcPr>
            <w:tcW w:w="3060" w:type="dxa"/>
            <w:tcBorders>
              <w:top w:val="single" w:sz="18" w:space="0" w:color="auto"/>
              <w:left w:val="nil"/>
              <w:bottom w:val="nil"/>
              <w:right w:val="nil"/>
            </w:tcBorders>
            <w:shd w:val="clear" w:color="auto" w:fill="auto"/>
          </w:tcPr>
          <w:p w:rsidR="00AF6AB1" w:rsidRPr="004B6889" w:rsidRDefault="00AF6AB1" w:rsidP="006D02AC">
            <w:pPr>
              <w:rPr>
                <w:sz w:val="18"/>
                <w:szCs w:val="20"/>
                <w:lang w:bidi="x-none"/>
              </w:rPr>
            </w:pPr>
            <w:r w:rsidRPr="004B6889">
              <w:rPr>
                <w:sz w:val="18"/>
                <w:szCs w:val="20"/>
                <w:lang w:bidi="x-none"/>
              </w:rPr>
              <w:t xml:space="preserve">Not a </w:t>
            </w:r>
            <w:r>
              <w:rPr>
                <w:sz w:val="18"/>
                <w:szCs w:val="20"/>
                <w:lang w:bidi="x-none"/>
              </w:rPr>
              <w:t>RCT</w:t>
            </w:r>
            <w:r w:rsidRPr="004B6889">
              <w:rPr>
                <w:sz w:val="18"/>
                <w:szCs w:val="20"/>
                <w:lang w:bidi="x-none"/>
              </w:rPr>
              <w:t xml:space="preserve">. </w:t>
            </w:r>
            <w:r>
              <w:rPr>
                <w:sz w:val="18"/>
                <w:szCs w:val="20"/>
                <w:lang w:bidi="x-none"/>
              </w:rPr>
              <w:t>O</w:t>
            </w:r>
            <w:r w:rsidRPr="004B6889">
              <w:rPr>
                <w:sz w:val="18"/>
                <w:szCs w:val="20"/>
                <w:lang w:bidi="x-none"/>
              </w:rPr>
              <w:t xml:space="preserve">utcomes included number of positive screens and number </w:t>
            </w:r>
            <w:r>
              <w:rPr>
                <w:sz w:val="18"/>
                <w:szCs w:val="20"/>
                <w:lang w:bidi="x-none"/>
              </w:rPr>
              <w:t>referred and seen for psychiatric evaluation</w:t>
            </w:r>
            <w:r w:rsidRPr="004B6889">
              <w:rPr>
                <w:sz w:val="18"/>
                <w:szCs w:val="20"/>
                <w:lang w:bidi="x-none"/>
              </w:rPr>
              <w:t>, but no depression outcomes were assessed.</w:t>
            </w:r>
            <w:r>
              <w:rPr>
                <w:sz w:val="18"/>
                <w:szCs w:val="20"/>
                <w:lang w:bidi="x-none"/>
              </w:rPr>
              <w:t xml:space="preserve"> </w:t>
            </w:r>
          </w:p>
        </w:tc>
      </w:tr>
      <w:tr w:rsidR="00AF6AB1" w:rsidRPr="004B6889" w:rsidTr="006D02AC">
        <w:trPr>
          <w:trHeight w:val="1560"/>
        </w:trPr>
        <w:tc>
          <w:tcPr>
            <w:tcW w:w="1440" w:type="dxa"/>
            <w:tcBorders>
              <w:left w:val="nil"/>
              <w:bottom w:val="nil"/>
              <w:right w:val="nil"/>
            </w:tcBorders>
            <w:shd w:val="clear" w:color="auto" w:fill="auto"/>
          </w:tcPr>
          <w:p w:rsidR="00AF6AB1" w:rsidRPr="004B6889" w:rsidRDefault="00AF6AB1" w:rsidP="006D02AC">
            <w:pPr>
              <w:rPr>
                <w:sz w:val="18"/>
                <w:szCs w:val="20"/>
                <w:lang w:bidi="x-none"/>
              </w:rPr>
            </w:pPr>
            <w:r>
              <w:rPr>
                <w:sz w:val="18"/>
                <w:szCs w:val="20"/>
                <w:lang w:bidi="x-none"/>
              </w:rPr>
              <w:t>Davidson,</w:t>
            </w:r>
          </w:p>
          <w:p w:rsidR="00AF6AB1" w:rsidRPr="004B6889" w:rsidRDefault="00AF6AB1" w:rsidP="006D02AC">
            <w:pPr>
              <w:rPr>
                <w:sz w:val="18"/>
                <w:szCs w:val="20"/>
                <w:lang w:bidi="x-none"/>
              </w:rPr>
            </w:pPr>
            <w:r>
              <w:rPr>
                <w:sz w:val="18"/>
                <w:szCs w:val="20"/>
                <w:lang w:bidi="x-none"/>
              </w:rPr>
              <w:t>2010</w:t>
            </w:r>
            <w:r w:rsidRPr="004B6889">
              <w:rPr>
                <w:sz w:val="18"/>
                <w:szCs w:val="20"/>
                <w:lang w:bidi="x-none"/>
              </w:rPr>
              <w:t>,</w:t>
            </w:r>
          </w:p>
          <w:p w:rsidR="00AF6AB1" w:rsidRPr="004B6889" w:rsidRDefault="00AF6AB1" w:rsidP="006D02AC">
            <w:pPr>
              <w:rPr>
                <w:sz w:val="18"/>
                <w:szCs w:val="20"/>
                <w:lang w:bidi="x-none"/>
              </w:rPr>
            </w:pPr>
            <w:r>
              <w:rPr>
                <w:sz w:val="18"/>
                <w:szCs w:val="20"/>
                <w:lang w:bidi="x-none"/>
              </w:rPr>
              <w:t>United States</w:t>
            </w:r>
            <w:r>
              <w:rPr>
                <w:sz w:val="18"/>
                <w:szCs w:val="20"/>
                <w:vertAlign w:val="superscript"/>
                <w:lang w:bidi="x-none"/>
              </w:rPr>
              <w:t>2</w:t>
            </w:r>
          </w:p>
        </w:tc>
        <w:tc>
          <w:tcPr>
            <w:tcW w:w="1047" w:type="dxa"/>
            <w:tcBorders>
              <w:left w:val="nil"/>
              <w:bottom w:val="nil"/>
              <w:right w:val="nil"/>
            </w:tcBorders>
            <w:shd w:val="clear" w:color="auto" w:fill="auto"/>
          </w:tcPr>
          <w:p w:rsidR="00AF6AB1" w:rsidRPr="004B6889" w:rsidRDefault="00AF6AB1" w:rsidP="006D02AC">
            <w:pPr>
              <w:jc w:val="center"/>
              <w:rPr>
                <w:sz w:val="18"/>
                <w:szCs w:val="20"/>
                <w:lang w:bidi="x-none"/>
              </w:rPr>
            </w:pPr>
            <w:r>
              <w:rPr>
                <w:sz w:val="18"/>
                <w:szCs w:val="20"/>
                <w:lang w:bidi="x-none"/>
              </w:rPr>
              <w:t>ACS</w:t>
            </w:r>
          </w:p>
        </w:tc>
        <w:tc>
          <w:tcPr>
            <w:tcW w:w="1383" w:type="dxa"/>
            <w:tcBorders>
              <w:left w:val="nil"/>
              <w:bottom w:val="nil"/>
              <w:right w:val="nil"/>
            </w:tcBorders>
          </w:tcPr>
          <w:p w:rsidR="00AF6AB1" w:rsidRPr="004B6889" w:rsidRDefault="00AF6AB1" w:rsidP="006D02AC">
            <w:pPr>
              <w:jc w:val="center"/>
              <w:rPr>
                <w:sz w:val="18"/>
                <w:szCs w:val="20"/>
                <w:lang w:bidi="x-none"/>
              </w:rPr>
            </w:pPr>
            <w:r>
              <w:rPr>
                <w:sz w:val="18"/>
                <w:szCs w:val="20"/>
                <w:lang w:bidi="x-none"/>
              </w:rPr>
              <w:t>237</w:t>
            </w:r>
          </w:p>
        </w:tc>
        <w:tc>
          <w:tcPr>
            <w:tcW w:w="4140" w:type="dxa"/>
            <w:tcBorders>
              <w:left w:val="nil"/>
              <w:bottom w:val="nil"/>
              <w:right w:val="nil"/>
            </w:tcBorders>
            <w:shd w:val="clear" w:color="auto" w:fill="auto"/>
          </w:tcPr>
          <w:p w:rsidR="00AF6AB1" w:rsidRDefault="00AF6AB1" w:rsidP="006D02AC">
            <w:pPr>
              <w:rPr>
                <w:sz w:val="18"/>
                <w:szCs w:val="20"/>
                <w:lang w:bidi="x-none"/>
              </w:rPr>
            </w:pPr>
            <w:r>
              <w:rPr>
                <w:sz w:val="18"/>
                <w:szCs w:val="20"/>
                <w:lang w:bidi="x-none"/>
              </w:rPr>
              <w:t>Patients with a BDI score ≥ 10 within 1 week of hospitalization for ACS and 3 months later were eligible for inclusion in the RCT of collaborative depression care.</w:t>
            </w:r>
          </w:p>
          <w:p w:rsidR="00AF6AB1" w:rsidRDefault="00AF6AB1" w:rsidP="006D02AC">
            <w:pPr>
              <w:rPr>
                <w:sz w:val="18"/>
                <w:szCs w:val="20"/>
                <w:lang w:bidi="x-none"/>
              </w:rPr>
            </w:pPr>
          </w:p>
          <w:p w:rsidR="00AF6AB1" w:rsidRDefault="00AF6AB1" w:rsidP="006D02AC">
            <w:pPr>
              <w:rPr>
                <w:sz w:val="18"/>
                <w:szCs w:val="20"/>
                <w:lang w:bidi="x-none"/>
              </w:rPr>
            </w:pPr>
            <w:r>
              <w:rPr>
                <w:b/>
                <w:sz w:val="18"/>
                <w:szCs w:val="20"/>
                <w:lang w:bidi="x-none"/>
              </w:rPr>
              <w:t>Intervention</w:t>
            </w:r>
            <w:r>
              <w:rPr>
                <w:sz w:val="18"/>
                <w:szCs w:val="20"/>
                <w:lang w:bidi="x-none"/>
              </w:rPr>
              <w:t xml:space="preserve">:  Collaborative care delivered by a clinical nurse specialist, psychologist, social worker, and/or psychiatrist. Initial patient choice of problem-solving therapy and/or pharmacotherapy, followed by a stepped-care approach, dependent on symptom severity. </w:t>
            </w:r>
          </w:p>
          <w:p w:rsidR="00AF6AB1" w:rsidRDefault="00AF6AB1" w:rsidP="006D02AC">
            <w:pPr>
              <w:rPr>
                <w:sz w:val="18"/>
                <w:szCs w:val="20"/>
                <w:lang w:bidi="x-none"/>
              </w:rPr>
            </w:pPr>
          </w:p>
          <w:p w:rsidR="00AF6AB1" w:rsidRDefault="00AF6AB1" w:rsidP="006D02AC">
            <w:pPr>
              <w:rPr>
                <w:sz w:val="18"/>
                <w:szCs w:val="20"/>
                <w:lang w:bidi="x-none"/>
              </w:rPr>
            </w:pPr>
            <w:r>
              <w:rPr>
                <w:b/>
                <w:sz w:val="18"/>
                <w:szCs w:val="20"/>
                <w:lang w:bidi="x-none"/>
              </w:rPr>
              <w:t>Control</w:t>
            </w:r>
            <w:r>
              <w:rPr>
                <w:sz w:val="18"/>
                <w:szCs w:val="20"/>
                <w:lang w:bidi="x-none"/>
              </w:rPr>
              <w:t xml:space="preserve">: Usual care, with physicians informed of patients’ depression status. </w:t>
            </w:r>
          </w:p>
          <w:p w:rsidR="00AF6AB1" w:rsidRPr="00FD09C8" w:rsidRDefault="00AF6AB1" w:rsidP="006D02AC">
            <w:pPr>
              <w:rPr>
                <w:sz w:val="18"/>
                <w:szCs w:val="20"/>
                <w:lang w:bidi="x-none"/>
              </w:rPr>
            </w:pPr>
          </w:p>
        </w:tc>
        <w:tc>
          <w:tcPr>
            <w:tcW w:w="2610" w:type="dxa"/>
            <w:tcBorders>
              <w:left w:val="nil"/>
              <w:bottom w:val="nil"/>
              <w:right w:val="nil"/>
            </w:tcBorders>
          </w:tcPr>
          <w:p w:rsidR="00AF6AB1" w:rsidRDefault="00AF6AB1" w:rsidP="006D02AC">
            <w:pPr>
              <w:rPr>
                <w:sz w:val="18"/>
                <w:szCs w:val="20"/>
                <w:lang w:bidi="x-none"/>
              </w:rPr>
            </w:pPr>
            <w:r>
              <w:rPr>
                <w:sz w:val="18"/>
                <w:szCs w:val="20"/>
                <w:lang w:bidi="x-none"/>
              </w:rPr>
              <w:t xml:space="preserve">Significantly greater decrease in BDI scores in the intervention group than control group. </w:t>
            </w:r>
          </w:p>
          <w:p w:rsidR="00AF6AB1" w:rsidRDefault="00AF6AB1" w:rsidP="006D02AC">
            <w:pPr>
              <w:rPr>
                <w:sz w:val="18"/>
                <w:szCs w:val="20"/>
                <w:lang w:bidi="x-none"/>
              </w:rPr>
            </w:pPr>
          </w:p>
          <w:p w:rsidR="00AF6AB1" w:rsidRPr="004B6889" w:rsidRDefault="00AF6AB1" w:rsidP="006D02AC">
            <w:pPr>
              <w:rPr>
                <w:sz w:val="18"/>
                <w:szCs w:val="20"/>
                <w:lang w:bidi="x-none"/>
              </w:rPr>
            </w:pPr>
          </w:p>
        </w:tc>
        <w:tc>
          <w:tcPr>
            <w:tcW w:w="3060" w:type="dxa"/>
            <w:tcBorders>
              <w:left w:val="nil"/>
              <w:bottom w:val="nil"/>
              <w:right w:val="nil"/>
            </w:tcBorders>
            <w:shd w:val="clear" w:color="auto" w:fill="auto"/>
          </w:tcPr>
          <w:p w:rsidR="00AF6AB1" w:rsidRDefault="00AF6AB1" w:rsidP="006D02AC">
            <w:pPr>
              <w:rPr>
                <w:sz w:val="18"/>
                <w:szCs w:val="20"/>
                <w:lang w:bidi="x-none"/>
              </w:rPr>
            </w:pPr>
            <w:r>
              <w:rPr>
                <w:sz w:val="18"/>
                <w:szCs w:val="20"/>
                <w:lang w:bidi="x-none"/>
              </w:rPr>
              <w:t>Not a RCT of screening for depression. Patients were required to have persistent depressive symptoms to be eligible for the trial. In addition, only patients with depressive symptoms in the intervention group received a collaborative care intervention for depression, whereas patients with depressive symptoms in the control group received usual care. Thus, the trial did not evaluate whether patients who receive screening will have better depression outcomes than patients who are not screened when the same treatment resources are made available to both groups.</w:t>
            </w:r>
          </w:p>
          <w:p w:rsidR="00AF6AB1" w:rsidRPr="004B6889" w:rsidRDefault="00AF6AB1" w:rsidP="006D02AC">
            <w:pPr>
              <w:rPr>
                <w:sz w:val="18"/>
                <w:szCs w:val="20"/>
                <w:lang w:bidi="x-none"/>
              </w:rPr>
            </w:pPr>
          </w:p>
        </w:tc>
      </w:tr>
      <w:tr w:rsidR="00AF6AB1" w:rsidRPr="004B6889" w:rsidTr="006D02AC">
        <w:trPr>
          <w:trHeight w:val="1560"/>
        </w:trPr>
        <w:tc>
          <w:tcPr>
            <w:tcW w:w="1440" w:type="dxa"/>
            <w:tcBorders>
              <w:left w:val="nil"/>
              <w:bottom w:val="nil"/>
              <w:right w:val="nil"/>
            </w:tcBorders>
            <w:shd w:val="clear" w:color="auto" w:fill="auto"/>
          </w:tcPr>
          <w:p w:rsidR="00AF6AB1" w:rsidRDefault="00AF6AB1" w:rsidP="006D02AC">
            <w:pPr>
              <w:rPr>
                <w:sz w:val="18"/>
                <w:szCs w:val="20"/>
                <w:lang w:bidi="x-none"/>
              </w:rPr>
            </w:pPr>
            <w:r>
              <w:rPr>
                <w:sz w:val="18"/>
                <w:szCs w:val="20"/>
                <w:lang w:bidi="x-none"/>
              </w:rPr>
              <w:t>Frasure-Smith,</w:t>
            </w:r>
          </w:p>
          <w:p w:rsidR="00AF6AB1" w:rsidRDefault="00AF6AB1" w:rsidP="006D02AC">
            <w:pPr>
              <w:rPr>
                <w:sz w:val="18"/>
                <w:szCs w:val="20"/>
                <w:lang w:bidi="x-none"/>
              </w:rPr>
            </w:pPr>
            <w:r>
              <w:rPr>
                <w:sz w:val="18"/>
                <w:szCs w:val="20"/>
                <w:lang w:bidi="x-none"/>
              </w:rPr>
              <w:t>1997,</w:t>
            </w:r>
          </w:p>
          <w:p w:rsidR="00AF6AB1" w:rsidRPr="004B6889" w:rsidRDefault="00AF6AB1" w:rsidP="006D02AC">
            <w:pPr>
              <w:rPr>
                <w:sz w:val="18"/>
                <w:szCs w:val="20"/>
                <w:lang w:bidi="x-none"/>
              </w:rPr>
            </w:pPr>
            <w:r>
              <w:rPr>
                <w:sz w:val="18"/>
                <w:szCs w:val="20"/>
                <w:lang w:bidi="x-none"/>
              </w:rPr>
              <w:t>Canada</w:t>
            </w:r>
            <w:r>
              <w:rPr>
                <w:sz w:val="18"/>
                <w:szCs w:val="20"/>
                <w:vertAlign w:val="superscript"/>
                <w:lang w:bidi="x-none"/>
              </w:rPr>
              <w:t>3</w:t>
            </w:r>
          </w:p>
        </w:tc>
        <w:tc>
          <w:tcPr>
            <w:tcW w:w="1047" w:type="dxa"/>
            <w:tcBorders>
              <w:left w:val="nil"/>
              <w:bottom w:val="nil"/>
              <w:right w:val="nil"/>
            </w:tcBorders>
            <w:shd w:val="clear" w:color="auto" w:fill="auto"/>
          </w:tcPr>
          <w:p w:rsidR="00AF6AB1" w:rsidRPr="004B6889" w:rsidRDefault="00AF6AB1" w:rsidP="006D02AC">
            <w:pPr>
              <w:jc w:val="center"/>
              <w:rPr>
                <w:sz w:val="18"/>
                <w:szCs w:val="20"/>
                <w:lang w:bidi="x-none"/>
              </w:rPr>
            </w:pPr>
            <w:r>
              <w:rPr>
                <w:sz w:val="18"/>
                <w:szCs w:val="20"/>
                <w:lang w:bidi="x-none"/>
              </w:rPr>
              <w:t>Post-AMI</w:t>
            </w:r>
          </w:p>
        </w:tc>
        <w:tc>
          <w:tcPr>
            <w:tcW w:w="1383" w:type="dxa"/>
            <w:tcBorders>
              <w:left w:val="nil"/>
              <w:bottom w:val="nil"/>
              <w:right w:val="nil"/>
            </w:tcBorders>
          </w:tcPr>
          <w:p w:rsidR="00AF6AB1" w:rsidRPr="004B6889" w:rsidRDefault="00AF6AB1" w:rsidP="006D02AC">
            <w:pPr>
              <w:jc w:val="center"/>
              <w:rPr>
                <w:sz w:val="18"/>
                <w:szCs w:val="20"/>
                <w:lang w:bidi="x-none"/>
              </w:rPr>
            </w:pPr>
            <w:r>
              <w:rPr>
                <w:sz w:val="18"/>
                <w:szCs w:val="20"/>
                <w:lang w:bidi="x-none"/>
              </w:rPr>
              <w:t>1376</w:t>
            </w:r>
          </w:p>
        </w:tc>
        <w:tc>
          <w:tcPr>
            <w:tcW w:w="4140" w:type="dxa"/>
            <w:tcBorders>
              <w:left w:val="nil"/>
              <w:bottom w:val="nil"/>
              <w:right w:val="nil"/>
            </w:tcBorders>
            <w:shd w:val="clear" w:color="auto" w:fill="auto"/>
          </w:tcPr>
          <w:p w:rsidR="00AF6AB1" w:rsidRPr="008836B2" w:rsidRDefault="00AF6AB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rStyle w:val="QuickFormat1"/>
                <w:szCs w:val="18"/>
              </w:rPr>
            </w:pPr>
            <w:r w:rsidRPr="004B6889">
              <w:rPr>
                <w:b/>
                <w:sz w:val="18"/>
                <w:szCs w:val="20"/>
                <w:lang w:bidi="x-none"/>
              </w:rPr>
              <w:t>Intervention</w:t>
            </w:r>
            <w:r w:rsidRPr="004B6889">
              <w:rPr>
                <w:sz w:val="18"/>
                <w:szCs w:val="20"/>
                <w:lang w:bidi="x-none"/>
              </w:rPr>
              <w:t xml:space="preserve">: </w:t>
            </w:r>
            <w:r>
              <w:rPr>
                <w:sz w:val="18"/>
                <w:szCs w:val="20"/>
                <w:lang w:bidi="x-none"/>
              </w:rPr>
              <w:t>T</w:t>
            </w:r>
            <w:r w:rsidRPr="008836B2">
              <w:rPr>
                <w:rStyle w:val="QuickFormat1"/>
                <w:szCs w:val="18"/>
              </w:rPr>
              <w:t>elephone screening beginning</w:t>
            </w:r>
            <w:r>
              <w:rPr>
                <w:rStyle w:val="QuickFormat1"/>
                <w:szCs w:val="18"/>
              </w:rPr>
              <w:t xml:space="preserve"> </w:t>
            </w:r>
            <w:r w:rsidRPr="008836B2">
              <w:rPr>
                <w:rStyle w:val="QuickFormat1"/>
                <w:szCs w:val="18"/>
              </w:rPr>
              <w:t>with the 20-item GHQ</w:t>
            </w:r>
            <w:r>
              <w:rPr>
                <w:rStyle w:val="QuickFormat1"/>
                <w:szCs w:val="18"/>
              </w:rPr>
              <w:t xml:space="preserve"> beginning 1 week after discharge from hospital and repeated </w:t>
            </w:r>
            <w:r w:rsidRPr="008836B2">
              <w:rPr>
                <w:rStyle w:val="QuickFormat1"/>
                <w:szCs w:val="18"/>
              </w:rPr>
              <w:t xml:space="preserve">at </w:t>
            </w:r>
            <w:r>
              <w:rPr>
                <w:rStyle w:val="QuickFormat1"/>
                <w:szCs w:val="18"/>
              </w:rPr>
              <w:t xml:space="preserve">1-month </w:t>
            </w:r>
            <w:r w:rsidRPr="008836B2">
              <w:rPr>
                <w:rStyle w:val="QuickFormat1"/>
                <w:szCs w:val="18"/>
              </w:rPr>
              <w:t>intervals</w:t>
            </w:r>
            <w:r>
              <w:rPr>
                <w:rStyle w:val="QuickFormat1"/>
                <w:szCs w:val="18"/>
              </w:rPr>
              <w:t xml:space="preserve"> for 1 year</w:t>
            </w:r>
            <w:r w:rsidRPr="008836B2">
              <w:rPr>
                <w:rStyle w:val="QuickFormat1"/>
                <w:szCs w:val="18"/>
              </w:rPr>
              <w:t xml:space="preserve">. </w:t>
            </w:r>
            <w:r>
              <w:rPr>
                <w:rStyle w:val="QuickFormat1"/>
                <w:szCs w:val="18"/>
              </w:rPr>
              <w:t>Project nurses</w:t>
            </w:r>
            <w:r w:rsidRPr="008836B2">
              <w:rPr>
                <w:rStyle w:val="QuickFormat1"/>
                <w:szCs w:val="18"/>
              </w:rPr>
              <w:t xml:space="preserve"> made follow-up telephone calls to all patients with GHQ ≥ 5 to assess psychological distress and </w:t>
            </w:r>
            <w:r>
              <w:rPr>
                <w:rStyle w:val="QuickFormat1"/>
                <w:szCs w:val="18"/>
              </w:rPr>
              <w:t xml:space="preserve">provided home psychosocial interventions. </w:t>
            </w:r>
          </w:p>
          <w:p w:rsidR="00AF6AB1" w:rsidRPr="004B6889" w:rsidRDefault="00AF6AB1" w:rsidP="006D02AC">
            <w:pPr>
              <w:rPr>
                <w:sz w:val="18"/>
                <w:szCs w:val="20"/>
                <w:lang w:bidi="x-none"/>
              </w:rPr>
            </w:pPr>
          </w:p>
          <w:p w:rsidR="00AF6AB1" w:rsidRPr="004B6889" w:rsidRDefault="00AF6AB1" w:rsidP="006D02AC">
            <w:pPr>
              <w:rPr>
                <w:sz w:val="18"/>
                <w:szCs w:val="20"/>
                <w:lang w:bidi="x-none"/>
              </w:rPr>
            </w:pPr>
            <w:r w:rsidRPr="004B6889">
              <w:rPr>
                <w:b/>
                <w:sz w:val="18"/>
                <w:szCs w:val="20"/>
                <w:lang w:bidi="x-none"/>
              </w:rPr>
              <w:t>Control</w:t>
            </w:r>
            <w:r w:rsidRPr="004B6889">
              <w:rPr>
                <w:sz w:val="18"/>
                <w:szCs w:val="20"/>
                <w:lang w:bidi="x-none"/>
              </w:rPr>
              <w:t xml:space="preserve">: </w:t>
            </w:r>
            <w:r>
              <w:rPr>
                <w:sz w:val="18"/>
                <w:szCs w:val="20"/>
                <w:lang w:bidi="x-none"/>
              </w:rPr>
              <w:t>Usual care.</w:t>
            </w:r>
          </w:p>
          <w:p w:rsidR="00AF6AB1" w:rsidRPr="004B6889" w:rsidRDefault="00AF6AB1" w:rsidP="006D02AC">
            <w:pPr>
              <w:rPr>
                <w:sz w:val="18"/>
                <w:szCs w:val="20"/>
                <w:lang w:bidi="x-none"/>
              </w:rPr>
            </w:pPr>
          </w:p>
        </w:tc>
        <w:tc>
          <w:tcPr>
            <w:tcW w:w="2610" w:type="dxa"/>
            <w:tcBorders>
              <w:left w:val="nil"/>
              <w:bottom w:val="nil"/>
              <w:right w:val="nil"/>
            </w:tcBorders>
          </w:tcPr>
          <w:p w:rsidR="00AF6AB1" w:rsidRPr="004B6889" w:rsidRDefault="00AF6AB1" w:rsidP="006D02AC">
            <w:pPr>
              <w:rPr>
                <w:sz w:val="18"/>
                <w:szCs w:val="20"/>
                <w:lang w:bidi="x-none"/>
              </w:rPr>
            </w:pPr>
            <w:r>
              <w:rPr>
                <w:sz w:val="18"/>
                <w:szCs w:val="20"/>
                <w:lang w:bidi="x-none"/>
              </w:rPr>
              <w:t xml:space="preserve">No significant difference </w:t>
            </w:r>
            <w:r w:rsidRPr="004B6889">
              <w:rPr>
                <w:sz w:val="18"/>
                <w:szCs w:val="20"/>
                <w:lang w:bidi="x-none"/>
              </w:rPr>
              <w:t xml:space="preserve">between groups for change in </w:t>
            </w:r>
            <w:r>
              <w:rPr>
                <w:sz w:val="18"/>
                <w:szCs w:val="20"/>
                <w:lang w:bidi="x-none"/>
              </w:rPr>
              <w:t>BDI</w:t>
            </w:r>
            <w:r w:rsidRPr="004B6889">
              <w:rPr>
                <w:sz w:val="18"/>
                <w:szCs w:val="20"/>
                <w:lang w:bidi="x-none"/>
              </w:rPr>
              <w:t xml:space="preserve"> scores </w:t>
            </w:r>
            <w:r>
              <w:rPr>
                <w:sz w:val="18"/>
                <w:szCs w:val="20"/>
                <w:lang w:bidi="x-none"/>
              </w:rPr>
              <w:t>at 1-year.</w:t>
            </w:r>
          </w:p>
        </w:tc>
        <w:tc>
          <w:tcPr>
            <w:tcW w:w="3060" w:type="dxa"/>
            <w:tcBorders>
              <w:left w:val="nil"/>
              <w:bottom w:val="nil"/>
              <w:right w:val="nil"/>
            </w:tcBorders>
            <w:shd w:val="clear" w:color="auto" w:fill="auto"/>
          </w:tcPr>
          <w:p w:rsidR="00AF6AB1" w:rsidRPr="004B6889" w:rsidRDefault="00AF6AB1" w:rsidP="006D02AC">
            <w:pPr>
              <w:rPr>
                <w:sz w:val="18"/>
                <w:szCs w:val="20"/>
                <w:lang w:bidi="x-none"/>
              </w:rPr>
            </w:pPr>
            <w:r>
              <w:rPr>
                <w:sz w:val="18"/>
                <w:szCs w:val="20"/>
                <w:lang w:bidi="x-none"/>
              </w:rPr>
              <w:t>Screening was for distress, broadly, not MDD. The follow-up intervention for positive screens was geared towards distress, not MDD specifically.</w:t>
            </w:r>
          </w:p>
        </w:tc>
      </w:tr>
      <w:tr w:rsidR="00AF6AB1" w:rsidRPr="004B6889" w:rsidTr="006D02AC">
        <w:trPr>
          <w:trHeight w:val="2334"/>
        </w:trPr>
        <w:tc>
          <w:tcPr>
            <w:tcW w:w="1440" w:type="dxa"/>
            <w:tcBorders>
              <w:top w:val="nil"/>
              <w:left w:val="nil"/>
              <w:bottom w:val="nil"/>
              <w:right w:val="nil"/>
            </w:tcBorders>
            <w:shd w:val="clear" w:color="auto" w:fill="auto"/>
          </w:tcPr>
          <w:p w:rsidR="00AF6AB1" w:rsidRPr="004B6889" w:rsidRDefault="00AF6AB1" w:rsidP="006D02AC">
            <w:pPr>
              <w:rPr>
                <w:sz w:val="18"/>
                <w:szCs w:val="20"/>
                <w:lang w:bidi="x-none"/>
              </w:rPr>
            </w:pPr>
            <w:r>
              <w:rPr>
                <w:sz w:val="18"/>
                <w:szCs w:val="20"/>
                <w:lang w:bidi="x-none"/>
              </w:rPr>
              <w:lastRenderedPageBreak/>
              <w:t>Huffman,</w:t>
            </w:r>
          </w:p>
          <w:p w:rsidR="00AF6AB1" w:rsidRPr="004B6889" w:rsidRDefault="00AF6AB1" w:rsidP="006D02AC">
            <w:pPr>
              <w:rPr>
                <w:sz w:val="18"/>
                <w:szCs w:val="20"/>
                <w:lang w:bidi="x-none"/>
              </w:rPr>
            </w:pPr>
            <w:r w:rsidRPr="004B6889">
              <w:rPr>
                <w:sz w:val="18"/>
                <w:szCs w:val="20"/>
                <w:lang w:bidi="x-none"/>
              </w:rPr>
              <w:t>201</w:t>
            </w:r>
            <w:r>
              <w:rPr>
                <w:sz w:val="18"/>
                <w:szCs w:val="20"/>
                <w:lang w:bidi="x-none"/>
              </w:rPr>
              <w:t>1</w:t>
            </w:r>
            <w:r w:rsidRPr="004B6889">
              <w:rPr>
                <w:sz w:val="18"/>
                <w:szCs w:val="20"/>
                <w:lang w:bidi="x-none"/>
              </w:rPr>
              <w:t>,</w:t>
            </w:r>
          </w:p>
          <w:p w:rsidR="00AF6AB1" w:rsidRPr="004B6889" w:rsidRDefault="00AF6AB1" w:rsidP="006D02AC">
            <w:pPr>
              <w:rPr>
                <w:sz w:val="18"/>
                <w:szCs w:val="20"/>
                <w:lang w:bidi="x-none"/>
              </w:rPr>
            </w:pPr>
            <w:r>
              <w:rPr>
                <w:sz w:val="18"/>
                <w:szCs w:val="20"/>
                <w:lang w:bidi="x-none"/>
              </w:rPr>
              <w:t>United States</w:t>
            </w:r>
            <w:r>
              <w:rPr>
                <w:sz w:val="18"/>
                <w:szCs w:val="20"/>
                <w:vertAlign w:val="superscript"/>
                <w:lang w:bidi="x-none"/>
              </w:rPr>
              <w:t>4</w:t>
            </w:r>
          </w:p>
        </w:tc>
        <w:tc>
          <w:tcPr>
            <w:tcW w:w="1047" w:type="dxa"/>
            <w:tcBorders>
              <w:top w:val="nil"/>
              <w:left w:val="nil"/>
              <w:bottom w:val="nil"/>
              <w:right w:val="nil"/>
            </w:tcBorders>
            <w:shd w:val="clear" w:color="auto" w:fill="auto"/>
          </w:tcPr>
          <w:p w:rsidR="00AF6AB1" w:rsidRPr="004B6889" w:rsidRDefault="00AF6AB1" w:rsidP="006D02AC">
            <w:pPr>
              <w:jc w:val="center"/>
              <w:rPr>
                <w:sz w:val="18"/>
                <w:szCs w:val="20"/>
                <w:lang w:bidi="x-none"/>
              </w:rPr>
            </w:pPr>
            <w:r>
              <w:rPr>
                <w:sz w:val="18"/>
                <w:szCs w:val="20"/>
                <w:lang w:bidi="x-none"/>
              </w:rPr>
              <w:t>AMI, HF, UA, or arrhythmia</w:t>
            </w:r>
          </w:p>
        </w:tc>
        <w:tc>
          <w:tcPr>
            <w:tcW w:w="1383" w:type="dxa"/>
            <w:tcBorders>
              <w:top w:val="nil"/>
              <w:left w:val="nil"/>
              <w:bottom w:val="nil"/>
              <w:right w:val="nil"/>
            </w:tcBorders>
          </w:tcPr>
          <w:p w:rsidR="00AF6AB1" w:rsidRPr="004B6889" w:rsidRDefault="00AF6AB1" w:rsidP="006D02AC">
            <w:pPr>
              <w:jc w:val="center"/>
              <w:rPr>
                <w:sz w:val="18"/>
                <w:szCs w:val="20"/>
                <w:lang w:bidi="x-none"/>
              </w:rPr>
            </w:pPr>
            <w:r>
              <w:rPr>
                <w:sz w:val="18"/>
                <w:szCs w:val="20"/>
                <w:lang w:bidi="x-none"/>
              </w:rPr>
              <w:t>175</w:t>
            </w:r>
          </w:p>
        </w:tc>
        <w:tc>
          <w:tcPr>
            <w:tcW w:w="4140" w:type="dxa"/>
            <w:tcBorders>
              <w:top w:val="nil"/>
              <w:left w:val="nil"/>
              <w:bottom w:val="nil"/>
              <w:right w:val="nil"/>
            </w:tcBorders>
            <w:shd w:val="clear" w:color="auto" w:fill="auto"/>
          </w:tcPr>
          <w:p w:rsidR="00AF6AB1" w:rsidRDefault="00AF6AB1" w:rsidP="006D02AC">
            <w:pPr>
              <w:rPr>
                <w:sz w:val="18"/>
                <w:szCs w:val="20"/>
                <w:lang w:bidi="x-none"/>
              </w:rPr>
            </w:pPr>
            <w:r>
              <w:rPr>
                <w:sz w:val="18"/>
                <w:szCs w:val="20"/>
                <w:lang w:bidi="x-none"/>
              </w:rPr>
              <w:t xml:space="preserve">Patients admitted for acute cardiac disease were screened with the PHQ-2, and positive-screen patients (PHQ-2 ≥ 3) were screened with the PHQ-9. Patients with PHQ-9 scores ≥ 10, with 5 or more symptoms, including either depressed mood or anhedonia, were eligible for inclusion in the collaborative depression care RCT. </w:t>
            </w:r>
          </w:p>
          <w:p w:rsidR="00AF6AB1" w:rsidRDefault="00AF6AB1" w:rsidP="006D02AC">
            <w:pPr>
              <w:rPr>
                <w:sz w:val="18"/>
                <w:szCs w:val="20"/>
                <w:lang w:bidi="x-none"/>
              </w:rPr>
            </w:pPr>
          </w:p>
          <w:p w:rsidR="00AF6AB1" w:rsidRDefault="00AF6AB1" w:rsidP="006D02AC">
            <w:pPr>
              <w:rPr>
                <w:sz w:val="18"/>
                <w:szCs w:val="20"/>
                <w:lang w:bidi="x-none"/>
              </w:rPr>
            </w:pPr>
            <w:r>
              <w:rPr>
                <w:b/>
                <w:sz w:val="18"/>
                <w:szCs w:val="20"/>
                <w:lang w:bidi="x-none"/>
              </w:rPr>
              <w:t>Intervention</w:t>
            </w:r>
            <w:r>
              <w:rPr>
                <w:sz w:val="18"/>
                <w:szCs w:val="20"/>
                <w:lang w:bidi="x-none"/>
              </w:rPr>
              <w:t xml:space="preserve">:  Collaborative care intervention for depression, including patient education and treatment coordination, delivered by social work care managers, in consultation with the study psychiatrist and medical care providers, in hospital and over a 12-week post-discharge period. </w:t>
            </w:r>
          </w:p>
          <w:p w:rsidR="00AF6AB1" w:rsidRDefault="00AF6AB1" w:rsidP="006D02AC">
            <w:pPr>
              <w:rPr>
                <w:sz w:val="18"/>
                <w:szCs w:val="20"/>
                <w:lang w:bidi="x-none"/>
              </w:rPr>
            </w:pPr>
          </w:p>
          <w:p w:rsidR="00AF6AB1" w:rsidRDefault="00AF6AB1" w:rsidP="006D02AC">
            <w:pPr>
              <w:rPr>
                <w:sz w:val="18"/>
                <w:szCs w:val="20"/>
                <w:lang w:bidi="x-none"/>
              </w:rPr>
            </w:pPr>
            <w:r>
              <w:rPr>
                <w:b/>
                <w:sz w:val="18"/>
                <w:szCs w:val="20"/>
                <w:lang w:bidi="x-none"/>
              </w:rPr>
              <w:t>Control</w:t>
            </w:r>
            <w:r>
              <w:rPr>
                <w:sz w:val="18"/>
                <w:szCs w:val="20"/>
                <w:lang w:bidi="x-none"/>
              </w:rPr>
              <w:t>: Usual care, with feedback on depression status to care providers.</w:t>
            </w:r>
          </w:p>
          <w:p w:rsidR="00AF6AB1" w:rsidRPr="004B6889" w:rsidRDefault="00AF6AB1" w:rsidP="006D02AC">
            <w:pPr>
              <w:rPr>
                <w:sz w:val="18"/>
                <w:szCs w:val="20"/>
                <w:lang w:bidi="x-none"/>
              </w:rPr>
            </w:pPr>
          </w:p>
        </w:tc>
        <w:tc>
          <w:tcPr>
            <w:tcW w:w="2610" w:type="dxa"/>
            <w:tcBorders>
              <w:top w:val="nil"/>
              <w:left w:val="nil"/>
              <w:bottom w:val="nil"/>
              <w:right w:val="nil"/>
            </w:tcBorders>
          </w:tcPr>
          <w:p w:rsidR="00AF6AB1" w:rsidRPr="004B6889" w:rsidRDefault="00AF6AB1" w:rsidP="006D02AC">
            <w:pPr>
              <w:rPr>
                <w:sz w:val="18"/>
                <w:szCs w:val="20"/>
                <w:lang w:bidi="x-none"/>
              </w:rPr>
            </w:pPr>
            <w:r>
              <w:rPr>
                <w:sz w:val="18"/>
                <w:szCs w:val="20"/>
                <w:lang w:bidi="x-none"/>
              </w:rPr>
              <w:t xml:space="preserve">Significantly greater decrease in PHQ-9 scores at 6 weeks and 12 weeks in the intervention group than control group. </w:t>
            </w:r>
          </w:p>
        </w:tc>
        <w:tc>
          <w:tcPr>
            <w:tcW w:w="3060" w:type="dxa"/>
            <w:tcBorders>
              <w:top w:val="nil"/>
              <w:left w:val="nil"/>
              <w:bottom w:val="nil"/>
              <w:right w:val="nil"/>
            </w:tcBorders>
            <w:shd w:val="clear" w:color="auto" w:fill="auto"/>
          </w:tcPr>
          <w:p w:rsidR="00AF6AB1" w:rsidRPr="004B6889" w:rsidRDefault="00AF6AB1" w:rsidP="006D02AC">
            <w:pPr>
              <w:rPr>
                <w:sz w:val="18"/>
                <w:szCs w:val="20"/>
                <w:lang w:bidi="x-none"/>
              </w:rPr>
            </w:pPr>
            <w:r>
              <w:rPr>
                <w:sz w:val="18"/>
                <w:szCs w:val="20"/>
                <w:lang w:bidi="x-none"/>
              </w:rPr>
              <w:t>Not a RCT of screening for depression. Patients were required to have depressive symptoms to be eligible for the trial. In addition, only patients with depressive symptoms in the intervention group received a collaborative care intervention for depression, whereas patients with depressive symptoms in the control group received usual care. Thus, the trial did not evaluate whether patients who receive screening will have better depression outcomes than patients who are not screened, when the same treatment resources are made available to both groups.</w:t>
            </w:r>
          </w:p>
        </w:tc>
      </w:tr>
      <w:tr w:rsidR="00AF6AB1" w:rsidRPr="004B6889" w:rsidTr="006D02AC">
        <w:trPr>
          <w:trHeight w:val="1040"/>
        </w:trPr>
        <w:tc>
          <w:tcPr>
            <w:tcW w:w="1440" w:type="dxa"/>
            <w:tcBorders>
              <w:top w:val="nil"/>
              <w:left w:val="nil"/>
              <w:bottom w:val="nil"/>
              <w:right w:val="nil"/>
            </w:tcBorders>
            <w:shd w:val="clear" w:color="auto" w:fill="auto"/>
          </w:tcPr>
          <w:p w:rsidR="00AF6AB1" w:rsidRDefault="00AF6AB1" w:rsidP="006D02AC">
            <w:pPr>
              <w:rPr>
                <w:sz w:val="18"/>
                <w:szCs w:val="20"/>
                <w:lang w:bidi="x-none"/>
              </w:rPr>
            </w:pPr>
            <w:r>
              <w:rPr>
                <w:sz w:val="18"/>
                <w:szCs w:val="20"/>
                <w:lang w:bidi="x-none"/>
              </w:rPr>
              <w:t xml:space="preserve">Norris, </w:t>
            </w:r>
          </w:p>
          <w:p w:rsidR="00AF6AB1" w:rsidRDefault="00AF6AB1" w:rsidP="006D02AC">
            <w:pPr>
              <w:rPr>
                <w:sz w:val="18"/>
                <w:szCs w:val="20"/>
                <w:lang w:bidi="x-none"/>
              </w:rPr>
            </w:pPr>
            <w:r>
              <w:rPr>
                <w:sz w:val="18"/>
                <w:szCs w:val="20"/>
                <w:lang w:bidi="x-none"/>
              </w:rPr>
              <w:t>2009,</w:t>
            </w:r>
          </w:p>
          <w:p w:rsidR="00AF6AB1" w:rsidRPr="004B6889" w:rsidRDefault="00AF6AB1" w:rsidP="006D02AC">
            <w:pPr>
              <w:rPr>
                <w:sz w:val="18"/>
                <w:szCs w:val="20"/>
                <w:lang w:bidi="x-none"/>
              </w:rPr>
            </w:pPr>
            <w:r>
              <w:rPr>
                <w:sz w:val="18"/>
                <w:szCs w:val="20"/>
                <w:lang w:bidi="x-none"/>
              </w:rPr>
              <w:t>Canada</w:t>
            </w:r>
            <w:r>
              <w:rPr>
                <w:sz w:val="18"/>
                <w:szCs w:val="20"/>
                <w:vertAlign w:val="superscript"/>
                <w:lang w:bidi="x-none"/>
              </w:rPr>
              <w:t>5</w:t>
            </w:r>
          </w:p>
        </w:tc>
        <w:tc>
          <w:tcPr>
            <w:tcW w:w="1047" w:type="dxa"/>
            <w:tcBorders>
              <w:top w:val="nil"/>
              <w:left w:val="nil"/>
              <w:bottom w:val="nil"/>
              <w:right w:val="nil"/>
            </w:tcBorders>
            <w:shd w:val="clear" w:color="auto" w:fill="auto"/>
          </w:tcPr>
          <w:p w:rsidR="00AF6AB1" w:rsidRPr="004B6889" w:rsidRDefault="00AF6AB1" w:rsidP="006D02AC">
            <w:pPr>
              <w:jc w:val="center"/>
              <w:rPr>
                <w:sz w:val="18"/>
                <w:szCs w:val="20"/>
                <w:lang w:bidi="x-none"/>
              </w:rPr>
            </w:pPr>
            <w:r>
              <w:rPr>
                <w:sz w:val="18"/>
                <w:szCs w:val="20"/>
                <w:lang w:bidi="x-none"/>
              </w:rPr>
              <w:t>CHD, post-cardiac catherization</w:t>
            </w:r>
          </w:p>
        </w:tc>
        <w:tc>
          <w:tcPr>
            <w:tcW w:w="1383" w:type="dxa"/>
            <w:tcBorders>
              <w:top w:val="nil"/>
              <w:left w:val="nil"/>
              <w:bottom w:val="nil"/>
              <w:right w:val="nil"/>
            </w:tcBorders>
          </w:tcPr>
          <w:p w:rsidR="00AF6AB1" w:rsidRPr="00681C7E" w:rsidRDefault="00AF6AB1" w:rsidP="006D02AC">
            <w:pPr>
              <w:jc w:val="center"/>
              <w:rPr>
                <w:b/>
                <w:sz w:val="18"/>
                <w:szCs w:val="20"/>
                <w:lang w:bidi="x-none"/>
              </w:rPr>
            </w:pPr>
            <w:r>
              <w:rPr>
                <w:sz w:val="18"/>
                <w:szCs w:val="20"/>
                <w:lang w:bidi="x-none"/>
              </w:rPr>
              <w:t>98†</w:t>
            </w:r>
          </w:p>
        </w:tc>
        <w:tc>
          <w:tcPr>
            <w:tcW w:w="4140" w:type="dxa"/>
            <w:tcBorders>
              <w:top w:val="nil"/>
              <w:left w:val="nil"/>
              <w:bottom w:val="nil"/>
              <w:right w:val="nil"/>
            </w:tcBorders>
            <w:shd w:val="clear" w:color="auto" w:fill="auto"/>
          </w:tcPr>
          <w:p w:rsidR="00AF6AB1" w:rsidRPr="00681C7E" w:rsidRDefault="00AF6AB1" w:rsidP="006D02AC">
            <w:pPr>
              <w:rPr>
                <w:sz w:val="18"/>
                <w:szCs w:val="20"/>
                <w:lang w:bidi="x-none"/>
              </w:rPr>
            </w:pPr>
            <w:r>
              <w:rPr>
                <w:sz w:val="18"/>
                <w:szCs w:val="20"/>
                <w:lang w:bidi="x-none"/>
              </w:rPr>
              <w:t xml:space="preserve">Patients with a baseline CES-D ≥ 10 were eligible for inclusion in the RCT. </w:t>
            </w:r>
          </w:p>
          <w:p w:rsidR="00AF6AB1" w:rsidRDefault="00AF6AB1" w:rsidP="006D02AC">
            <w:pPr>
              <w:rPr>
                <w:b/>
                <w:sz w:val="18"/>
                <w:szCs w:val="20"/>
                <w:lang w:bidi="x-none"/>
              </w:rPr>
            </w:pPr>
          </w:p>
          <w:p w:rsidR="00AF6AB1" w:rsidRDefault="00AF6AB1" w:rsidP="006D02AC">
            <w:pPr>
              <w:rPr>
                <w:sz w:val="18"/>
                <w:szCs w:val="20"/>
                <w:lang w:bidi="x-none"/>
              </w:rPr>
            </w:pPr>
            <w:r>
              <w:rPr>
                <w:b/>
                <w:sz w:val="18"/>
                <w:szCs w:val="20"/>
                <w:lang w:bidi="x-none"/>
              </w:rPr>
              <w:t>Information and Telephone Follow-Up Intervention</w:t>
            </w:r>
            <w:r>
              <w:rPr>
                <w:sz w:val="18"/>
                <w:szCs w:val="20"/>
                <w:lang w:bidi="x-none"/>
              </w:rPr>
              <w:t xml:space="preserve">: Patients received information by mail regarding community- and hospital-based mental health resources, and were also contacted by phone by a nurse to discuss the written information. </w:t>
            </w:r>
          </w:p>
          <w:p w:rsidR="00AF6AB1" w:rsidRPr="00BC0052" w:rsidRDefault="00AF6AB1" w:rsidP="006D02AC">
            <w:pPr>
              <w:rPr>
                <w:sz w:val="18"/>
                <w:szCs w:val="20"/>
                <w:lang w:bidi="x-none"/>
              </w:rPr>
            </w:pPr>
          </w:p>
          <w:p w:rsidR="00AF6AB1" w:rsidRPr="00BC0052" w:rsidRDefault="00AF6AB1" w:rsidP="006D02AC">
            <w:pPr>
              <w:rPr>
                <w:sz w:val="18"/>
                <w:szCs w:val="20"/>
                <w:lang w:bidi="x-none"/>
              </w:rPr>
            </w:pPr>
            <w:r>
              <w:rPr>
                <w:b/>
                <w:sz w:val="18"/>
                <w:szCs w:val="20"/>
                <w:lang w:bidi="x-none"/>
              </w:rPr>
              <w:t>Information Intervention</w:t>
            </w:r>
            <w:r>
              <w:rPr>
                <w:sz w:val="18"/>
                <w:szCs w:val="20"/>
                <w:lang w:bidi="x-none"/>
              </w:rPr>
              <w:t>: Patients received information by mail regarding community- and hospital-based mental health resources.</w:t>
            </w:r>
          </w:p>
          <w:p w:rsidR="00AF6AB1" w:rsidRPr="004B6889" w:rsidRDefault="00AF6AB1" w:rsidP="006D02AC">
            <w:pPr>
              <w:rPr>
                <w:sz w:val="18"/>
                <w:szCs w:val="20"/>
                <w:lang w:bidi="x-none"/>
              </w:rPr>
            </w:pPr>
          </w:p>
          <w:p w:rsidR="00AF6AB1" w:rsidRPr="004B6889" w:rsidRDefault="00AF6AB1" w:rsidP="006D02AC">
            <w:pPr>
              <w:rPr>
                <w:sz w:val="18"/>
                <w:szCs w:val="20"/>
                <w:lang w:bidi="x-none"/>
              </w:rPr>
            </w:pPr>
            <w:r w:rsidRPr="004B6889">
              <w:rPr>
                <w:b/>
                <w:sz w:val="18"/>
                <w:szCs w:val="20"/>
                <w:lang w:bidi="x-none"/>
              </w:rPr>
              <w:t>Control:</w:t>
            </w:r>
            <w:r w:rsidRPr="004B6889">
              <w:rPr>
                <w:sz w:val="18"/>
                <w:szCs w:val="20"/>
                <w:lang w:bidi="x-none"/>
              </w:rPr>
              <w:t xml:space="preserve"> Usual care.</w:t>
            </w:r>
          </w:p>
        </w:tc>
        <w:tc>
          <w:tcPr>
            <w:tcW w:w="2610" w:type="dxa"/>
            <w:tcBorders>
              <w:top w:val="nil"/>
              <w:left w:val="nil"/>
              <w:bottom w:val="nil"/>
              <w:right w:val="nil"/>
            </w:tcBorders>
          </w:tcPr>
          <w:p w:rsidR="00AF6AB1" w:rsidRPr="004B6889" w:rsidRDefault="00AF6AB1" w:rsidP="006D02AC">
            <w:pPr>
              <w:rPr>
                <w:sz w:val="18"/>
                <w:szCs w:val="20"/>
                <w:lang w:bidi="x-none"/>
              </w:rPr>
            </w:pPr>
            <w:r>
              <w:rPr>
                <w:sz w:val="18"/>
                <w:szCs w:val="20"/>
                <w:lang w:bidi="x-none"/>
              </w:rPr>
              <w:t xml:space="preserve">Significantly greater decrease in CES-D scores at 6 weeks and 12 weeks in both intervention groups compared to the control group. </w:t>
            </w:r>
            <w:r w:rsidRPr="004B6889">
              <w:rPr>
                <w:sz w:val="18"/>
                <w:szCs w:val="20"/>
                <w:lang w:bidi="x-none"/>
              </w:rPr>
              <w:t>No difference</w:t>
            </w:r>
            <w:r>
              <w:rPr>
                <w:sz w:val="18"/>
                <w:szCs w:val="20"/>
                <w:lang w:bidi="x-none"/>
              </w:rPr>
              <w:t xml:space="preserve"> between intervention groups. </w:t>
            </w:r>
          </w:p>
        </w:tc>
        <w:tc>
          <w:tcPr>
            <w:tcW w:w="3060" w:type="dxa"/>
            <w:tcBorders>
              <w:top w:val="nil"/>
              <w:left w:val="nil"/>
              <w:bottom w:val="nil"/>
              <w:right w:val="nil"/>
            </w:tcBorders>
            <w:shd w:val="clear" w:color="auto" w:fill="auto"/>
          </w:tcPr>
          <w:p w:rsidR="00AF6AB1" w:rsidRDefault="00AF6AB1" w:rsidP="006D02AC">
            <w:pPr>
              <w:rPr>
                <w:sz w:val="18"/>
                <w:szCs w:val="20"/>
                <w:lang w:bidi="x-none"/>
              </w:rPr>
            </w:pPr>
            <w:r>
              <w:rPr>
                <w:sz w:val="18"/>
                <w:szCs w:val="20"/>
                <w:lang w:bidi="x-none"/>
              </w:rPr>
              <w:t>Not a RCT of screening for depression. Patients were required to have depressive symptoms to be eligible for the trial. In addition, only patients with depressive symptoms in the intervention groups received information on mental health resources and telephone follow-up, whereas patients with depressive symptoms in the control group received usual care. Thus, the trial did not evaluate whether patients who receive screening will have better depression outcomes than patients who are not screened, when the same treatment resources are made available to both groups.</w:t>
            </w:r>
          </w:p>
          <w:p w:rsidR="00AF6AB1" w:rsidRPr="004B6889" w:rsidRDefault="00AF6AB1" w:rsidP="006D02AC">
            <w:pPr>
              <w:rPr>
                <w:sz w:val="18"/>
                <w:szCs w:val="20"/>
                <w:lang w:bidi="x-none"/>
              </w:rPr>
            </w:pPr>
          </w:p>
        </w:tc>
      </w:tr>
      <w:tr w:rsidR="00AF6AB1" w:rsidRPr="004B6889" w:rsidTr="006D02AC">
        <w:trPr>
          <w:trHeight w:val="810"/>
        </w:trPr>
        <w:tc>
          <w:tcPr>
            <w:tcW w:w="1440" w:type="dxa"/>
            <w:tcBorders>
              <w:top w:val="nil"/>
              <w:left w:val="nil"/>
              <w:bottom w:val="nil"/>
              <w:right w:val="nil"/>
            </w:tcBorders>
            <w:shd w:val="clear" w:color="auto" w:fill="auto"/>
          </w:tcPr>
          <w:p w:rsidR="00AF6AB1" w:rsidRDefault="00AF6AB1" w:rsidP="006D02AC">
            <w:pPr>
              <w:rPr>
                <w:sz w:val="18"/>
                <w:szCs w:val="20"/>
                <w:lang w:bidi="x-none"/>
              </w:rPr>
            </w:pPr>
            <w:r>
              <w:rPr>
                <w:sz w:val="18"/>
                <w:szCs w:val="20"/>
                <w:lang w:bidi="x-none"/>
              </w:rPr>
              <w:t>Rollman,</w:t>
            </w:r>
          </w:p>
          <w:p w:rsidR="00AF6AB1" w:rsidRDefault="00AF6AB1" w:rsidP="006D02AC">
            <w:pPr>
              <w:rPr>
                <w:sz w:val="18"/>
                <w:szCs w:val="20"/>
                <w:lang w:bidi="x-none"/>
              </w:rPr>
            </w:pPr>
            <w:r>
              <w:rPr>
                <w:sz w:val="18"/>
                <w:szCs w:val="20"/>
                <w:lang w:bidi="x-none"/>
              </w:rPr>
              <w:t>2009,</w:t>
            </w:r>
          </w:p>
          <w:p w:rsidR="00AF6AB1" w:rsidRPr="004B6889" w:rsidRDefault="00AF6AB1" w:rsidP="006D02AC">
            <w:pPr>
              <w:rPr>
                <w:sz w:val="18"/>
                <w:szCs w:val="20"/>
                <w:lang w:bidi="x-none"/>
              </w:rPr>
            </w:pPr>
            <w:r>
              <w:rPr>
                <w:sz w:val="18"/>
                <w:szCs w:val="20"/>
                <w:lang w:bidi="x-none"/>
              </w:rPr>
              <w:t>United States</w:t>
            </w:r>
            <w:r>
              <w:rPr>
                <w:sz w:val="18"/>
                <w:szCs w:val="20"/>
                <w:vertAlign w:val="superscript"/>
                <w:lang w:bidi="x-none"/>
              </w:rPr>
              <w:t>6</w:t>
            </w:r>
          </w:p>
        </w:tc>
        <w:tc>
          <w:tcPr>
            <w:tcW w:w="1047" w:type="dxa"/>
            <w:tcBorders>
              <w:top w:val="nil"/>
              <w:left w:val="nil"/>
              <w:bottom w:val="nil"/>
              <w:right w:val="nil"/>
            </w:tcBorders>
            <w:shd w:val="clear" w:color="auto" w:fill="auto"/>
          </w:tcPr>
          <w:p w:rsidR="00AF6AB1" w:rsidRPr="004B6889" w:rsidRDefault="00AF6AB1" w:rsidP="006D02AC">
            <w:pPr>
              <w:jc w:val="center"/>
              <w:rPr>
                <w:sz w:val="18"/>
                <w:szCs w:val="20"/>
                <w:lang w:bidi="x-none"/>
              </w:rPr>
            </w:pPr>
            <w:r>
              <w:rPr>
                <w:sz w:val="18"/>
                <w:szCs w:val="20"/>
                <w:lang w:bidi="x-none"/>
              </w:rPr>
              <w:t>Post-CABG</w:t>
            </w:r>
          </w:p>
        </w:tc>
        <w:tc>
          <w:tcPr>
            <w:tcW w:w="1383" w:type="dxa"/>
            <w:tcBorders>
              <w:top w:val="nil"/>
              <w:left w:val="nil"/>
              <w:bottom w:val="nil"/>
              <w:right w:val="nil"/>
            </w:tcBorders>
          </w:tcPr>
          <w:p w:rsidR="00AF6AB1" w:rsidRPr="004B6889" w:rsidRDefault="00AF6AB1" w:rsidP="006D02AC">
            <w:pPr>
              <w:jc w:val="center"/>
              <w:rPr>
                <w:sz w:val="18"/>
                <w:szCs w:val="20"/>
                <w:lang w:bidi="x-none"/>
              </w:rPr>
            </w:pPr>
            <w:r>
              <w:rPr>
                <w:sz w:val="18"/>
                <w:szCs w:val="20"/>
                <w:lang w:bidi="x-none"/>
              </w:rPr>
              <w:t>302</w:t>
            </w:r>
          </w:p>
        </w:tc>
        <w:tc>
          <w:tcPr>
            <w:tcW w:w="4140" w:type="dxa"/>
            <w:tcBorders>
              <w:top w:val="nil"/>
              <w:left w:val="nil"/>
              <w:bottom w:val="nil"/>
              <w:right w:val="nil"/>
            </w:tcBorders>
            <w:shd w:val="clear" w:color="auto" w:fill="auto"/>
          </w:tcPr>
          <w:p w:rsidR="00AF6AB1" w:rsidRDefault="00AF6AB1" w:rsidP="006D02AC">
            <w:pPr>
              <w:rPr>
                <w:sz w:val="18"/>
                <w:szCs w:val="20"/>
                <w:lang w:bidi="x-none"/>
              </w:rPr>
            </w:pPr>
            <w:r>
              <w:rPr>
                <w:sz w:val="18"/>
                <w:szCs w:val="20"/>
                <w:lang w:bidi="x-none"/>
              </w:rPr>
              <w:t>Patients were screened with the yes/no PHQ-2 prior to hospital discharge, and positive-screen patients (yes/no PHQ-2 ≥ 1) were administered the PHQ-9 at 2 weeks post-discharge from hospital. Patients with PHQ-9 scores ≥ 10 were eligible for inclusion in the RCT of collaborative depression care.</w:t>
            </w:r>
          </w:p>
          <w:p w:rsidR="00AF6AB1" w:rsidRDefault="00AF6AB1" w:rsidP="006D02AC">
            <w:pPr>
              <w:rPr>
                <w:sz w:val="18"/>
                <w:szCs w:val="20"/>
                <w:lang w:bidi="x-none"/>
              </w:rPr>
            </w:pPr>
          </w:p>
          <w:p w:rsidR="00AF6AB1" w:rsidRDefault="00AF6AB1" w:rsidP="006D02AC">
            <w:pPr>
              <w:rPr>
                <w:sz w:val="18"/>
                <w:szCs w:val="20"/>
                <w:lang w:bidi="x-none"/>
              </w:rPr>
            </w:pPr>
            <w:r>
              <w:rPr>
                <w:b/>
                <w:sz w:val="18"/>
                <w:szCs w:val="20"/>
                <w:lang w:bidi="x-none"/>
              </w:rPr>
              <w:t>Intervention</w:t>
            </w:r>
            <w:r>
              <w:rPr>
                <w:sz w:val="18"/>
                <w:szCs w:val="20"/>
                <w:lang w:bidi="x-none"/>
              </w:rPr>
              <w:t xml:space="preserve">:  Telephone-delivered collaborative care for depression, including patient education and treatment coordination, provided by nurse care managers, in consultation with primary care physicians and study psychiatrist, for 8 months. </w:t>
            </w:r>
          </w:p>
          <w:p w:rsidR="00AF6AB1" w:rsidRDefault="00AF6AB1" w:rsidP="006D02AC">
            <w:pPr>
              <w:rPr>
                <w:sz w:val="18"/>
                <w:szCs w:val="20"/>
                <w:lang w:bidi="x-none"/>
              </w:rPr>
            </w:pPr>
          </w:p>
          <w:p w:rsidR="00AF6AB1" w:rsidRDefault="00AF6AB1" w:rsidP="006D02AC">
            <w:pPr>
              <w:rPr>
                <w:sz w:val="18"/>
                <w:szCs w:val="20"/>
                <w:lang w:bidi="x-none"/>
              </w:rPr>
            </w:pPr>
            <w:r>
              <w:rPr>
                <w:b/>
                <w:sz w:val="18"/>
                <w:szCs w:val="20"/>
                <w:lang w:bidi="x-none"/>
              </w:rPr>
              <w:t>Control</w:t>
            </w:r>
            <w:r>
              <w:rPr>
                <w:sz w:val="18"/>
                <w:szCs w:val="20"/>
                <w:lang w:bidi="x-none"/>
              </w:rPr>
              <w:t xml:space="preserve">: Usual care, with patients and primary care physicians informed of patients’ depression status. </w:t>
            </w:r>
          </w:p>
          <w:p w:rsidR="00AF6AB1" w:rsidRPr="004B6889" w:rsidRDefault="00AF6AB1" w:rsidP="006D02AC">
            <w:pPr>
              <w:rPr>
                <w:sz w:val="18"/>
                <w:szCs w:val="20"/>
                <w:lang w:bidi="x-none"/>
              </w:rPr>
            </w:pPr>
          </w:p>
        </w:tc>
        <w:tc>
          <w:tcPr>
            <w:tcW w:w="2610" w:type="dxa"/>
            <w:tcBorders>
              <w:top w:val="nil"/>
              <w:left w:val="nil"/>
              <w:bottom w:val="nil"/>
              <w:right w:val="nil"/>
            </w:tcBorders>
          </w:tcPr>
          <w:p w:rsidR="00AF6AB1" w:rsidRPr="004B6889" w:rsidRDefault="00AF6AB1" w:rsidP="006D02AC">
            <w:pPr>
              <w:rPr>
                <w:sz w:val="18"/>
                <w:szCs w:val="20"/>
                <w:lang w:bidi="x-none"/>
              </w:rPr>
            </w:pPr>
            <w:r>
              <w:rPr>
                <w:sz w:val="18"/>
                <w:szCs w:val="20"/>
                <w:lang w:bidi="x-none"/>
              </w:rPr>
              <w:t>Significantly greater decrease in SF-36 MCS and HAMD-17 scores at 8 months in the intervention group than control group.</w:t>
            </w:r>
          </w:p>
        </w:tc>
        <w:tc>
          <w:tcPr>
            <w:tcW w:w="3060" w:type="dxa"/>
            <w:tcBorders>
              <w:top w:val="nil"/>
              <w:left w:val="nil"/>
              <w:bottom w:val="nil"/>
              <w:right w:val="nil"/>
            </w:tcBorders>
            <w:shd w:val="clear" w:color="auto" w:fill="auto"/>
          </w:tcPr>
          <w:p w:rsidR="00AF6AB1" w:rsidRPr="004B6889" w:rsidRDefault="00AF6AB1" w:rsidP="006D02AC">
            <w:pPr>
              <w:rPr>
                <w:sz w:val="18"/>
                <w:szCs w:val="20"/>
                <w:lang w:bidi="x-none"/>
              </w:rPr>
            </w:pPr>
            <w:r>
              <w:rPr>
                <w:sz w:val="18"/>
                <w:szCs w:val="20"/>
                <w:lang w:bidi="x-none"/>
              </w:rPr>
              <w:t>Not a RCT of screening for depression. Patients were required to have depressive symptoms to be eligible for the trial. In addition, only patients with depressive symptoms in the intervention group received a collaborative care intervention for depression, whereas patients with depressive symptoms in the control group received usual care. Thus, the trial did not evaluate whether patients who receive screening will have better depression outcomes than patients who are not screened, when the same treatment resources are made available to both groups.</w:t>
            </w:r>
          </w:p>
        </w:tc>
      </w:tr>
      <w:tr w:rsidR="00AF6AB1" w:rsidRPr="004B6889" w:rsidTr="006D02AC">
        <w:trPr>
          <w:trHeight w:val="1794"/>
        </w:trPr>
        <w:tc>
          <w:tcPr>
            <w:tcW w:w="1440" w:type="dxa"/>
            <w:tcBorders>
              <w:top w:val="nil"/>
              <w:left w:val="nil"/>
              <w:bottom w:val="nil"/>
              <w:right w:val="nil"/>
            </w:tcBorders>
            <w:shd w:val="clear" w:color="auto" w:fill="auto"/>
          </w:tcPr>
          <w:p w:rsidR="00AF6AB1" w:rsidRDefault="00AF6AB1" w:rsidP="006D02AC">
            <w:pPr>
              <w:rPr>
                <w:sz w:val="18"/>
                <w:szCs w:val="18"/>
              </w:rPr>
            </w:pPr>
            <w:r>
              <w:rPr>
                <w:sz w:val="18"/>
                <w:szCs w:val="18"/>
              </w:rPr>
              <w:t xml:space="preserve">Smolderen, </w:t>
            </w:r>
          </w:p>
          <w:p w:rsidR="00AF6AB1" w:rsidRDefault="00AF6AB1" w:rsidP="006D02AC">
            <w:pPr>
              <w:rPr>
                <w:sz w:val="18"/>
                <w:szCs w:val="18"/>
              </w:rPr>
            </w:pPr>
            <w:r>
              <w:rPr>
                <w:sz w:val="18"/>
                <w:szCs w:val="18"/>
              </w:rPr>
              <w:t>2011,</w:t>
            </w:r>
          </w:p>
          <w:p w:rsidR="00AF6AB1" w:rsidRPr="004B6889" w:rsidRDefault="00AF6AB1" w:rsidP="006D02AC">
            <w:pPr>
              <w:rPr>
                <w:sz w:val="18"/>
                <w:szCs w:val="20"/>
                <w:lang w:bidi="x-none"/>
              </w:rPr>
            </w:pPr>
            <w:r>
              <w:rPr>
                <w:sz w:val="18"/>
                <w:szCs w:val="18"/>
              </w:rPr>
              <w:t>United States</w:t>
            </w:r>
            <w:r>
              <w:rPr>
                <w:sz w:val="18"/>
                <w:szCs w:val="18"/>
                <w:vertAlign w:val="superscript"/>
              </w:rPr>
              <w:t>7</w:t>
            </w:r>
          </w:p>
        </w:tc>
        <w:tc>
          <w:tcPr>
            <w:tcW w:w="1047" w:type="dxa"/>
            <w:tcBorders>
              <w:top w:val="nil"/>
              <w:left w:val="nil"/>
              <w:bottom w:val="nil"/>
              <w:right w:val="nil"/>
            </w:tcBorders>
            <w:shd w:val="clear" w:color="auto" w:fill="auto"/>
          </w:tcPr>
          <w:p w:rsidR="00AF6AB1" w:rsidRPr="005F6624" w:rsidRDefault="00AF6AB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sz w:val="18"/>
                <w:szCs w:val="18"/>
              </w:rPr>
            </w:pPr>
            <w:r>
              <w:rPr>
                <w:rStyle w:val="QuickFormat1"/>
                <w:szCs w:val="18"/>
              </w:rPr>
              <w:t>Post-AMI</w:t>
            </w:r>
          </w:p>
        </w:tc>
        <w:tc>
          <w:tcPr>
            <w:tcW w:w="1383" w:type="dxa"/>
            <w:tcBorders>
              <w:top w:val="nil"/>
              <w:left w:val="nil"/>
              <w:bottom w:val="nil"/>
              <w:right w:val="nil"/>
            </w:tcBorders>
          </w:tcPr>
          <w:p w:rsidR="00AF6AB1" w:rsidRPr="003B48E5" w:rsidRDefault="00AF6AB1" w:rsidP="006D02AC">
            <w:pPr>
              <w:jc w:val="center"/>
              <w:rPr>
                <w:sz w:val="18"/>
                <w:szCs w:val="20"/>
                <w:lang w:bidi="x-none"/>
              </w:rPr>
            </w:pPr>
            <w:r>
              <w:rPr>
                <w:sz w:val="18"/>
                <w:szCs w:val="20"/>
                <w:lang w:bidi="x-none"/>
              </w:rPr>
              <w:t>4,036‡</w:t>
            </w:r>
          </w:p>
        </w:tc>
        <w:tc>
          <w:tcPr>
            <w:tcW w:w="4140" w:type="dxa"/>
            <w:tcBorders>
              <w:top w:val="nil"/>
              <w:left w:val="nil"/>
              <w:bottom w:val="nil"/>
              <w:right w:val="nil"/>
            </w:tcBorders>
            <w:shd w:val="clear" w:color="auto" w:fill="auto"/>
          </w:tcPr>
          <w:p w:rsidR="00AF6AB1" w:rsidRPr="003B48E5" w:rsidRDefault="00AF6AB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rStyle w:val="QuickFormat1"/>
                <w:szCs w:val="18"/>
              </w:rPr>
            </w:pPr>
            <w:r w:rsidRPr="008836B2">
              <w:rPr>
                <w:rStyle w:val="QuickFormat1"/>
                <w:b/>
                <w:szCs w:val="18"/>
              </w:rPr>
              <w:t xml:space="preserve">Intervention: </w:t>
            </w:r>
            <w:r>
              <w:rPr>
                <w:rStyle w:val="QuickFormat1"/>
                <w:szCs w:val="18"/>
              </w:rPr>
              <w:t xml:space="preserve">A 2-step depression screening protocol, similar to the AHA-recommended screening method, was implemented as part of usual clinical care for hospitalized AMI patients at a single center. </w:t>
            </w:r>
            <w:proofErr w:type="gramStart"/>
            <w:r>
              <w:rPr>
                <w:rStyle w:val="QuickFormat1"/>
                <w:szCs w:val="18"/>
              </w:rPr>
              <w:t>Patients were screened by nursing staff with the PHQ-2</w:t>
            </w:r>
            <w:proofErr w:type="gramEnd"/>
            <w:r>
              <w:rPr>
                <w:rStyle w:val="QuickFormat1"/>
                <w:szCs w:val="18"/>
              </w:rPr>
              <w:t>, and those with positive screens (PHQ-2 ≥ 1) were screened with the PHQ-9. For patients with a PHQ-9 ≥ 5, inpatient physicians were notified, and outpatient physicians were notified about the need to follow-up. In addition, for patients with a PHQ-9 ≥ 10, depression treatment order forms were placed in patient’s charts.</w:t>
            </w:r>
          </w:p>
          <w:p w:rsidR="00AF6AB1" w:rsidRPr="008836B2" w:rsidRDefault="00AF6AB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rStyle w:val="QuickFormat1"/>
                <w:szCs w:val="18"/>
              </w:rPr>
            </w:pPr>
          </w:p>
          <w:p w:rsidR="00AF6AB1" w:rsidRPr="006043D5" w:rsidRDefault="00AF6AB1" w:rsidP="006D02AC">
            <w:pPr>
              <w:rPr>
                <w:b/>
                <w:sz w:val="18"/>
                <w:szCs w:val="18"/>
                <w:lang w:bidi="x-none"/>
              </w:rPr>
            </w:pPr>
            <w:r w:rsidRPr="008836B2">
              <w:rPr>
                <w:rStyle w:val="QuickFormat1"/>
                <w:b/>
                <w:szCs w:val="18"/>
              </w:rPr>
              <w:t>Control</w:t>
            </w:r>
            <w:r w:rsidRPr="008836B2">
              <w:rPr>
                <w:rStyle w:val="QuickFormat1"/>
                <w:szCs w:val="18"/>
              </w:rPr>
              <w:t xml:space="preserve">: </w:t>
            </w:r>
            <w:r>
              <w:rPr>
                <w:rStyle w:val="QuickFormat1"/>
                <w:szCs w:val="18"/>
              </w:rPr>
              <w:t xml:space="preserve">In parallel with the intervention described above, a prospective registry of AMI patient outcomes was conducted at the intervention hospital and 23 other centers without a screening protocol. </w:t>
            </w:r>
            <w:proofErr w:type="gramStart"/>
            <w:r>
              <w:rPr>
                <w:rStyle w:val="QuickFormat1"/>
                <w:szCs w:val="18"/>
              </w:rPr>
              <w:t>Patients were screened with the PHQ-9 by trained data collectors</w:t>
            </w:r>
            <w:proofErr w:type="gramEnd"/>
            <w:r>
              <w:rPr>
                <w:rStyle w:val="QuickFormat1"/>
                <w:szCs w:val="18"/>
              </w:rPr>
              <w:t xml:space="preserve">. </w:t>
            </w:r>
          </w:p>
        </w:tc>
        <w:tc>
          <w:tcPr>
            <w:tcW w:w="2610" w:type="dxa"/>
            <w:tcBorders>
              <w:top w:val="nil"/>
              <w:left w:val="nil"/>
              <w:bottom w:val="nil"/>
              <w:right w:val="nil"/>
            </w:tcBorders>
          </w:tcPr>
          <w:p w:rsidR="00AF6AB1" w:rsidRDefault="00AF6AB1" w:rsidP="006D02AC">
            <w:pPr>
              <w:rPr>
                <w:sz w:val="18"/>
                <w:szCs w:val="20"/>
                <w:lang w:bidi="x-none"/>
              </w:rPr>
            </w:pPr>
            <w:r>
              <w:rPr>
                <w:sz w:val="18"/>
                <w:szCs w:val="20"/>
                <w:lang w:bidi="x-none"/>
              </w:rPr>
              <w:t xml:space="preserve">Only rates of depression screening, number of positive screens, and rates of depression recognition by physicians based on patient charts, but no depression outcomes, were assessed. Of the 368 patients screened per protocol at the intervention center, only 22 (6%) had a PHQ-9 score ≥ 10. It is unlikely that all of these constituted </w:t>
            </w:r>
            <w:proofErr w:type="gramStart"/>
            <w:r>
              <w:rPr>
                <w:sz w:val="18"/>
                <w:szCs w:val="20"/>
                <w:lang w:bidi="x-none"/>
              </w:rPr>
              <w:t>newly-identified</w:t>
            </w:r>
            <w:proofErr w:type="gramEnd"/>
            <w:r>
              <w:rPr>
                <w:sz w:val="18"/>
                <w:szCs w:val="20"/>
                <w:lang w:bidi="x-none"/>
              </w:rPr>
              <w:t xml:space="preserve"> cases, as 40 of the 368 patients (11%) screened per the intervention protocol were already receiving treatment for depression. There was no significant difference in the rates of depression recognition based on chart notes between the intervention center and the 24 registry centers (including the intervention center).</w:t>
            </w:r>
          </w:p>
          <w:p w:rsidR="00AF6AB1" w:rsidRPr="004B6889" w:rsidRDefault="00AF6AB1" w:rsidP="006D02AC">
            <w:pPr>
              <w:rPr>
                <w:sz w:val="18"/>
                <w:szCs w:val="20"/>
                <w:lang w:bidi="x-none"/>
              </w:rPr>
            </w:pPr>
          </w:p>
        </w:tc>
        <w:tc>
          <w:tcPr>
            <w:tcW w:w="3060" w:type="dxa"/>
            <w:tcBorders>
              <w:top w:val="nil"/>
              <w:left w:val="nil"/>
              <w:bottom w:val="nil"/>
              <w:right w:val="nil"/>
            </w:tcBorders>
            <w:shd w:val="clear" w:color="auto" w:fill="auto"/>
          </w:tcPr>
          <w:p w:rsidR="00AF6AB1" w:rsidRPr="004B6889" w:rsidRDefault="00AF6AB1" w:rsidP="006D02AC">
            <w:pPr>
              <w:rPr>
                <w:sz w:val="18"/>
                <w:szCs w:val="20"/>
                <w:lang w:bidi="x-none"/>
              </w:rPr>
            </w:pPr>
            <w:r w:rsidRPr="004B6889">
              <w:rPr>
                <w:sz w:val="18"/>
                <w:szCs w:val="20"/>
                <w:lang w:bidi="x-none"/>
              </w:rPr>
              <w:t xml:space="preserve">Not </w:t>
            </w:r>
            <w:r>
              <w:rPr>
                <w:sz w:val="18"/>
                <w:szCs w:val="20"/>
                <w:lang w:bidi="x-none"/>
              </w:rPr>
              <w:t>a RCT</w:t>
            </w:r>
            <w:r w:rsidRPr="004B6889">
              <w:rPr>
                <w:sz w:val="18"/>
                <w:szCs w:val="20"/>
                <w:lang w:bidi="x-none"/>
              </w:rPr>
              <w:t>.</w:t>
            </w:r>
            <w:r>
              <w:rPr>
                <w:sz w:val="18"/>
                <w:szCs w:val="20"/>
                <w:lang w:bidi="x-none"/>
              </w:rPr>
              <w:t xml:space="preserve"> </w:t>
            </w:r>
            <w:r w:rsidRPr="004B6889">
              <w:rPr>
                <w:sz w:val="18"/>
                <w:szCs w:val="20"/>
                <w:lang w:bidi="x-none"/>
              </w:rPr>
              <w:t xml:space="preserve">In addition, outcomes included </w:t>
            </w:r>
            <w:r>
              <w:rPr>
                <w:sz w:val="18"/>
                <w:szCs w:val="20"/>
                <w:lang w:bidi="x-none"/>
              </w:rPr>
              <w:t>rates of depression screening, number of positive screens, and rates of depression recognition by physicians</w:t>
            </w:r>
            <w:r w:rsidRPr="004B6889">
              <w:rPr>
                <w:sz w:val="18"/>
                <w:szCs w:val="20"/>
                <w:lang w:bidi="x-none"/>
              </w:rPr>
              <w:t>, but no depression outcomes were assessed.</w:t>
            </w:r>
          </w:p>
        </w:tc>
      </w:tr>
      <w:tr w:rsidR="00AF6AB1" w:rsidRPr="004B6889" w:rsidTr="006D02AC">
        <w:trPr>
          <w:trHeight w:val="1794"/>
        </w:trPr>
        <w:tc>
          <w:tcPr>
            <w:tcW w:w="1440" w:type="dxa"/>
            <w:tcBorders>
              <w:top w:val="nil"/>
              <w:left w:val="nil"/>
              <w:bottom w:val="nil"/>
              <w:right w:val="nil"/>
            </w:tcBorders>
            <w:shd w:val="clear" w:color="auto" w:fill="auto"/>
          </w:tcPr>
          <w:p w:rsidR="00AF6AB1" w:rsidRPr="005556FB" w:rsidRDefault="00AF6AB1" w:rsidP="006D02AC">
            <w:pPr>
              <w:rPr>
                <w:sz w:val="18"/>
                <w:szCs w:val="20"/>
                <w:lang w:bidi="x-none"/>
              </w:rPr>
            </w:pPr>
            <w:r>
              <w:rPr>
                <w:sz w:val="18"/>
                <w:szCs w:val="20"/>
                <w:lang w:bidi="x-none"/>
              </w:rPr>
              <w:t>Sowden</w:t>
            </w:r>
            <w:proofErr w:type="gramStart"/>
            <w:r>
              <w:rPr>
                <w:sz w:val="18"/>
                <w:szCs w:val="20"/>
                <w:lang w:bidi="x-none"/>
              </w:rPr>
              <w:t>,§</w:t>
            </w:r>
            <w:proofErr w:type="gramEnd"/>
          </w:p>
          <w:p w:rsidR="00AF6AB1" w:rsidRDefault="00AF6AB1" w:rsidP="006D02AC">
            <w:pPr>
              <w:rPr>
                <w:sz w:val="18"/>
                <w:szCs w:val="20"/>
                <w:lang w:bidi="x-none"/>
              </w:rPr>
            </w:pPr>
            <w:r>
              <w:rPr>
                <w:sz w:val="18"/>
                <w:szCs w:val="20"/>
                <w:lang w:bidi="x-none"/>
              </w:rPr>
              <w:t>2010,</w:t>
            </w:r>
          </w:p>
          <w:p w:rsidR="00AF6AB1" w:rsidRPr="004B6889" w:rsidRDefault="00AF6AB1" w:rsidP="006D02AC">
            <w:pPr>
              <w:rPr>
                <w:sz w:val="18"/>
                <w:szCs w:val="20"/>
                <w:lang w:bidi="x-none"/>
              </w:rPr>
            </w:pPr>
            <w:r>
              <w:rPr>
                <w:sz w:val="18"/>
                <w:szCs w:val="20"/>
                <w:lang w:bidi="x-none"/>
              </w:rPr>
              <w:t>United States</w:t>
            </w:r>
            <w:r>
              <w:rPr>
                <w:sz w:val="18"/>
                <w:szCs w:val="20"/>
                <w:vertAlign w:val="superscript"/>
                <w:lang w:bidi="x-none"/>
              </w:rPr>
              <w:t>8</w:t>
            </w:r>
          </w:p>
        </w:tc>
        <w:tc>
          <w:tcPr>
            <w:tcW w:w="1047" w:type="dxa"/>
            <w:tcBorders>
              <w:top w:val="nil"/>
              <w:left w:val="nil"/>
              <w:bottom w:val="nil"/>
              <w:right w:val="nil"/>
            </w:tcBorders>
            <w:shd w:val="clear" w:color="auto" w:fill="auto"/>
          </w:tcPr>
          <w:p w:rsidR="00AF6AB1" w:rsidRPr="004B6889" w:rsidRDefault="00AF6AB1" w:rsidP="006D02AC">
            <w:pPr>
              <w:jc w:val="center"/>
              <w:rPr>
                <w:sz w:val="18"/>
                <w:szCs w:val="20"/>
                <w:lang w:bidi="x-none"/>
              </w:rPr>
            </w:pPr>
            <w:r>
              <w:rPr>
                <w:sz w:val="18"/>
                <w:szCs w:val="20"/>
                <w:lang w:bidi="x-none"/>
              </w:rPr>
              <w:t>Inpatient cardiac units</w:t>
            </w:r>
          </w:p>
        </w:tc>
        <w:tc>
          <w:tcPr>
            <w:tcW w:w="1383" w:type="dxa"/>
            <w:tcBorders>
              <w:top w:val="nil"/>
              <w:left w:val="nil"/>
              <w:bottom w:val="nil"/>
              <w:right w:val="nil"/>
            </w:tcBorders>
          </w:tcPr>
          <w:p w:rsidR="00AF6AB1" w:rsidRPr="009F37DC" w:rsidRDefault="00AF6AB1" w:rsidP="006D02AC">
            <w:pPr>
              <w:jc w:val="center"/>
              <w:rPr>
                <w:sz w:val="18"/>
                <w:szCs w:val="20"/>
                <w:lang w:bidi="x-none"/>
              </w:rPr>
            </w:pPr>
            <w:r>
              <w:rPr>
                <w:sz w:val="18"/>
                <w:szCs w:val="20"/>
                <w:lang w:bidi="x-none"/>
              </w:rPr>
              <w:t>3,504||</w:t>
            </w:r>
          </w:p>
        </w:tc>
        <w:tc>
          <w:tcPr>
            <w:tcW w:w="4140" w:type="dxa"/>
            <w:tcBorders>
              <w:top w:val="nil"/>
              <w:left w:val="nil"/>
              <w:bottom w:val="nil"/>
              <w:right w:val="nil"/>
            </w:tcBorders>
            <w:shd w:val="clear" w:color="auto" w:fill="auto"/>
          </w:tcPr>
          <w:p w:rsidR="00AF6AB1" w:rsidRPr="004B6889" w:rsidRDefault="00AF6AB1" w:rsidP="006D02AC">
            <w:pPr>
              <w:rPr>
                <w:sz w:val="18"/>
                <w:szCs w:val="20"/>
                <w:lang w:bidi="x-none"/>
              </w:rPr>
            </w:pPr>
            <w:r w:rsidRPr="004B6889">
              <w:rPr>
                <w:b/>
                <w:sz w:val="18"/>
                <w:szCs w:val="20"/>
                <w:lang w:bidi="x-none"/>
              </w:rPr>
              <w:t>Intervention:</w:t>
            </w:r>
            <w:r w:rsidRPr="004B6889">
              <w:rPr>
                <w:sz w:val="18"/>
                <w:szCs w:val="20"/>
                <w:lang w:bidi="x-none"/>
              </w:rPr>
              <w:t xml:space="preserve"> </w:t>
            </w:r>
            <w:r>
              <w:rPr>
                <w:sz w:val="18"/>
                <w:szCs w:val="20"/>
                <w:lang w:bidi="x-none"/>
              </w:rPr>
              <w:t>Systematic depression screening using the AHA-recommended 2-step screening method was implemented as part of usual clinical care on 3 cardiac inpatient units. Patients were screened with the PHQ-2 at admission, and those with positive screens (PHQ-2 ≥ 3) and a diagnosis of AMI, HF, UA, or arrhythmia</w:t>
            </w:r>
            <w:r>
              <w:rPr>
                <w:sz w:val="18"/>
                <w:szCs w:val="20"/>
                <w:vertAlign w:val="superscript"/>
                <w:lang w:bidi="x-none"/>
              </w:rPr>
              <w:t>c</w:t>
            </w:r>
            <w:r>
              <w:rPr>
                <w:sz w:val="18"/>
                <w:szCs w:val="20"/>
                <w:lang w:bidi="x-none"/>
              </w:rPr>
              <w:t xml:space="preserve"> were verbally administered the PHQ-9. </w:t>
            </w:r>
          </w:p>
          <w:p w:rsidR="00AF6AB1" w:rsidRPr="004B6889" w:rsidRDefault="00AF6AB1" w:rsidP="006D02AC">
            <w:pPr>
              <w:rPr>
                <w:sz w:val="18"/>
                <w:szCs w:val="20"/>
                <w:lang w:bidi="x-none"/>
              </w:rPr>
            </w:pPr>
          </w:p>
          <w:p w:rsidR="00AF6AB1" w:rsidRPr="004B6889" w:rsidRDefault="00AF6AB1" w:rsidP="006D02AC">
            <w:pPr>
              <w:rPr>
                <w:sz w:val="18"/>
                <w:szCs w:val="20"/>
                <w:lang w:bidi="x-none"/>
              </w:rPr>
            </w:pPr>
            <w:r w:rsidRPr="004B6889">
              <w:rPr>
                <w:b/>
                <w:sz w:val="18"/>
                <w:szCs w:val="20"/>
                <w:lang w:bidi="x-none"/>
              </w:rPr>
              <w:t>Control:</w:t>
            </w:r>
            <w:r w:rsidRPr="004B6889">
              <w:rPr>
                <w:sz w:val="18"/>
                <w:szCs w:val="20"/>
                <w:lang w:bidi="x-none"/>
              </w:rPr>
              <w:t xml:space="preserve"> </w:t>
            </w:r>
            <w:r>
              <w:rPr>
                <w:sz w:val="18"/>
                <w:szCs w:val="20"/>
                <w:lang w:bidi="x-none"/>
              </w:rPr>
              <w:t>NA (no comparison group)</w:t>
            </w:r>
          </w:p>
        </w:tc>
        <w:tc>
          <w:tcPr>
            <w:tcW w:w="2610" w:type="dxa"/>
            <w:tcBorders>
              <w:top w:val="nil"/>
              <w:left w:val="nil"/>
              <w:bottom w:val="nil"/>
              <w:right w:val="nil"/>
            </w:tcBorders>
          </w:tcPr>
          <w:p w:rsidR="00AF6AB1" w:rsidRDefault="00AF6AB1" w:rsidP="006D02AC">
            <w:pPr>
              <w:rPr>
                <w:sz w:val="18"/>
                <w:szCs w:val="20"/>
                <w:lang w:bidi="x-none"/>
              </w:rPr>
            </w:pPr>
            <w:r w:rsidRPr="004B6889">
              <w:rPr>
                <w:sz w:val="18"/>
                <w:szCs w:val="20"/>
                <w:lang w:bidi="x-none"/>
              </w:rPr>
              <w:t>Only</w:t>
            </w:r>
            <w:r>
              <w:rPr>
                <w:sz w:val="18"/>
                <w:szCs w:val="20"/>
                <w:lang w:bidi="x-none"/>
              </w:rPr>
              <w:t xml:space="preserve"> rates of depression screening, number of positive and negative screens for both instruments, and staff satisfaction with screening process, but </w:t>
            </w:r>
            <w:r w:rsidRPr="004B6889">
              <w:rPr>
                <w:sz w:val="18"/>
                <w:szCs w:val="20"/>
                <w:lang w:bidi="x-none"/>
              </w:rPr>
              <w:t>no depression outcomes, were assessed.</w:t>
            </w:r>
            <w:r>
              <w:rPr>
                <w:sz w:val="18"/>
                <w:szCs w:val="20"/>
                <w:lang w:bidi="x-none"/>
              </w:rPr>
              <w:t xml:space="preserve"> Of 3,504 patients screened with the PHQ-2, only 140 (0.4%) scored ≥ 10 on the PHQ-9. It is not known whether all of these constituted </w:t>
            </w:r>
            <w:proofErr w:type="gramStart"/>
            <w:r>
              <w:rPr>
                <w:sz w:val="18"/>
                <w:szCs w:val="20"/>
                <w:lang w:bidi="x-none"/>
              </w:rPr>
              <w:t>newly-identified</w:t>
            </w:r>
            <w:proofErr w:type="gramEnd"/>
            <w:r>
              <w:rPr>
                <w:sz w:val="18"/>
                <w:szCs w:val="20"/>
                <w:lang w:bidi="x-none"/>
              </w:rPr>
              <w:t xml:space="preserve"> cases, as patients with already diagnosed or treated depression were not excluded.</w:t>
            </w:r>
          </w:p>
          <w:p w:rsidR="00AF6AB1" w:rsidRPr="004B6889" w:rsidRDefault="00AF6AB1" w:rsidP="006D02AC">
            <w:pPr>
              <w:rPr>
                <w:sz w:val="18"/>
                <w:szCs w:val="20"/>
                <w:lang w:bidi="x-none"/>
              </w:rPr>
            </w:pPr>
          </w:p>
        </w:tc>
        <w:tc>
          <w:tcPr>
            <w:tcW w:w="3060" w:type="dxa"/>
            <w:tcBorders>
              <w:top w:val="nil"/>
              <w:left w:val="nil"/>
              <w:bottom w:val="nil"/>
              <w:right w:val="nil"/>
            </w:tcBorders>
            <w:shd w:val="clear" w:color="auto" w:fill="auto"/>
          </w:tcPr>
          <w:p w:rsidR="00AF6AB1" w:rsidRPr="004B6889" w:rsidRDefault="00AF6AB1" w:rsidP="006D02AC">
            <w:pPr>
              <w:rPr>
                <w:sz w:val="18"/>
                <w:szCs w:val="20"/>
                <w:lang w:bidi="x-none"/>
              </w:rPr>
            </w:pPr>
            <w:r w:rsidRPr="004B6889">
              <w:rPr>
                <w:sz w:val="18"/>
                <w:szCs w:val="20"/>
                <w:lang w:bidi="x-none"/>
              </w:rPr>
              <w:t xml:space="preserve">Not </w:t>
            </w:r>
            <w:r>
              <w:rPr>
                <w:sz w:val="18"/>
                <w:szCs w:val="20"/>
                <w:lang w:bidi="x-none"/>
              </w:rPr>
              <w:t>a RCT (single prospective</w:t>
            </w:r>
            <w:r w:rsidRPr="004B6889">
              <w:rPr>
                <w:sz w:val="18"/>
                <w:szCs w:val="20"/>
                <w:lang w:bidi="x-none"/>
              </w:rPr>
              <w:t xml:space="preserve"> cohort design). A positive depression screen based o</w:t>
            </w:r>
            <w:r>
              <w:rPr>
                <w:sz w:val="18"/>
                <w:szCs w:val="20"/>
                <w:lang w:bidi="x-none"/>
              </w:rPr>
              <w:t>n a defined cutoff score on the PHQ-2 was</w:t>
            </w:r>
            <w:r w:rsidRPr="004B6889">
              <w:rPr>
                <w:sz w:val="18"/>
                <w:szCs w:val="20"/>
                <w:lang w:bidi="x-none"/>
              </w:rPr>
              <w:t xml:space="preserve"> used to determine who received further assessment</w:t>
            </w:r>
            <w:r>
              <w:rPr>
                <w:sz w:val="18"/>
                <w:szCs w:val="20"/>
                <w:lang w:bidi="x-none"/>
              </w:rPr>
              <w:t xml:space="preserve"> with the PHQ-9, but a positive screen on the PHQ-9 was not used to determine further assessment</w:t>
            </w:r>
            <w:r w:rsidRPr="004B6889">
              <w:rPr>
                <w:sz w:val="18"/>
                <w:szCs w:val="20"/>
                <w:lang w:bidi="x-none"/>
              </w:rPr>
              <w:t xml:space="preserve"> or treatment. </w:t>
            </w:r>
            <w:r>
              <w:rPr>
                <w:sz w:val="18"/>
                <w:szCs w:val="20"/>
                <w:lang w:bidi="x-none"/>
              </w:rPr>
              <w:t xml:space="preserve">In addition, no depression outcomes were assessed. </w:t>
            </w:r>
          </w:p>
        </w:tc>
      </w:tr>
      <w:tr w:rsidR="00AF6AB1" w:rsidRPr="004B6889" w:rsidTr="006D02AC">
        <w:trPr>
          <w:trHeight w:val="1580"/>
        </w:trPr>
        <w:tc>
          <w:tcPr>
            <w:tcW w:w="1440" w:type="dxa"/>
            <w:tcBorders>
              <w:top w:val="nil"/>
              <w:left w:val="nil"/>
              <w:bottom w:val="single" w:sz="12" w:space="0" w:color="auto"/>
              <w:right w:val="nil"/>
            </w:tcBorders>
            <w:shd w:val="clear" w:color="auto" w:fill="auto"/>
          </w:tcPr>
          <w:p w:rsidR="00AF6AB1" w:rsidRDefault="00AF6AB1" w:rsidP="006D02AC">
            <w:pPr>
              <w:rPr>
                <w:sz w:val="18"/>
                <w:szCs w:val="20"/>
                <w:lang w:bidi="x-none"/>
              </w:rPr>
            </w:pPr>
            <w:r>
              <w:rPr>
                <w:sz w:val="18"/>
                <w:szCs w:val="20"/>
                <w:lang w:bidi="x-none"/>
              </w:rPr>
              <w:t>Subramanian,</w:t>
            </w:r>
          </w:p>
          <w:p w:rsidR="00AF6AB1" w:rsidRDefault="00AF6AB1" w:rsidP="006D02AC">
            <w:pPr>
              <w:rPr>
                <w:sz w:val="18"/>
                <w:szCs w:val="20"/>
                <w:lang w:bidi="x-none"/>
              </w:rPr>
            </w:pPr>
            <w:r>
              <w:rPr>
                <w:sz w:val="18"/>
                <w:szCs w:val="20"/>
                <w:lang w:bidi="x-none"/>
              </w:rPr>
              <w:t>2008</w:t>
            </w:r>
          </w:p>
          <w:p w:rsidR="00AF6AB1" w:rsidRPr="009E342A" w:rsidRDefault="00AF6AB1" w:rsidP="006D02AC">
            <w:pPr>
              <w:rPr>
                <w:sz w:val="18"/>
                <w:szCs w:val="20"/>
                <w:lang w:bidi="x-none"/>
              </w:rPr>
            </w:pPr>
            <w:r>
              <w:rPr>
                <w:sz w:val="18"/>
                <w:szCs w:val="20"/>
                <w:lang w:bidi="x-none"/>
              </w:rPr>
              <w:t>United Kingdom</w:t>
            </w:r>
            <w:proofErr w:type="gramStart"/>
            <w:r>
              <w:rPr>
                <w:sz w:val="18"/>
                <w:szCs w:val="20"/>
                <w:lang w:bidi="x-none"/>
              </w:rPr>
              <w:t>,</w:t>
            </w:r>
            <w:r>
              <w:rPr>
                <w:sz w:val="18"/>
                <w:szCs w:val="20"/>
                <w:vertAlign w:val="superscript"/>
                <w:lang w:bidi="x-none"/>
              </w:rPr>
              <w:t>9</w:t>
            </w:r>
            <w:proofErr w:type="gramEnd"/>
          </w:p>
        </w:tc>
        <w:tc>
          <w:tcPr>
            <w:tcW w:w="1047" w:type="dxa"/>
            <w:tcBorders>
              <w:top w:val="nil"/>
              <w:left w:val="nil"/>
              <w:bottom w:val="single" w:sz="12" w:space="0" w:color="auto"/>
              <w:right w:val="nil"/>
            </w:tcBorders>
            <w:shd w:val="clear" w:color="auto" w:fill="auto"/>
          </w:tcPr>
          <w:p w:rsidR="00AF6AB1" w:rsidRPr="004B6889" w:rsidRDefault="00AF6AB1" w:rsidP="006D02AC">
            <w:pPr>
              <w:jc w:val="center"/>
              <w:rPr>
                <w:sz w:val="18"/>
                <w:szCs w:val="20"/>
                <w:lang w:bidi="x-none"/>
              </w:rPr>
            </w:pPr>
            <w:r>
              <w:rPr>
                <w:sz w:val="18"/>
                <w:szCs w:val="20"/>
                <w:lang w:bidi="x-none"/>
              </w:rPr>
              <w:t>IHD or diabetes</w:t>
            </w:r>
          </w:p>
        </w:tc>
        <w:tc>
          <w:tcPr>
            <w:tcW w:w="1383" w:type="dxa"/>
            <w:tcBorders>
              <w:top w:val="nil"/>
              <w:left w:val="nil"/>
              <w:bottom w:val="single" w:sz="12" w:space="0" w:color="auto"/>
              <w:right w:val="nil"/>
            </w:tcBorders>
          </w:tcPr>
          <w:p w:rsidR="00AF6AB1" w:rsidRPr="00E46746" w:rsidRDefault="00AF6AB1" w:rsidP="006D02AC">
            <w:pPr>
              <w:jc w:val="center"/>
              <w:rPr>
                <w:sz w:val="18"/>
                <w:szCs w:val="20"/>
                <w:lang w:bidi="x-none"/>
              </w:rPr>
            </w:pPr>
            <w:r>
              <w:rPr>
                <w:sz w:val="18"/>
                <w:szCs w:val="20"/>
                <w:lang w:bidi="x-none"/>
              </w:rPr>
              <w:t>365¶</w:t>
            </w:r>
          </w:p>
        </w:tc>
        <w:tc>
          <w:tcPr>
            <w:tcW w:w="4140" w:type="dxa"/>
            <w:tcBorders>
              <w:top w:val="nil"/>
              <w:left w:val="nil"/>
              <w:bottom w:val="single" w:sz="12" w:space="0" w:color="auto"/>
              <w:right w:val="nil"/>
            </w:tcBorders>
            <w:shd w:val="clear" w:color="auto" w:fill="auto"/>
          </w:tcPr>
          <w:p w:rsidR="00AF6AB1" w:rsidRDefault="00AF6AB1" w:rsidP="006D02AC">
            <w:pPr>
              <w:rPr>
                <w:sz w:val="18"/>
                <w:szCs w:val="20"/>
                <w:lang w:bidi="x-none"/>
              </w:rPr>
            </w:pPr>
            <w:r>
              <w:rPr>
                <w:b/>
                <w:sz w:val="18"/>
                <w:szCs w:val="20"/>
                <w:lang w:bidi="x-none"/>
              </w:rPr>
              <w:t xml:space="preserve">Intervention: </w:t>
            </w:r>
            <w:r>
              <w:rPr>
                <w:sz w:val="18"/>
                <w:szCs w:val="20"/>
                <w:lang w:bidi="x-none"/>
              </w:rPr>
              <w:t>Screening for depression in patients with IHD and diabetes with the “two-plus-one” questionnaire# was added to the United Kingdom Quality and Outcomes Framework, which provides financial incentives to general practitioners to improve chronic disease management. The present study consisted of a chart review in a single semi-rural general practice approximately a year after the introduction of depression screening to this framework.</w:t>
            </w:r>
          </w:p>
          <w:p w:rsidR="00AF6AB1" w:rsidRDefault="00AF6AB1" w:rsidP="006D02AC">
            <w:pPr>
              <w:rPr>
                <w:sz w:val="18"/>
                <w:szCs w:val="20"/>
                <w:lang w:bidi="x-none"/>
              </w:rPr>
            </w:pPr>
          </w:p>
          <w:p w:rsidR="00AF6AB1" w:rsidRPr="00BD6236" w:rsidRDefault="00AF6AB1" w:rsidP="006D02AC">
            <w:pPr>
              <w:rPr>
                <w:sz w:val="18"/>
                <w:szCs w:val="20"/>
                <w:lang w:bidi="x-none"/>
              </w:rPr>
            </w:pPr>
            <w:r w:rsidRPr="00BD6236">
              <w:rPr>
                <w:b/>
                <w:sz w:val="18"/>
                <w:szCs w:val="20"/>
                <w:lang w:bidi="x-none"/>
              </w:rPr>
              <w:t xml:space="preserve">Control: </w:t>
            </w:r>
            <w:r>
              <w:rPr>
                <w:sz w:val="18"/>
                <w:szCs w:val="20"/>
                <w:lang w:bidi="x-none"/>
              </w:rPr>
              <w:t>NA (no comparison group)</w:t>
            </w:r>
          </w:p>
          <w:p w:rsidR="00AF6AB1" w:rsidRDefault="00AF6AB1" w:rsidP="006D02AC">
            <w:pPr>
              <w:rPr>
                <w:b/>
                <w:sz w:val="18"/>
                <w:szCs w:val="20"/>
                <w:lang w:bidi="x-none"/>
              </w:rPr>
            </w:pPr>
          </w:p>
          <w:p w:rsidR="00AF6AB1" w:rsidRPr="00BD6236" w:rsidRDefault="00AF6AB1" w:rsidP="006D02AC">
            <w:pPr>
              <w:rPr>
                <w:b/>
                <w:sz w:val="18"/>
                <w:szCs w:val="20"/>
                <w:lang w:bidi="x-none"/>
              </w:rPr>
            </w:pPr>
            <w:r>
              <w:rPr>
                <w:sz w:val="18"/>
                <w:szCs w:val="20"/>
                <w:lang w:bidi="x-none"/>
              </w:rPr>
              <w:t xml:space="preserve"> </w:t>
            </w:r>
          </w:p>
        </w:tc>
        <w:tc>
          <w:tcPr>
            <w:tcW w:w="2610" w:type="dxa"/>
            <w:tcBorders>
              <w:top w:val="nil"/>
              <w:left w:val="nil"/>
              <w:bottom w:val="single" w:sz="12" w:space="0" w:color="auto"/>
              <w:right w:val="nil"/>
            </w:tcBorders>
          </w:tcPr>
          <w:p w:rsidR="00AF6AB1" w:rsidRDefault="00AF6AB1" w:rsidP="006D02AC">
            <w:pPr>
              <w:rPr>
                <w:sz w:val="18"/>
                <w:szCs w:val="20"/>
                <w:lang w:bidi="x-none"/>
              </w:rPr>
            </w:pPr>
            <w:r>
              <w:rPr>
                <w:sz w:val="18"/>
                <w:szCs w:val="20"/>
                <w:lang w:bidi="x-none"/>
              </w:rPr>
              <w:t xml:space="preserve">Only rates of depression screening, number of positive screens, and rates of depression diagnosis were assessed. Of the 365 patients screened, 27 were already diagnosed or receiving treatment for depression. Excluding these patients, only 3 patients were positive screens. Of these, one was lost to follow-up, and the other 2 were not diagnosed with depression. Thus, no new cases of depression were identified through screening, and it was not possible to assess depression outcomes. </w:t>
            </w:r>
          </w:p>
          <w:p w:rsidR="00AF6AB1" w:rsidRPr="0051398A" w:rsidRDefault="00AF6AB1" w:rsidP="006D02AC">
            <w:pPr>
              <w:rPr>
                <w:sz w:val="18"/>
                <w:szCs w:val="20"/>
                <w:lang w:bidi="x-none"/>
              </w:rPr>
            </w:pPr>
          </w:p>
        </w:tc>
        <w:tc>
          <w:tcPr>
            <w:tcW w:w="3060" w:type="dxa"/>
            <w:tcBorders>
              <w:top w:val="nil"/>
              <w:left w:val="nil"/>
              <w:bottom w:val="single" w:sz="12" w:space="0" w:color="auto"/>
              <w:right w:val="nil"/>
            </w:tcBorders>
            <w:shd w:val="clear" w:color="auto" w:fill="auto"/>
          </w:tcPr>
          <w:p w:rsidR="00AF6AB1" w:rsidRPr="004B6889" w:rsidRDefault="00AF6AB1" w:rsidP="006D02AC">
            <w:pPr>
              <w:rPr>
                <w:sz w:val="18"/>
                <w:szCs w:val="20"/>
                <w:lang w:bidi="x-none"/>
              </w:rPr>
            </w:pPr>
            <w:r w:rsidRPr="004B6889">
              <w:rPr>
                <w:sz w:val="18"/>
                <w:szCs w:val="20"/>
                <w:lang w:bidi="x-none"/>
              </w:rPr>
              <w:t xml:space="preserve">Not </w:t>
            </w:r>
            <w:r>
              <w:rPr>
                <w:sz w:val="18"/>
                <w:szCs w:val="20"/>
                <w:lang w:bidi="x-none"/>
              </w:rPr>
              <w:t>a RCT</w:t>
            </w:r>
            <w:r w:rsidRPr="004B6889">
              <w:rPr>
                <w:sz w:val="18"/>
                <w:szCs w:val="20"/>
                <w:lang w:bidi="x-none"/>
              </w:rPr>
              <w:t>.</w:t>
            </w:r>
            <w:r>
              <w:rPr>
                <w:sz w:val="18"/>
                <w:szCs w:val="20"/>
                <w:lang w:bidi="x-none"/>
              </w:rPr>
              <w:t xml:space="preserve"> Data for IHD patients </w:t>
            </w:r>
            <w:proofErr w:type="gramStart"/>
            <w:r>
              <w:rPr>
                <w:sz w:val="18"/>
                <w:szCs w:val="20"/>
                <w:lang w:bidi="x-none"/>
              </w:rPr>
              <w:t>were</w:t>
            </w:r>
            <w:proofErr w:type="gramEnd"/>
            <w:r>
              <w:rPr>
                <w:sz w:val="18"/>
                <w:szCs w:val="20"/>
                <w:lang w:bidi="x-none"/>
              </w:rPr>
              <w:t xml:space="preserve"> not reported separately. In addition, only rates of depression screening, number of positive screens, and rates of depression diagnosis were assessed. It was not possible to assess depression outcomes, as no new cases of depression were identified through screening. </w:t>
            </w:r>
          </w:p>
        </w:tc>
      </w:tr>
    </w:tbl>
    <w:p w:rsidR="00AF6AB1" w:rsidRPr="004434BF" w:rsidRDefault="00AF6AB1" w:rsidP="00AF6AB1">
      <w:pPr>
        <w:ind w:left="-360" w:right="94"/>
        <w:rPr>
          <w:sz w:val="20"/>
          <w:szCs w:val="20"/>
          <w:lang w:bidi="x-none"/>
        </w:rPr>
      </w:pPr>
      <w:r w:rsidRPr="004434BF">
        <w:rPr>
          <w:sz w:val="20"/>
          <w:szCs w:val="20"/>
        </w:rPr>
        <w:t>ACS = acute coronary syndrome; AHA = American Heart Association; AMI = acute myocardial infarction; CABG = coronary artery bypass graft surgery; CES-D = Center for Epidemiological Studies Depression Scale;</w:t>
      </w:r>
      <w:r>
        <w:rPr>
          <w:sz w:val="20"/>
          <w:szCs w:val="20"/>
        </w:rPr>
        <w:t xml:space="preserve"> CHD = coronary heart disease;</w:t>
      </w:r>
      <w:r w:rsidRPr="004434BF">
        <w:rPr>
          <w:sz w:val="20"/>
          <w:szCs w:val="20"/>
        </w:rPr>
        <w:t xml:space="preserve"> </w:t>
      </w:r>
      <w:r w:rsidRPr="004434BF">
        <w:rPr>
          <w:sz w:val="20"/>
          <w:szCs w:val="20"/>
          <w:lang w:bidi="x-none"/>
        </w:rPr>
        <w:t xml:space="preserve">IHD = ischemic heart disease; </w:t>
      </w:r>
      <w:r w:rsidRPr="004434BF">
        <w:rPr>
          <w:sz w:val="20"/>
          <w:szCs w:val="20"/>
        </w:rPr>
        <w:t xml:space="preserve">BDI = Beck Depression Inventory; </w:t>
      </w:r>
      <w:r>
        <w:rPr>
          <w:sz w:val="20"/>
          <w:szCs w:val="20"/>
        </w:rPr>
        <w:t xml:space="preserve">HF = heart failure; </w:t>
      </w:r>
      <w:r w:rsidRPr="004434BF">
        <w:rPr>
          <w:sz w:val="20"/>
          <w:szCs w:val="20"/>
        </w:rPr>
        <w:t xml:space="preserve">IES = Impact of Events Scale; </w:t>
      </w:r>
      <w:r w:rsidRPr="004434BF">
        <w:rPr>
          <w:sz w:val="20"/>
          <w:szCs w:val="20"/>
          <w:lang w:bidi="x-none"/>
        </w:rPr>
        <w:t xml:space="preserve">NA = not applicable; </w:t>
      </w:r>
      <w:r w:rsidRPr="004434BF">
        <w:rPr>
          <w:sz w:val="20"/>
          <w:szCs w:val="20"/>
        </w:rPr>
        <w:t xml:space="preserve">PHQ-2 = Patient Health Questionnaire – 2; PHQ-9 = Patient Health Questionnaire </w:t>
      </w:r>
      <w:r>
        <w:rPr>
          <w:sz w:val="20"/>
          <w:szCs w:val="20"/>
        </w:rPr>
        <w:t>–</w:t>
      </w:r>
      <w:r w:rsidRPr="004434BF">
        <w:rPr>
          <w:sz w:val="20"/>
          <w:szCs w:val="20"/>
        </w:rPr>
        <w:t xml:space="preserve"> 9</w:t>
      </w:r>
      <w:r>
        <w:rPr>
          <w:sz w:val="20"/>
          <w:szCs w:val="20"/>
        </w:rPr>
        <w:t>; RCT = randomized controlled trial; UA = unstable angina.</w:t>
      </w:r>
    </w:p>
    <w:p w:rsidR="00AF6AB1" w:rsidRPr="003D0AA9" w:rsidRDefault="00AF6AB1" w:rsidP="00AF6AB1">
      <w:pPr>
        <w:ind w:right="94"/>
        <w:rPr>
          <w:sz w:val="20"/>
          <w:szCs w:val="20"/>
          <w:lang w:bidi="x-none"/>
        </w:rPr>
      </w:pPr>
    </w:p>
    <w:p w:rsidR="00AF6AB1" w:rsidRDefault="00AF6AB1" w:rsidP="00AF6AB1">
      <w:pPr>
        <w:ind w:left="-360" w:right="94"/>
        <w:rPr>
          <w:sz w:val="20"/>
          <w:szCs w:val="20"/>
          <w:lang w:bidi="x-none"/>
        </w:rPr>
      </w:pPr>
      <w:r w:rsidRPr="00DC4C77">
        <w:rPr>
          <w:sz w:val="20"/>
          <w:szCs w:val="20"/>
          <w:lang w:bidi="x-none"/>
        </w:rPr>
        <w:t>*</w:t>
      </w:r>
      <w:r w:rsidRPr="003D0AA9">
        <w:rPr>
          <w:sz w:val="20"/>
          <w:szCs w:val="20"/>
          <w:lang w:bidi="x-none"/>
        </w:rPr>
        <w:t xml:space="preserve"> Number consented for non-randomized controlled trials and number randomized for randomized controlled trials.</w:t>
      </w:r>
      <w:r w:rsidRPr="003D0AA9">
        <w:rPr>
          <w:sz w:val="20"/>
          <w:szCs w:val="20"/>
          <w:vertAlign w:val="superscript"/>
          <w:lang w:bidi="x-none"/>
        </w:rPr>
        <w:t xml:space="preserve"> </w:t>
      </w:r>
      <w:r>
        <w:rPr>
          <w:sz w:val="20"/>
          <w:szCs w:val="20"/>
          <w:lang w:bidi="x-none"/>
        </w:rPr>
        <w:t>†Number of patients who were randomized, and had complete baseline and 6-week CES-D scores.</w:t>
      </w:r>
      <w:r w:rsidRPr="006A7071">
        <w:rPr>
          <w:sz w:val="20"/>
          <w:szCs w:val="20"/>
          <w:lang w:bidi="x-none"/>
        </w:rPr>
        <w:t xml:space="preserve"> </w:t>
      </w:r>
      <w:r w:rsidRPr="00DC4C77">
        <w:rPr>
          <w:sz w:val="20"/>
          <w:szCs w:val="20"/>
          <w:lang w:bidi="x-none"/>
        </w:rPr>
        <w:t>‡</w:t>
      </w:r>
      <w:r>
        <w:rPr>
          <w:sz w:val="20"/>
          <w:szCs w:val="20"/>
          <w:vertAlign w:val="superscript"/>
          <w:lang w:bidi="x-none"/>
        </w:rPr>
        <w:t xml:space="preserve"> </w:t>
      </w:r>
      <w:r>
        <w:rPr>
          <w:sz w:val="20"/>
          <w:szCs w:val="20"/>
          <w:lang w:bidi="x-none"/>
        </w:rPr>
        <w:t xml:space="preserve">503 patients at the intervention center were eligible for the intervention screening protocol, and had concurrent registry data. PHQ-9 data were available from 3,533 registry patients from the other 23 comparison centers. The number of patients consented was not reported. </w:t>
      </w:r>
      <w:r>
        <w:rPr>
          <w:sz w:val="20"/>
          <w:szCs w:val="20"/>
          <w:vertAlign w:val="superscript"/>
          <w:lang w:bidi="x-none"/>
        </w:rPr>
        <w:t xml:space="preserve"> </w:t>
      </w:r>
      <w:r>
        <w:rPr>
          <w:sz w:val="20"/>
          <w:szCs w:val="20"/>
          <w:lang w:bidi="x-none"/>
        </w:rPr>
        <w:t xml:space="preserve">§ Study methods and cohort linked to randomized trial of collaborative care for </w:t>
      </w:r>
      <w:r w:rsidRPr="00F71EC6">
        <w:rPr>
          <w:sz w:val="20"/>
          <w:szCs w:val="20"/>
          <w:lang w:bidi="x-none"/>
        </w:rPr>
        <w:t>depression.</w:t>
      </w:r>
      <w:r w:rsidRPr="005B103B">
        <w:rPr>
          <w:sz w:val="20"/>
          <w:szCs w:val="20"/>
          <w:vertAlign w:val="superscript"/>
          <w:lang w:bidi="x-none"/>
        </w:rPr>
        <w:t>77</w:t>
      </w:r>
      <w:r w:rsidRPr="00F71EC6">
        <w:rPr>
          <w:sz w:val="20"/>
          <w:szCs w:val="20"/>
          <w:lang w:bidi="x-none"/>
        </w:rPr>
        <w:t xml:space="preserve"> </w:t>
      </w:r>
      <w:r>
        <w:rPr>
          <w:sz w:val="20"/>
          <w:szCs w:val="20"/>
          <w:lang w:bidi="x-none"/>
        </w:rPr>
        <w:t>|| Number screened for depression with PHQ-2 out of 4,783 eligible patients. The number consented was not reported. ¶ 365 of 435 eligible patients were screened. The number consented was not reported</w:t>
      </w:r>
      <w:r w:rsidRPr="006A7071">
        <w:rPr>
          <w:sz w:val="20"/>
          <w:szCs w:val="20"/>
          <w:lang w:bidi="x-none"/>
        </w:rPr>
        <w:t>.</w:t>
      </w:r>
      <w:r>
        <w:rPr>
          <w:sz w:val="20"/>
          <w:szCs w:val="20"/>
          <w:lang w:bidi="x-none"/>
        </w:rPr>
        <w:t xml:space="preserve"> # 3-item yes/no questionnaire, consisting of two depressive symptom screening questions and, if either of the screening questions is answered affirmatively, followed by a question on interest in receiving help.</w:t>
      </w:r>
    </w:p>
    <w:p w:rsidR="00AF6AB1" w:rsidRDefault="00AF6AB1" w:rsidP="00AF6AB1">
      <w:pPr>
        <w:spacing w:line="480" w:lineRule="auto"/>
        <w:ind w:right="-626"/>
        <w:rPr>
          <w:b/>
          <w:sz w:val="20"/>
          <w:szCs w:val="20"/>
          <w:lang w:bidi="x-none"/>
        </w:rPr>
      </w:pPr>
    </w:p>
    <w:p w:rsidR="00AF6AB1" w:rsidRDefault="00AF6AB1">
      <w:pPr>
        <w:rPr>
          <w:b/>
          <w:lang w:bidi="x-none"/>
        </w:rPr>
      </w:pPr>
      <w:r>
        <w:rPr>
          <w:b/>
          <w:lang w:bidi="x-none"/>
        </w:rPr>
        <w:br w:type="page"/>
      </w:r>
    </w:p>
    <w:p w:rsidR="00AF6AB1" w:rsidRPr="00E90CA4" w:rsidRDefault="00AF6AB1" w:rsidP="00AF6AB1">
      <w:pPr>
        <w:spacing w:line="480" w:lineRule="auto"/>
        <w:ind w:left="-426" w:right="-626"/>
        <w:rPr>
          <w:b/>
          <w:lang w:bidi="x-none"/>
        </w:rPr>
      </w:pPr>
      <w:bookmarkStart w:id="0" w:name="_GoBack"/>
      <w:bookmarkEnd w:id="0"/>
      <w:r w:rsidRPr="00E90CA4">
        <w:rPr>
          <w:b/>
          <w:lang w:bidi="x-none"/>
        </w:rPr>
        <w:t xml:space="preserve">REFERENCES – APPENDIX </w:t>
      </w:r>
      <w:r>
        <w:rPr>
          <w:b/>
          <w:lang w:bidi="x-none"/>
        </w:rPr>
        <w:t>9</w:t>
      </w:r>
    </w:p>
    <w:p w:rsidR="00AF6AB1" w:rsidRPr="009040D6" w:rsidRDefault="00AF6AB1" w:rsidP="00AF6AB1">
      <w:pPr>
        <w:spacing w:line="480" w:lineRule="auto"/>
        <w:ind w:right="-626" w:hanging="360"/>
        <w:rPr>
          <w:lang w:bidi="x-none"/>
        </w:rPr>
      </w:pPr>
      <w:r>
        <w:rPr>
          <w:lang w:bidi="x-none"/>
        </w:rPr>
        <w:t>1</w:t>
      </w:r>
      <w:r w:rsidRPr="009040D6">
        <w:rPr>
          <w:lang w:bidi="x-none"/>
        </w:rPr>
        <w:t xml:space="preserve">. </w:t>
      </w:r>
      <w:r w:rsidRPr="00414AF9">
        <w:rPr>
          <w:lang w:bidi="x-none"/>
        </w:rPr>
        <w:t xml:space="preserve">Annunziato RA, Rubinstein D, Sheikh S, </w:t>
      </w:r>
      <w:r>
        <w:rPr>
          <w:lang w:bidi="x-none"/>
        </w:rPr>
        <w:t xml:space="preserve">et al. </w:t>
      </w:r>
      <w:r w:rsidRPr="00414AF9">
        <w:rPr>
          <w:lang w:bidi="x-none"/>
        </w:rPr>
        <w:t xml:space="preserve">Site matters: winning the hearts and minds of patients in a cardiology clinic. </w:t>
      </w:r>
      <w:r w:rsidRPr="00DC4C77">
        <w:rPr>
          <w:lang w:bidi="x-none"/>
        </w:rPr>
        <w:t>Psychosomatics</w:t>
      </w:r>
      <w:r w:rsidRPr="00414AF9">
        <w:rPr>
          <w:i/>
          <w:lang w:bidi="x-none"/>
        </w:rPr>
        <w:t xml:space="preserve"> </w:t>
      </w:r>
      <w:r w:rsidRPr="00414AF9">
        <w:rPr>
          <w:lang w:bidi="x-none"/>
        </w:rPr>
        <w:t>2008</w:t>
      </w:r>
      <w:proofErr w:type="gramStart"/>
      <w:r>
        <w:rPr>
          <w:lang w:bidi="x-none"/>
        </w:rPr>
        <w:t>;49:</w:t>
      </w:r>
      <w:r w:rsidRPr="00414AF9">
        <w:rPr>
          <w:lang w:bidi="x-none"/>
        </w:rPr>
        <w:t>386</w:t>
      </w:r>
      <w:proofErr w:type="gramEnd"/>
      <w:r w:rsidRPr="00414AF9">
        <w:rPr>
          <w:lang w:bidi="x-none"/>
        </w:rPr>
        <w:t>-91.</w:t>
      </w:r>
    </w:p>
    <w:p w:rsidR="00AF6AB1" w:rsidRDefault="00AF6AB1" w:rsidP="00AF6AB1">
      <w:pPr>
        <w:spacing w:line="480" w:lineRule="auto"/>
        <w:ind w:right="-626" w:hanging="360"/>
        <w:rPr>
          <w:lang w:bidi="x-none"/>
        </w:rPr>
      </w:pPr>
      <w:r>
        <w:rPr>
          <w:lang w:bidi="x-none"/>
        </w:rPr>
        <w:t>2</w:t>
      </w:r>
      <w:r w:rsidRPr="009040D6">
        <w:rPr>
          <w:lang w:bidi="x-none"/>
        </w:rPr>
        <w:t xml:space="preserve">. </w:t>
      </w:r>
      <w:r w:rsidRPr="00414AF9">
        <w:rPr>
          <w:lang w:bidi="x-none"/>
        </w:rPr>
        <w:t>Davidson KW, Rieckmann N, Clemow L,</w:t>
      </w:r>
      <w:r>
        <w:rPr>
          <w:lang w:bidi="x-none"/>
        </w:rPr>
        <w:t xml:space="preserve"> et al.</w:t>
      </w:r>
      <w:r w:rsidRPr="00414AF9">
        <w:rPr>
          <w:lang w:bidi="x-none"/>
        </w:rPr>
        <w:t xml:space="preserve"> </w:t>
      </w:r>
      <w:proofErr w:type="gramStart"/>
      <w:r w:rsidRPr="00414AF9">
        <w:rPr>
          <w:lang w:bidi="x-none"/>
        </w:rPr>
        <w:t>Enhanced</w:t>
      </w:r>
      <w:proofErr w:type="gramEnd"/>
      <w:r w:rsidRPr="00414AF9">
        <w:rPr>
          <w:lang w:bidi="x-none"/>
        </w:rPr>
        <w:t xml:space="preserve"> depression care for patients with acute coronary syndrome and p</w:t>
      </w:r>
      <w:r>
        <w:rPr>
          <w:lang w:bidi="x-none"/>
        </w:rPr>
        <w:t>ersistent depressive symptoms: Coronary Psychosocial Evaluation Studies Randomized Controlled T</w:t>
      </w:r>
      <w:r w:rsidRPr="00414AF9">
        <w:rPr>
          <w:lang w:bidi="x-none"/>
        </w:rPr>
        <w:t>rial.</w:t>
      </w:r>
      <w:r w:rsidRPr="00414AF9">
        <w:rPr>
          <w:i/>
          <w:lang w:bidi="x-none"/>
        </w:rPr>
        <w:t xml:space="preserve"> </w:t>
      </w:r>
      <w:r w:rsidRPr="00DC4C77">
        <w:rPr>
          <w:lang w:bidi="x-none"/>
        </w:rPr>
        <w:t>Arch Intern Med</w:t>
      </w:r>
      <w:r w:rsidRPr="00414AF9">
        <w:rPr>
          <w:lang w:bidi="x-none"/>
        </w:rPr>
        <w:t xml:space="preserve"> 2010</w:t>
      </w:r>
      <w:proofErr w:type="gramStart"/>
      <w:r>
        <w:rPr>
          <w:lang w:bidi="x-none"/>
        </w:rPr>
        <w:t>;170:</w:t>
      </w:r>
      <w:r w:rsidRPr="00414AF9">
        <w:rPr>
          <w:lang w:bidi="x-none"/>
        </w:rPr>
        <w:t>600</w:t>
      </w:r>
      <w:proofErr w:type="gramEnd"/>
      <w:r w:rsidRPr="00414AF9">
        <w:rPr>
          <w:lang w:bidi="x-none"/>
        </w:rPr>
        <w:t>-8.</w:t>
      </w:r>
    </w:p>
    <w:p w:rsidR="00AF6AB1" w:rsidRDefault="00AF6AB1" w:rsidP="00AF6AB1">
      <w:pPr>
        <w:spacing w:line="480" w:lineRule="auto"/>
        <w:ind w:right="-626" w:hanging="360"/>
        <w:rPr>
          <w:lang w:bidi="x-none"/>
        </w:rPr>
      </w:pPr>
      <w:r>
        <w:rPr>
          <w:lang w:bidi="x-none"/>
        </w:rPr>
        <w:t>3</w:t>
      </w:r>
      <w:r w:rsidRPr="009040D6">
        <w:rPr>
          <w:lang w:bidi="x-none"/>
        </w:rPr>
        <w:t xml:space="preserve">. </w:t>
      </w:r>
      <w:r w:rsidRPr="00414AF9">
        <w:rPr>
          <w:lang w:bidi="x-none"/>
        </w:rPr>
        <w:t>Frasure-Smith N, Lesperance F, Prince RH,</w:t>
      </w:r>
      <w:r>
        <w:rPr>
          <w:lang w:bidi="x-none"/>
        </w:rPr>
        <w:t xml:space="preserve"> et al.</w:t>
      </w:r>
      <w:r w:rsidRPr="00414AF9">
        <w:rPr>
          <w:lang w:bidi="x-none"/>
        </w:rPr>
        <w:t xml:space="preserve"> Randomised trial of home-based psychosocial nursing intervention for patients recovering from myocardial infarction.</w:t>
      </w:r>
      <w:r w:rsidRPr="00414AF9">
        <w:rPr>
          <w:i/>
          <w:lang w:bidi="x-none"/>
        </w:rPr>
        <w:t xml:space="preserve"> </w:t>
      </w:r>
      <w:r w:rsidRPr="00DC4C77">
        <w:rPr>
          <w:lang w:bidi="x-none"/>
        </w:rPr>
        <w:t>Lancet</w:t>
      </w:r>
      <w:r w:rsidRPr="00414AF9">
        <w:rPr>
          <w:lang w:bidi="x-none"/>
        </w:rPr>
        <w:t xml:space="preserve"> 1997</w:t>
      </w:r>
      <w:proofErr w:type="gramStart"/>
      <w:r>
        <w:rPr>
          <w:lang w:bidi="x-none"/>
        </w:rPr>
        <w:t>;350:</w:t>
      </w:r>
      <w:r w:rsidRPr="00414AF9">
        <w:rPr>
          <w:lang w:bidi="x-none"/>
        </w:rPr>
        <w:t>473</w:t>
      </w:r>
      <w:proofErr w:type="gramEnd"/>
      <w:r w:rsidRPr="00414AF9">
        <w:rPr>
          <w:lang w:bidi="x-none"/>
        </w:rPr>
        <w:t>-9.</w:t>
      </w:r>
    </w:p>
    <w:p w:rsidR="00AF6AB1" w:rsidRDefault="00AF6AB1" w:rsidP="00AF6AB1">
      <w:pPr>
        <w:spacing w:line="480" w:lineRule="auto"/>
        <w:ind w:right="-626" w:hanging="360"/>
        <w:rPr>
          <w:lang w:bidi="x-none"/>
        </w:rPr>
      </w:pPr>
      <w:r>
        <w:rPr>
          <w:lang w:bidi="x-none"/>
        </w:rPr>
        <w:t>4</w:t>
      </w:r>
      <w:r w:rsidRPr="009040D6">
        <w:rPr>
          <w:lang w:bidi="x-none"/>
        </w:rPr>
        <w:t xml:space="preserve">. </w:t>
      </w:r>
      <w:r w:rsidRPr="00414AF9">
        <w:rPr>
          <w:lang w:bidi="x-none"/>
        </w:rPr>
        <w:t>Huffman JC, Mastromauro CA, Gillian S, Fricchione GL, Healy BC, Januzzi JL. Impact of a depression care management program for hospitalized cardiac patients.</w:t>
      </w:r>
      <w:r>
        <w:rPr>
          <w:i/>
          <w:lang w:bidi="x-none"/>
        </w:rPr>
        <w:t xml:space="preserve"> </w:t>
      </w:r>
      <w:r w:rsidRPr="00DC4C77">
        <w:rPr>
          <w:lang w:bidi="x-none"/>
        </w:rPr>
        <w:t>Circ Cardiovasc Qual Outcomes</w:t>
      </w:r>
      <w:r w:rsidRPr="00414AF9">
        <w:rPr>
          <w:lang w:bidi="x-none"/>
        </w:rPr>
        <w:t xml:space="preserve"> 2011</w:t>
      </w:r>
      <w:proofErr w:type="gramStart"/>
      <w:r>
        <w:rPr>
          <w:lang w:bidi="x-none"/>
        </w:rPr>
        <w:t>;4:</w:t>
      </w:r>
      <w:r w:rsidRPr="00414AF9">
        <w:rPr>
          <w:lang w:bidi="x-none"/>
        </w:rPr>
        <w:t>198</w:t>
      </w:r>
      <w:proofErr w:type="gramEnd"/>
      <w:r w:rsidRPr="00414AF9">
        <w:rPr>
          <w:lang w:bidi="x-none"/>
        </w:rPr>
        <w:t>-205.</w:t>
      </w:r>
    </w:p>
    <w:p w:rsidR="00AF6AB1" w:rsidRDefault="00AF6AB1" w:rsidP="00AF6AB1">
      <w:pPr>
        <w:spacing w:line="480" w:lineRule="auto"/>
        <w:ind w:right="-626" w:hanging="360"/>
        <w:rPr>
          <w:lang w:bidi="x-none"/>
        </w:rPr>
      </w:pPr>
      <w:r>
        <w:rPr>
          <w:lang w:bidi="x-none"/>
        </w:rPr>
        <w:t>5</w:t>
      </w:r>
      <w:r w:rsidRPr="009040D6">
        <w:rPr>
          <w:lang w:bidi="x-none"/>
        </w:rPr>
        <w:t xml:space="preserve">. </w:t>
      </w:r>
      <w:r w:rsidRPr="00414AF9">
        <w:rPr>
          <w:lang w:bidi="x-none"/>
        </w:rPr>
        <w:t>Norris CM, Patterson L, Galbraith D, Hegadoren KM. All you have to do is call</w:t>
      </w:r>
      <w:r>
        <w:rPr>
          <w:lang w:bidi="x-none"/>
        </w:rPr>
        <w:t>:</w:t>
      </w:r>
      <w:r w:rsidRPr="00414AF9">
        <w:rPr>
          <w:lang w:bidi="x-none"/>
        </w:rPr>
        <w:t xml:space="preserve"> a pilot study to improve the outcomes of patients with coronary artery disease.</w:t>
      </w:r>
      <w:r w:rsidRPr="00414AF9">
        <w:rPr>
          <w:i/>
          <w:lang w:bidi="x-none"/>
        </w:rPr>
        <w:t xml:space="preserve"> </w:t>
      </w:r>
      <w:r w:rsidRPr="00DC4C77">
        <w:rPr>
          <w:lang w:bidi="x-none"/>
        </w:rPr>
        <w:t>Appl Nurs Res</w:t>
      </w:r>
      <w:r w:rsidRPr="00414AF9">
        <w:rPr>
          <w:lang w:bidi="x-none"/>
        </w:rPr>
        <w:t xml:space="preserve"> 2009</w:t>
      </w:r>
      <w:proofErr w:type="gramStart"/>
      <w:r>
        <w:rPr>
          <w:lang w:bidi="x-none"/>
        </w:rPr>
        <w:t>;22:</w:t>
      </w:r>
      <w:r w:rsidRPr="00414AF9">
        <w:rPr>
          <w:lang w:bidi="x-none"/>
        </w:rPr>
        <w:t>133</w:t>
      </w:r>
      <w:proofErr w:type="gramEnd"/>
      <w:r w:rsidRPr="00414AF9">
        <w:rPr>
          <w:lang w:bidi="x-none"/>
        </w:rPr>
        <w:t>-7.</w:t>
      </w:r>
    </w:p>
    <w:p w:rsidR="00AF6AB1" w:rsidRDefault="00AF6AB1" w:rsidP="00AF6AB1">
      <w:pPr>
        <w:spacing w:line="480" w:lineRule="auto"/>
        <w:ind w:right="-626" w:hanging="360"/>
        <w:rPr>
          <w:lang w:bidi="x-none"/>
        </w:rPr>
      </w:pPr>
      <w:r>
        <w:rPr>
          <w:lang w:bidi="x-none"/>
        </w:rPr>
        <w:t>6</w:t>
      </w:r>
      <w:r w:rsidRPr="009040D6">
        <w:rPr>
          <w:lang w:bidi="x-none"/>
        </w:rPr>
        <w:t xml:space="preserve">. </w:t>
      </w:r>
      <w:r w:rsidRPr="00414AF9">
        <w:rPr>
          <w:lang w:bidi="x-none"/>
        </w:rPr>
        <w:t>Rollman BL, Belnap BH, LeMenager MS,</w:t>
      </w:r>
      <w:r>
        <w:rPr>
          <w:lang w:bidi="x-none"/>
        </w:rPr>
        <w:t xml:space="preserve"> et al.</w:t>
      </w:r>
      <w:r w:rsidRPr="00414AF9">
        <w:rPr>
          <w:lang w:bidi="x-none"/>
        </w:rPr>
        <w:t xml:space="preserve"> Telephone-delivered collaborative care for treating post-CABG depression: a randomized controlled trial.</w:t>
      </w:r>
      <w:r w:rsidRPr="00414AF9">
        <w:rPr>
          <w:i/>
          <w:lang w:bidi="x-none"/>
        </w:rPr>
        <w:t xml:space="preserve"> </w:t>
      </w:r>
      <w:r w:rsidRPr="00DC4C77">
        <w:rPr>
          <w:lang w:bidi="x-none"/>
        </w:rPr>
        <w:t>JAMA</w:t>
      </w:r>
      <w:r w:rsidRPr="00414AF9">
        <w:rPr>
          <w:lang w:bidi="x-none"/>
        </w:rPr>
        <w:t xml:space="preserve"> 2009</w:t>
      </w:r>
      <w:proofErr w:type="gramStart"/>
      <w:r>
        <w:rPr>
          <w:lang w:bidi="x-none"/>
        </w:rPr>
        <w:t>;302:</w:t>
      </w:r>
      <w:r w:rsidRPr="00414AF9">
        <w:rPr>
          <w:lang w:bidi="x-none"/>
        </w:rPr>
        <w:t>2095</w:t>
      </w:r>
      <w:proofErr w:type="gramEnd"/>
      <w:r w:rsidRPr="00414AF9">
        <w:rPr>
          <w:lang w:bidi="x-none"/>
        </w:rPr>
        <w:t>-103.</w:t>
      </w:r>
    </w:p>
    <w:p w:rsidR="00AF6AB1" w:rsidRDefault="00AF6AB1" w:rsidP="00AF6AB1">
      <w:pPr>
        <w:spacing w:line="480" w:lineRule="auto"/>
        <w:ind w:right="-626" w:hanging="360"/>
        <w:rPr>
          <w:lang w:bidi="x-none"/>
        </w:rPr>
      </w:pPr>
      <w:r>
        <w:rPr>
          <w:lang w:bidi="x-none"/>
        </w:rPr>
        <w:t>7</w:t>
      </w:r>
      <w:r w:rsidRPr="009040D6">
        <w:rPr>
          <w:lang w:bidi="x-none"/>
        </w:rPr>
        <w:t xml:space="preserve">. </w:t>
      </w:r>
      <w:r w:rsidRPr="00414AF9">
        <w:rPr>
          <w:lang w:bidi="x-none"/>
        </w:rPr>
        <w:t xml:space="preserve">Smolderen KG, Buchanan DM, Amin AA, </w:t>
      </w:r>
      <w:r>
        <w:rPr>
          <w:lang w:bidi="x-none"/>
        </w:rPr>
        <w:t xml:space="preserve">et al. </w:t>
      </w:r>
      <w:r w:rsidRPr="00414AF9">
        <w:rPr>
          <w:lang w:bidi="x-none"/>
        </w:rPr>
        <w:t xml:space="preserve">Real-world lessons from the implementation of a depression screening protocol in acute myocardial infarction patients: implications for the American Heart Association depression screening advisory. </w:t>
      </w:r>
      <w:r w:rsidRPr="00DC4C77">
        <w:rPr>
          <w:lang w:bidi="x-none"/>
        </w:rPr>
        <w:t>Circ Cardiovasc Qual Outcomes</w:t>
      </w:r>
      <w:r w:rsidRPr="00414AF9">
        <w:rPr>
          <w:i/>
          <w:lang w:bidi="x-none"/>
        </w:rPr>
        <w:t xml:space="preserve"> </w:t>
      </w:r>
      <w:r w:rsidRPr="00414AF9">
        <w:rPr>
          <w:lang w:bidi="x-none"/>
        </w:rPr>
        <w:t>2011</w:t>
      </w:r>
      <w:proofErr w:type="gramStart"/>
      <w:r>
        <w:rPr>
          <w:lang w:bidi="x-none"/>
        </w:rPr>
        <w:t>;4:</w:t>
      </w:r>
      <w:r w:rsidRPr="00414AF9">
        <w:rPr>
          <w:lang w:bidi="x-none"/>
        </w:rPr>
        <w:t>283</w:t>
      </w:r>
      <w:proofErr w:type="gramEnd"/>
      <w:r w:rsidRPr="00414AF9">
        <w:rPr>
          <w:lang w:bidi="x-none"/>
        </w:rPr>
        <w:t>-92.</w:t>
      </w:r>
    </w:p>
    <w:p w:rsidR="00AF6AB1" w:rsidRDefault="00AF6AB1" w:rsidP="00AF6AB1">
      <w:pPr>
        <w:spacing w:line="480" w:lineRule="auto"/>
        <w:ind w:right="-626" w:hanging="360"/>
        <w:rPr>
          <w:lang w:bidi="x-none"/>
        </w:rPr>
      </w:pPr>
      <w:r>
        <w:rPr>
          <w:lang w:bidi="x-none"/>
        </w:rPr>
        <w:t>8</w:t>
      </w:r>
      <w:r w:rsidRPr="009040D6">
        <w:rPr>
          <w:lang w:bidi="x-none"/>
        </w:rPr>
        <w:t xml:space="preserve">. </w:t>
      </w:r>
      <w:r w:rsidRPr="00414AF9">
        <w:rPr>
          <w:lang w:bidi="x-none"/>
        </w:rPr>
        <w:t xml:space="preserve">Sowden G, Mastromauro CA, Januzzi JL, Fricchione GL, Huffman JC. Detection of depression in cardiac inpatients: feasibility and results of systematic screening. </w:t>
      </w:r>
      <w:r w:rsidRPr="00DC4C77">
        <w:rPr>
          <w:lang w:bidi="x-none"/>
        </w:rPr>
        <w:t>Am Heart J</w:t>
      </w:r>
      <w:r w:rsidRPr="00414AF9">
        <w:rPr>
          <w:i/>
          <w:lang w:bidi="x-none"/>
        </w:rPr>
        <w:t xml:space="preserve"> </w:t>
      </w:r>
      <w:r w:rsidRPr="00414AF9">
        <w:rPr>
          <w:lang w:bidi="x-none"/>
        </w:rPr>
        <w:t>2010</w:t>
      </w:r>
      <w:proofErr w:type="gramStart"/>
      <w:r>
        <w:rPr>
          <w:lang w:bidi="x-none"/>
        </w:rPr>
        <w:t>;159:</w:t>
      </w:r>
      <w:r w:rsidRPr="00414AF9">
        <w:rPr>
          <w:lang w:bidi="x-none"/>
        </w:rPr>
        <w:t>780</w:t>
      </w:r>
      <w:proofErr w:type="gramEnd"/>
      <w:r w:rsidRPr="00414AF9">
        <w:rPr>
          <w:lang w:bidi="x-none"/>
        </w:rPr>
        <w:t>-7.</w:t>
      </w:r>
    </w:p>
    <w:p w:rsidR="00AF6AB1" w:rsidRPr="009040D6" w:rsidRDefault="00AF6AB1" w:rsidP="00AF6AB1">
      <w:pPr>
        <w:spacing w:line="480" w:lineRule="auto"/>
        <w:ind w:right="-626" w:hanging="360"/>
        <w:rPr>
          <w:lang w:bidi="x-none"/>
        </w:rPr>
      </w:pPr>
      <w:r>
        <w:rPr>
          <w:lang w:bidi="x-none"/>
        </w:rPr>
        <w:t>9</w:t>
      </w:r>
      <w:r w:rsidRPr="009040D6">
        <w:rPr>
          <w:lang w:bidi="x-none"/>
        </w:rPr>
        <w:t xml:space="preserve">. </w:t>
      </w:r>
      <w:r w:rsidRPr="00414AF9">
        <w:rPr>
          <w:lang w:bidi="x-none"/>
        </w:rPr>
        <w:t xml:space="preserve">Subramanian DN, Hopayian K. </w:t>
      </w:r>
      <w:proofErr w:type="gramStart"/>
      <w:r w:rsidRPr="00414AF9">
        <w:rPr>
          <w:lang w:bidi="x-none"/>
        </w:rPr>
        <w:t>An audit of the first year of screening for depression in patients with diabetes and ischaemic heart disease under the Quality and Outcomes Framework.</w:t>
      </w:r>
      <w:proofErr w:type="gramEnd"/>
      <w:r w:rsidRPr="00414AF9">
        <w:rPr>
          <w:lang w:bidi="x-none"/>
        </w:rPr>
        <w:t xml:space="preserve"> </w:t>
      </w:r>
      <w:r w:rsidRPr="00DC4C77">
        <w:rPr>
          <w:lang w:bidi="x-none"/>
        </w:rPr>
        <w:t>Qual Prim Care</w:t>
      </w:r>
      <w:r w:rsidRPr="00414AF9">
        <w:rPr>
          <w:i/>
          <w:lang w:bidi="x-none"/>
        </w:rPr>
        <w:t xml:space="preserve"> </w:t>
      </w:r>
      <w:r w:rsidRPr="00414AF9">
        <w:rPr>
          <w:lang w:bidi="x-none"/>
        </w:rPr>
        <w:t>2008</w:t>
      </w:r>
      <w:proofErr w:type="gramStart"/>
      <w:r>
        <w:rPr>
          <w:lang w:bidi="x-none"/>
        </w:rPr>
        <w:t>;16:</w:t>
      </w:r>
      <w:r w:rsidRPr="00414AF9">
        <w:rPr>
          <w:lang w:bidi="x-none"/>
        </w:rPr>
        <w:t>341</w:t>
      </w:r>
      <w:proofErr w:type="gramEnd"/>
      <w:r w:rsidRPr="00414AF9">
        <w:rPr>
          <w:lang w:bidi="x-none"/>
        </w:rPr>
        <w:t>-4.</w:t>
      </w:r>
    </w:p>
    <w:p w:rsidR="00AF6AB1" w:rsidRDefault="00AF6AB1" w:rsidP="00AF6AB1">
      <w:pPr>
        <w:ind w:left="432" w:hanging="432"/>
        <w:rPr>
          <w:sz w:val="20"/>
          <w:szCs w:val="20"/>
          <w:lang w:bidi="x-none"/>
        </w:rPr>
      </w:pPr>
    </w:p>
    <w:p w:rsidR="00231DB5" w:rsidRDefault="00231DB5"/>
    <w:sectPr w:rsidR="00231DB5" w:rsidSect="00E00361">
      <w:pgSz w:w="15840" w:h="12240" w:orient="landscape" w:code="1"/>
      <w:pgMar w:top="1077" w:right="1077" w:bottom="1077" w:left="134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B1"/>
    <w:rsid w:val="00231DB5"/>
    <w:rsid w:val="00AF6A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C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AF6AB1"/>
    <w:rPr>
      <w:rFonts w:ascii="Arial" w:hAnsi="Arial"/>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AF6AB1"/>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2214</Words>
  <Characters>12623</Characters>
  <Application>Microsoft Macintosh Word</Application>
  <DocSecurity>0</DocSecurity>
  <Lines>105</Lines>
  <Paragraphs>29</Paragraphs>
  <ScaleCrop>false</ScaleCrop>
  <Company>McGill University</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Thombs</dc:creator>
  <cp:keywords/>
  <dc:description/>
  <cp:lastModifiedBy>Brett Thombs</cp:lastModifiedBy>
  <cp:revision>1</cp:revision>
  <dcterms:created xsi:type="dcterms:W3CDTF">2012-11-28T21:25:00Z</dcterms:created>
  <dcterms:modified xsi:type="dcterms:W3CDTF">2012-11-28T21:26:00Z</dcterms:modified>
</cp:coreProperties>
</file>