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DCF57" w14:textId="77777777" w:rsidR="000B72E1" w:rsidRPr="001C3E45" w:rsidRDefault="000B72E1" w:rsidP="000B72E1">
      <w:pPr>
        <w:ind w:left="-142" w:right="4"/>
        <w:rPr>
          <w:b/>
        </w:rPr>
      </w:pPr>
      <w:r>
        <w:rPr>
          <w:b/>
        </w:rPr>
        <w:t>SUPPORTING INFORMATION</w:t>
      </w:r>
      <w:r w:rsidRPr="001C3E45">
        <w:rPr>
          <w:b/>
        </w:rPr>
        <w:t xml:space="preserve"> </w:t>
      </w:r>
      <w:r>
        <w:rPr>
          <w:b/>
        </w:rPr>
        <w:t>5</w:t>
      </w:r>
      <w:r w:rsidRPr="001C3E45">
        <w:rPr>
          <w:b/>
        </w:rPr>
        <w:t xml:space="preserve">. </w:t>
      </w:r>
      <w:r>
        <w:rPr>
          <w:b/>
        </w:rPr>
        <w:t>QUADAS-2 Risk of Bias and Applicability Judgments</w:t>
      </w:r>
    </w:p>
    <w:p w14:paraId="42E82847" w14:textId="77777777" w:rsidR="000B72E1" w:rsidRPr="001C3E45" w:rsidRDefault="000B72E1" w:rsidP="000B72E1">
      <w:pPr>
        <w:ind w:right="-626"/>
        <w:rPr>
          <w:b/>
          <w:sz w:val="20"/>
          <w:szCs w:val="20"/>
        </w:rPr>
      </w:pPr>
    </w:p>
    <w:tbl>
      <w:tblPr>
        <w:tblW w:w="12582" w:type="dxa"/>
        <w:tblLayout w:type="fixed"/>
        <w:tblLook w:val="00BF" w:firstRow="1" w:lastRow="0" w:firstColumn="1" w:lastColumn="0" w:noHBand="0" w:noVBand="0"/>
      </w:tblPr>
      <w:tblGrid>
        <w:gridCol w:w="1526"/>
        <w:gridCol w:w="3827"/>
        <w:gridCol w:w="3544"/>
        <w:gridCol w:w="3685"/>
      </w:tblGrid>
      <w:tr w:rsidR="000B72E1" w:rsidRPr="001C3E45" w:rsidDel="00DC63D5" w14:paraId="47E37FA5" w14:textId="77777777" w:rsidTr="006D02AC">
        <w:tc>
          <w:tcPr>
            <w:tcW w:w="1526" w:type="dxa"/>
            <w:tcBorders>
              <w:top w:val="single" w:sz="18" w:space="0" w:color="auto"/>
              <w:bottom w:val="single" w:sz="18" w:space="0" w:color="auto"/>
            </w:tcBorders>
          </w:tcPr>
          <w:p w14:paraId="5F5E0661" w14:textId="77777777" w:rsidR="000B72E1" w:rsidRPr="001C3E45" w:rsidDel="00DC63D5" w:rsidRDefault="000B72E1" w:rsidP="006D02AC">
            <w:pPr>
              <w:spacing w:line="360" w:lineRule="auto"/>
              <w:rPr>
                <w:b/>
                <w:sz w:val="18"/>
              </w:rPr>
            </w:pPr>
            <w:r w:rsidRPr="001C3E45">
              <w:rPr>
                <w:b/>
                <w:sz w:val="18"/>
              </w:rPr>
              <w:t>Domain</w:t>
            </w:r>
          </w:p>
        </w:tc>
        <w:tc>
          <w:tcPr>
            <w:tcW w:w="3827" w:type="dxa"/>
            <w:tcBorders>
              <w:top w:val="single" w:sz="18" w:space="0" w:color="auto"/>
              <w:bottom w:val="single" w:sz="18" w:space="0" w:color="auto"/>
            </w:tcBorders>
          </w:tcPr>
          <w:p w14:paraId="3527A83B" w14:textId="77777777" w:rsidR="000B72E1" w:rsidRPr="00DA1796" w:rsidDel="00DC63D5" w:rsidRDefault="000B72E1" w:rsidP="006D02AC">
            <w:pPr>
              <w:spacing w:line="360" w:lineRule="auto"/>
              <w:jc w:val="center"/>
              <w:rPr>
                <w:b/>
                <w:sz w:val="18"/>
              </w:rPr>
            </w:pPr>
            <w:r>
              <w:rPr>
                <w:b/>
                <w:sz w:val="18"/>
              </w:rPr>
              <w:t>Signaling Questions*</w:t>
            </w:r>
          </w:p>
        </w:tc>
        <w:tc>
          <w:tcPr>
            <w:tcW w:w="3544" w:type="dxa"/>
            <w:tcBorders>
              <w:top w:val="single" w:sz="18" w:space="0" w:color="auto"/>
              <w:bottom w:val="single" w:sz="18" w:space="0" w:color="auto"/>
            </w:tcBorders>
          </w:tcPr>
          <w:p w14:paraId="4D6DB5FA" w14:textId="77777777" w:rsidR="000B72E1" w:rsidRPr="00DA1796" w:rsidDel="00DC63D5" w:rsidRDefault="000B72E1" w:rsidP="006D02AC">
            <w:pPr>
              <w:spacing w:line="360" w:lineRule="auto"/>
              <w:jc w:val="center"/>
              <w:rPr>
                <w:b/>
                <w:sz w:val="18"/>
              </w:rPr>
            </w:pPr>
            <w:r>
              <w:rPr>
                <w:b/>
                <w:sz w:val="18"/>
              </w:rPr>
              <w:t>Risk of Bias</w:t>
            </w:r>
            <w:r w:rsidRPr="00DC4C77">
              <w:rPr>
                <w:b/>
                <w:sz w:val="18"/>
              </w:rPr>
              <w:t>†</w:t>
            </w:r>
          </w:p>
        </w:tc>
        <w:tc>
          <w:tcPr>
            <w:tcW w:w="3685" w:type="dxa"/>
            <w:tcBorders>
              <w:top w:val="single" w:sz="18" w:space="0" w:color="auto"/>
              <w:bottom w:val="single" w:sz="18" w:space="0" w:color="auto"/>
            </w:tcBorders>
          </w:tcPr>
          <w:p w14:paraId="04EB09CC" w14:textId="77777777" w:rsidR="000B72E1" w:rsidRPr="0093423E" w:rsidDel="00DC63D5" w:rsidRDefault="000B72E1" w:rsidP="006D02AC">
            <w:pPr>
              <w:spacing w:line="360" w:lineRule="auto"/>
              <w:jc w:val="center"/>
              <w:rPr>
                <w:b/>
                <w:sz w:val="18"/>
              </w:rPr>
            </w:pPr>
            <w:r>
              <w:rPr>
                <w:b/>
                <w:sz w:val="18"/>
              </w:rPr>
              <w:t>Applicability Concerns</w:t>
            </w:r>
            <w:r w:rsidRPr="009307FD">
              <w:rPr>
                <w:b/>
                <w:sz w:val="18"/>
              </w:rPr>
              <w:t>†</w:t>
            </w:r>
          </w:p>
        </w:tc>
      </w:tr>
      <w:tr w:rsidR="000B72E1" w:rsidRPr="001C3E45" w:rsidDel="00DC63D5" w14:paraId="35311289" w14:textId="77777777" w:rsidTr="006D02AC">
        <w:tc>
          <w:tcPr>
            <w:tcW w:w="1526" w:type="dxa"/>
            <w:tcBorders>
              <w:top w:val="single" w:sz="18" w:space="0" w:color="auto"/>
            </w:tcBorders>
          </w:tcPr>
          <w:p w14:paraId="7DA4C10B" w14:textId="77777777" w:rsidR="000B72E1" w:rsidRPr="001C3E45" w:rsidDel="00DC63D5" w:rsidRDefault="000B72E1" w:rsidP="006D02AC">
            <w:pPr>
              <w:rPr>
                <w:sz w:val="18"/>
              </w:rPr>
            </w:pPr>
            <w:r w:rsidRPr="001C3E45">
              <w:rPr>
                <w:sz w:val="18"/>
              </w:rPr>
              <w:t>Patient Selection</w:t>
            </w:r>
          </w:p>
        </w:tc>
        <w:tc>
          <w:tcPr>
            <w:tcW w:w="3827" w:type="dxa"/>
            <w:tcBorders>
              <w:top w:val="single" w:sz="18" w:space="0" w:color="auto"/>
            </w:tcBorders>
          </w:tcPr>
          <w:p w14:paraId="348EB69D" w14:textId="77777777" w:rsidR="000B72E1" w:rsidRPr="001C3E45" w:rsidRDefault="000B72E1" w:rsidP="006D02AC">
            <w:pPr>
              <w:autoSpaceDE w:val="0"/>
              <w:autoSpaceDN w:val="0"/>
              <w:adjustRightInd w:val="0"/>
              <w:rPr>
                <w:color w:val="000000"/>
                <w:sz w:val="18"/>
                <w:szCs w:val="18"/>
                <w:lang w:val="en-CA" w:eastAsia="en-CA"/>
              </w:rPr>
            </w:pPr>
            <w:r>
              <w:rPr>
                <w:iCs/>
                <w:color w:val="000000"/>
                <w:sz w:val="18"/>
                <w:szCs w:val="18"/>
                <w:lang w:val="en-CA" w:eastAsia="en-CA"/>
              </w:rPr>
              <w:t>(1)</w:t>
            </w:r>
            <w:r w:rsidRPr="001C3E45">
              <w:rPr>
                <w:iCs/>
                <w:color w:val="000000"/>
                <w:sz w:val="18"/>
                <w:szCs w:val="18"/>
                <w:lang w:val="en-CA" w:eastAsia="en-CA"/>
              </w:rPr>
              <w:t xml:space="preserve"> Was a consecutive or random sample of patients enrolled</w:t>
            </w:r>
            <w:proofErr w:type="gramStart"/>
            <w:r w:rsidRPr="00AF67B9">
              <w:rPr>
                <w:iCs/>
                <w:color w:val="000000"/>
                <w:sz w:val="18"/>
                <w:szCs w:val="18"/>
                <w:lang w:val="en-CA" w:eastAsia="en-CA"/>
              </w:rPr>
              <w:t>?</w:t>
            </w:r>
            <w:r w:rsidRPr="00DC4C77">
              <w:rPr>
                <w:bCs/>
                <w:sz w:val="18"/>
                <w:szCs w:val="18"/>
              </w:rPr>
              <w:t>‡</w:t>
            </w:r>
            <w:proofErr w:type="gramEnd"/>
            <w:r w:rsidRPr="001C3E45">
              <w:rPr>
                <w:iCs/>
                <w:color w:val="000000"/>
                <w:sz w:val="18"/>
                <w:szCs w:val="18"/>
                <w:lang w:val="en-CA" w:eastAsia="en-CA"/>
              </w:rPr>
              <w:t xml:space="preserve"> </w:t>
            </w:r>
          </w:p>
          <w:p w14:paraId="62006300" w14:textId="77777777" w:rsidR="000B72E1" w:rsidRPr="001C3E45" w:rsidRDefault="000B72E1" w:rsidP="006D02AC">
            <w:pPr>
              <w:autoSpaceDE w:val="0"/>
              <w:autoSpaceDN w:val="0"/>
              <w:adjustRightInd w:val="0"/>
              <w:rPr>
                <w:color w:val="000000"/>
                <w:sz w:val="18"/>
                <w:szCs w:val="18"/>
                <w:lang w:val="en-CA" w:eastAsia="en-CA"/>
              </w:rPr>
            </w:pPr>
            <w:r>
              <w:rPr>
                <w:iCs/>
                <w:color w:val="000000"/>
                <w:sz w:val="18"/>
                <w:szCs w:val="18"/>
                <w:lang w:val="en-CA" w:eastAsia="en-CA"/>
              </w:rPr>
              <w:t xml:space="preserve">(2) </w:t>
            </w:r>
            <w:r w:rsidRPr="001C3E45">
              <w:rPr>
                <w:iCs/>
                <w:color w:val="000000"/>
                <w:sz w:val="18"/>
                <w:szCs w:val="18"/>
                <w:lang w:val="en-CA" w:eastAsia="en-CA"/>
              </w:rPr>
              <w:t xml:space="preserve">Was a case-control design avoided? </w:t>
            </w:r>
          </w:p>
          <w:p w14:paraId="43E2D928" w14:textId="77777777" w:rsidR="000B72E1" w:rsidRPr="001C3E45" w:rsidDel="00DC63D5" w:rsidRDefault="000B72E1" w:rsidP="006D02AC">
            <w:pPr>
              <w:autoSpaceDE w:val="0"/>
              <w:autoSpaceDN w:val="0"/>
              <w:adjustRightInd w:val="0"/>
              <w:rPr>
                <w:b/>
                <w:sz w:val="18"/>
              </w:rPr>
            </w:pPr>
            <w:r>
              <w:rPr>
                <w:iCs/>
                <w:color w:val="000000"/>
                <w:sz w:val="18"/>
                <w:szCs w:val="18"/>
                <w:lang w:val="en-CA" w:eastAsia="en-CA"/>
              </w:rPr>
              <w:t xml:space="preserve">(3) </w:t>
            </w:r>
            <w:r w:rsidRPr="001C3E45">
              <w:rPr>
                <w:iCs/>
                <w:color w:val="000000"/>
                <w:sz w:val="18"/>
                <w:szCs w:val="18"/>
                <w:lang w:val="en-CA" w:eastAsia="en-CA"/>
              </w:rPr>
              <w:t>Did the study avoid inappropriate exclusions?</w:t>
            </w:r>
          </w:p>
        </w:tc>
        <w:tc>
          <w:tcPr>
            <w:tcW w:w="3544" w:type="dxa"/>
            <w:tcBorders>
              <w:top w:val="single" w:sz="18" w:space="0" w:color="auto"/>
            </w:tcBorders>
          </w:tcPr>
          <w:p w14:paraId="70B1AB6B" w14:textId="77777777" w:rsidR="000B72E1" w:rsidRPr="001C3E45" w:rsidRDefault="000B72E1" w:rsidP="006D02AC">
            <w:pPr>
              <w:autoSpaceDE w:val="0"/>
              <w:autoSpaceDN w:val="0"/>
              <w:adjustRightInd w:val="0"/>
              <w:rPr>
                <w:color w:val="000000"/>
                <w:sz w:val="18"/>
                <w:szCs w:val="18"/>
                <w:lang w:val="en-CA" w:eastAsia="en-CA"/>
              </w:rPr>
            </w:pPr>
            <w:r w:rsidRPr="001C3E45">
              <w:rPr>
                <w:bCs/>
                <w:iCs/>
                <w:color w:val="000000"/>
                <w:sz w:val="18"/>
                <w:szCs w:val="18"/>
                <w:lang w:val="en-CA" w:eastAsia="en-CA"/>
              </w:rPr>
              <w:t xml:space="preserve">Could the selection of patients have introduced bias? </w:t>
            </w:r>
          </w:p>
          <w:p w14:paraId="6B0A2A8B" w14:textId="77777777" w:rsidR="000B72E1" w:rsidRPr="001C3E45" w:rsidDel="00DC63D5" w:rsidRDefault="000B72E1" w:rsidP="006D02AC">
            <w:pPr>
              <w:jc w:val="center"/>
              <w:rPr>
                <w:b/>
                <w:sz w:val="18"/>
              </w:rPr>
            </w:pPr>
          </w:p>
        </w:tc>
        <w:tc>
          <w:tcPr>
            <w:tcW w:w="3685" w:type="dxa"/>
            <w:tcBorders>
              <w:top w:val="single" w:sz="18" w:space="0" w:color="auto"/>
            </w:tcBorders>
          </w:tcPr>
          <w:p w14:paraId="000F0E50" w14:textId="77777777" w:rsidR="000B72E1" w:rsidRPr="001C3E45" w:rsidRDefault="000B72E1" w:rsidP="006D02AC">
            <w:pPr>
              <w:autoSpaceDE w:val="0"/>
              <w:autoSpaceDN w:val="0"/>
              <w:adjustRightInd w:val="0"/>
              <w:rPr>
                <w:color w:val="000000"/>
                <w:sz w:val="18"/>
                <w:szCs w:val="18"/>
                <w:lang w:val="en-CA" w:eastAsia="en-CA"/>
              </w:rPr>
            </w:pPr>
            <w:r w:rsidRPr="001C3E45">
              <w:rPr>
                <w:bCs/>
                <w:iCs/>
                <w:color w:val="000000"/>
                <w:sz w:val="18"/>
                <w:szCs w:val="18"/>
                <w:lang w:val="en-CA" w:eastAsia="en-CA"/>
              </w:rPr>
              <w:t>Are there concerns that the included patients and setting do not match the review question</w:t>
            </w:r>
            <w:proofErr w:type="gramStart"/>
            <w:r w:rsidRPr="001C3E45">
              <w:rPr>
                <w:bCs/>
                <w:iCs/>
                <w:color w:val="000000"/>
                <w:sz w:val="18"/>
                <w:szCs w:val="18"/>
                <w:lang w:val="en-CA" w:eastAsia="en-CA"/>
              </w:rPr>
              <w:t>?</w:t>
            </w:r>
            <w:r w:rsidRPr="00DC4C77">
              <w:rPr>
                <w:sz w:val="18"/>
                <w:szCs w:val="18"/>
              </w:rPr>
              <w:t>§</w:t>
            </w:r>
            <w:proofErr w:type="gramEnd"/>
          </w:p>
          <w:p w14:paraId="5CA4B142" w14:textId="77777777" w:rsidR="000B72E1" w:rsidRPr="001C3E45" w:rsidDel="00DC63D5" w:rsidRDefault="000B72E1" w:rsidP="006D02AC">
            <w:pPr>
              <w:jc w:val="center"/>
              <w:rPr>
                <w:b/>
                <w:sz w:val="18"/>
              </w:rPr>
            </w:pPr>
          </w:p>
        </w:tc>
      </w:tr>
      <w:tr w:rsidR="000B72E1" w:rsidRPr="001C3E45" w:rsidDel="00DC63D5" w14:paraId="7F314F0B" w14:textId="77777777" w:rsidTr="006D02AC">
        <w:tc>
          <w:tcPr>
            <w:tcW w:w="1526" w:type="dxa"/>
          </w:tcPr>
          <w:p w14:paraId="36A0E5EA" w14:textId="77777777" w:rsidR="000B72E1" w:rsidRPr="001C3E45" w:rsidDel="00DC63D5" w:rsidRDefault="000B72E1" w:rsidP="006D02AC">
            <w:pPr>
              <w:rPr>
                <w:sz w:val="18"/>
              </w:rPr>
            </w:pPr>
            <w:r>
              <w:rPr>
                <w:sz w:val="18"/>
              </w:rPr>
              <w:t>Index Test</w:t>
            </w:r>
          </w:p>
        </w:tc>
        <w:tc>
          <w:tcPr>
            <w:tcW w:w="3827" w:type="dxa"/>
          </w:tcPr>
          <w:p w14:paraId="55A11B2C" w14:textId="77777777" w:rsidR="000B72E1" w:rsidRPr="001C3E45" w:rsidRDefault="000B72E1" w:rsidP="006D02AC">
            <w:pPr>
              <w:autoSpaceDE w:val="0"/>
              <w:autoSpaceDN w:val="0"/>
              <w:adjustRightInd w:val="0"/>
              <w:rPr>
                <w:iCs/>
                <w:color w:val="000000"/>
                <w:sz w:val="18"/>
                <w:szCs w:val="18"/>
                <w:lang w:val="en-CA" w:eastAsia="en-CA"/>
              </w:rPr>
            </w:pPr>
            <w:r>
              <w:rPr>
                <w:iCs/>
                <w:color w:val="000000"/>
                <w:sz w:val="18"/>
                <w:szCs w:val="18"/>
                <w:lang w:val="en-CA" w:eastAsia="en-CA"/>
              </w:rPr>
              <w:t xml:space="preserve">(1) </w:t>
            </w:r>
            <w:r w:rsidRPr="001C3E45">
              <w:rPr>
                <w:iCs/>
                <w:color w:val="000000"/>
                <w:sz w:val="18"/>
                <w:szCs w:val="18"/>
                <w:lang w:val="en-CA" w:eastAsia="en-CA"/>
              </w:rPr>
              <w:t>Were the index test results interpreted without knowledge of the results of the reference standard</w:t>
            </w:r>
            <w:proofErr w:type="gramStart"/>
            <w:r w:rsidRPr="001C3E45">
              <w:rPr>
                <w:iCs/>
                <w:color w:val="000000"/>
                <w:sz w:val="18"/>
                <w:szCs w:val="18"/>
                <w:lang w:val="en-CA" w:eastAsia="en-CA"/>
              </w:rPr>
              <w:t>?</w:t>
            </w:r>
            <w:r>
              <w:rPr>
                <w:iCs/>
                <w:color w:val="000000"/>
                <w:sz w:val="18"/>
                <w:szCs w:val="18"/>
                <w:lang w:val="en-CA" w:eastAsia="en-CA"/>
              </w:rPr>
              <w:t>|</w:t>
            </w:r>
            <w:proofErr w:type="gramEnd"/>
            <w:r>
              <w:rPr>
                <w:iCs/>
                <w:color w:val="000000"/>
                <w:sz w:val="18"/>
                <w:szCs w:val="18"/>
                <w:lang w:val="en-CA" w:eastAsia="en-CA"/>
              </w:rPr>
              <w:t>|</w:t>
            </w:r>
          </w:p>
          <w:p w14:paraId="209C46AC" w14:textId="77777777" w:rsidR="000B72E1" w:rsidRPr="001C3E45" w:rsidDel="00DC63D5" w:rsidRDefault="000B72E1" w:rsidP="006D02AC">
            <w:pPr>
              <w:autoSpaceDE w:val="0"/>
              <w:autoSpaceDN w:val="0"/>
              <w:adjustRightInd w:val="0"/>
              <w:rPr>
                <w:color w:val="000000"/>
                <w:sz w:val="18"/>
                <w:szCs w:val="18"/>
                <w:lang w:val="en-CA" w:eastAsia="en-CA"/>
              </w:rPr>
            </w:pPr>
            <w:r>
              <w:rPr>
                <w:iCs/>
                <w:color w:val="000000"/>
                <w:sz w:val="18"/>
                <w:szCs w:val="18"/>
                <w:lang w:val="en-CA" w:eastAsia="en-CA"/>
              </w:rPr>
              <w:t xml:space="preserve">(2) </w:t>
            </w:r>
            <w:r w:rsidRPr="001C3E45">
              <w:rPr>
                <w:iCs/>
                <w:color w:val="000000"/>
                <w:sz w:val="18"/>
                <w:szCs w:val="18"/>
                <w:lang w:val="en-CA" w:eastAsia="en-CA"/>
              </w:rPr>
              <w:t>If a threshold was used, was it pre-specified</w:t>
            </w:r>
            <w:proofErr w:type="gramStart"/>
            <w:r w:rsidRPr="00D42FBC">
              <w:rPr>
                <w:iCs/>
                <w:color w:val="000000"/>
                <w:sz w:val="18"/>
                <w:szCs w:val="18"/>
                <w:lang w:val="en-CA" w:eastAsia="en-CA"/>
              </w:rPr>
              <w:t>?</w:t>
            </w:r>
            <w:r>
              <w:rPr>
                <w:iCs/>
                <w:color w:val="000000"/>
                <w:sz w:val="18"/>
                <w:szCs w:val="18"/>
                <w:lang w:val="en-CA" w:eastAsia="en-CA"/>
              </w:rPr>
              <w:t>¶</w:t>
            </w:r>
            <w:proofErr w:type="gramEnd"/>
            <w:r w:rsidRPr="001C3E45">
              <w:rPr>
                <w:iCs/>
                <w:color w:val="000000"/>
                <w:sz w:val="18"/>
                <w:szCs w:val="18"/>
                <w:lang w:val="en-CA" w:eastAsia="en-CA"/>
              </w:rPr>
              <w:t xml:space="preserve"> </w:t>
            </w:r>
          </w:p>
        </w:tc>
        <w:tc>
          <w:tcPr>
            <w:tcW w:w="3544" w:type="dxa"/>
          </w:tcPr>
          <w:p w14:paraId="264FE63D" w14:textId="77777777" w:rsidR="000B72E1" w:rsidRPr="00855DE4" w:rsidRDefault="000B72E1" w:rsidP="006D02AC">
            <w:pPr>
              <w:autoSpaceDE w:val="0"/>
              <w:autoSpaceDN w:val="0"/>
              <w:adjustRightInd w:val="0"/>
              <w:rPr>
                <w:color w:val="000000"/>
                <w:sz w:val="18"/>
                <w:szCs w:val="18"/>
                <w:lang w:val="en-CA" w:eastAsia="en-CA"/>
              </w:rPr>
            </w:pPr>
            <w:r w:rsidRPr="00855DE4">
              <w:rPr>
                <w:bCs/>
                <w:iCs/>
                <w:color w:val="000000"/>
                <w:sz w:val="18"/>
                <w:szCs w:val="18"/>
                <w:lang w:val="en-CA" w:eastAsia="en-CA"/>
              </w:rPr>
              <w:t xml:space="preserve">Could the conduct or interpretation of the index test have introduced bias? </w:t>
            </w:r>
          </w:p>
          <w:p w14:paraId="62407D03" w14:textId="77777777" w:rsidR="000B72E1" w:rsidRPr="00855DE4" w:rsidDel="00DC63D5" w:rsidRDefault="000B72E1" w:rsidP="006D02AC">
            <w:pPr>
              <w:jc w:val="center"/>
              <w:rPr>
                <w:sz w:val="18"/>
                <w:szCs w:val="18"/>
              </w:rPr>
            </w:pPr>
          </w:p>
        </w:tc>
        <w:tc>
          <w:tcPr>
            <w:tcW w:w="3685" w:type="dxa"/>
          </w:tcPr>
          <w:p w14:paraId="5F08C789" w14:textId="77777777" w:rsidR="000B72E1" w:rsidRPr="00855DE4" w:rsidRDefault="000B72E1" w:rsidP="006D02AC">
            <w:pPr>
              <w:autoSpaceDE w:val="0"/>
              <w:autoSpaceDN w:val="0"/>
              <w:adjustRightInd w:val="0"/>
              <w:rPr>
                <w:color w:val="000000"/>
                <w:sz w:val="18"/>
                <w:szCs w:val="18"/>
                <w:lang w:val="en-CA" w:eastAsia="en-CA"/>
              </w:rPr>
            </w:pPr>
            <w:r w:rsidRPr="00855DE4">
              <w:rPr>
                <w:bCs/>
                <w:iCs/>
                <w:color w:val="000000"/>
                <w:sz w:val="18"/>
                <w:szCs w:val="18"/>
                <w:lang w:val="en-CA" w:eastAsia="en-CA"/>
              </w:rPr>
              <w:t xml:space="preserve">Are there concerns that the index test, its conduct, or </w:t>
            </w:r>
            <w:proofErr w:type="gramStart"/>
            <w:r w:rsidRPr="00855DE4">
              <w:rPr>
                <w:bCs/>
                <w:iCs/>
                <w:color w:val="000000"/>
                <w:sz w:val="18"/>
                <w:szCs w:val="18"/>
                <w:lang w:val="en-CA" w:eastAsia="en-CA"/>
              </w:rPr>
              <w:t>interpretation differ</w:t>
            </w:r>
            <w:proofErr w:type="gramEnd"/>
            <w:r w:rsidRPr="00855DE4">
              <w:rPr>
                <w:bCs/>
                <w:iCs/>
                <w:color w:val="000000"/>
                <w:sz w:val="18"/>
                <w:szCs w:val="18"/>
                <w:lang w:val="en-CA" w:eastAsia="en-CA"/>
              </w:rPr>
              <w:t xml:space="preserve"> from the review question? </w:t>
            </w:r>
          </w:p>
          <w:p w14:paraId="6EDBBEBD" w14:textId="77777777" w:rsidR="000B72E1" w:rsidRPr="00855DE4" w:rsidDel="00DC63D5" w:rsidRDefault="000B72E1" w:rsidP="006D02AC">
            <w:pPr>
              <w:jc w:val="center"/>
              <w:rPr>
                <w:sz w:val="18"/>
                <w:szCs w:val="18"/>
              </w:rPr>
            </w:pPr>
          </w:p>
        </w:tc>
      </w:tr>
      <w:tr w:rsidR="000B72E1" w:rsidRPr="001C3E45" w:rsidDel="00DC63D5" w14:paraId="3A6E480E" w14:textId="77777777" w:rsidTr="006D02AC">
        <w:tc>
          <w:tcPr>
            <w:tcW w:w="1526" w:type="dxa"/>
          </w:tcPr>
          <w:p w14:paraId="21B258E7" w14:textId="77777777" w:rsidR="000B72E1" w:rsidRPr="001C3E45" w:rsidDel="00DC63D5" w:rsidRDefault="000B72E1" w:rsidP="006D02AC">
            <w:pPr>
              <w:rPr>
                <w:sz w:val="18"/>
              </w:rPr>
            </w:pPr>
            <w:r>
              <w:rPr>
                <w:sz w:val="18"/>
              </w:rPr>
              <w:t>Reference Standard</w:t>
            </w:r>
          </w:p>
        </w:tc>
        <w:tc>
          <w:tcPr>
            <w:tcW w:w="3827" w:type="dxa"/>
          </w:tcPr>
          <w:p w14:paraId="52094BCA" w14:textId="77777777" w:rsidR="000B72E1" w:rsidRPr="008C2287" w:rsidRDefault="000B72E1" w:rsidP="006D02AC">
            <w:pPr>
              <w:autoSpaceDE w:val="0"/>
              <w:autoSpaceDN w:val="0"/>
              <w:adjustRightInd w:val="0"/>
              <w:rPr>
                <w:iCs/>
                <w:color w:val="000000"/>
                <w:sz w:val="18"/>
                <w:szCs w:val="18"/>
                <w:lang w:val="en-CA" w:eastAsia="en-CA"/>
              </w:rPr>
            </w:pPr>
            <w:r>
              <w:rPr>
                <w:iCs/>
                <w:color w:val="000000"/>
                <w:sz w:val="18"/>
                <w:szCs w:val="18"/>
                <w:lang w:val="en-CA" w:eastAsia="en-CA"/>
              </w:rPr>
              <w:t xml:space="preserve">(1) </w:t>
            </w:r>
            <w:r w:rsidRPr="00855DE4">
              <w:rPr>
                <w:iCs/>
                <w:color w:val="000000"/>
                <w:sz w:val="18"/>
                <w:szCs w:val="18"/>
                <w:lang w:val="en-CA" w:eastAsia="en-CA"/>
              </w:rPr>
              <w:t>Is the reference standard likely to correctly classify the target condition</w:t>
            </w:r>
            <w:proofErr w:type="gramStart"/>
            <w:r w:rsidRPr="00855DE4">
              <w:rPr>
                <w:iCs/>
                <w:color w:val="000000"/>
                <w:sz w:val="18"/>
                <w:szCs w:val="18"/>
                <w:lang w:val="en-CA" w:eastAsia="en-CA"/>
              </w:rPr>
              <w:t>?</w:t>
            </w:r>
            <w:r>
              <w:rPr>
                <w:iCs/>
                <w:color w:val="000000"/>
                <w:sz w:val="18"/>
                <w:szCs w:val="18"/>
                <w:lang w:val="en-CA" w:eastAsia="en-CA"/>
              </w:rPr>
              <w:t>#</w:t>
            </w:r>
            <w:proofErr w:type="gramEnd"/>
          </w:p>
          <w:p w14:paraId="49AD7539" w14:textId="77777777" w:rsidR="000B72E1" w:rsidRPr="001C3E45" w:rsidDel="00DC63D5" w:rsidRDefault="000B72E1" w:rsidP="006D02AC">
            <w:pPr>
              <w:autoSpaceDE w:val="0"/>
              <w:autoSpaceDN w:val="0"/>
              <w:adjustRightInd w:val="0"/>
              <w:rPr>
                <w:b/>
                <w:sz w:val="18"/>
              </w:rPr>
            </w:pPr>
            <w:proofErr w:type="gramStart"/>
            <w:r>
              <w:rPr>
                <w:iCs/>
                <w:color w:val="000000"/>
                <w:sz w:val="18"/>
                <w:szCs w:val="18"/>
                <w:lang w:val="en-CA" w:eastAsia="en-CA"/>
              </w:rPr>
              <w:t xml:space="preserve">(2) </w:t>
            </w:r>
            <w:r w:rsidRPr="00E6292A">
              <w:rPr>
                <w:iCs/>
                <w:color w:val="000000"/>
                <w:sz w:val="18"/>
                <w:szCs w:val="18"/>
                <w:lang w:val="en-CA" w:eastAsia="en-CA"/>
              </w:rPr>
              <w:t>Were</w:t>
            </w:r>
            <w:proofErr w:type="gramEnd"/>
            <w:r w:rsidRPr="00E6292A">
              <w:rPr>
                <w:iCs/>
                <w:color w:val="000000"/>
                <w:sz w:val="18"/>
                <w:szCs w:val="18"/>
                <w:lang w:val="en-CA" w:eastAsia="en-CA"/>
              </w:rPr>
              <w:t xml:space="preserve"> the reference standard results interpreted without knowledge of the results of the index test?</w:t>
            </w:r>
          </w:p>
        </w:tc>
        <w:tc>
          <w:tcPr>
            <w:tcW w:w="3544" w:type="dxa"/>
          </w:tcPr>
          <w:p w14:paraId="1E76FAAE" w14:textId="77777777" w:rsidR="000B72E1" w:rsidRPr="00E6292A" w:rsidRDefault="000B72E1" w:rsidP="006D02AC">
            <w:pPr>
              <w:autoSpaceDE w:val="0"/>
              <w:autoSpaceDN w:val="0"/>
              <w:adjustRightInd w:val="0"/>
              <w:rPr>
                <w:color w:val="000000"/>
                <w:sz w:val="18"/>
                <w:szCs w:val="18"/>
                <w:lang w:val="en-CA" w:eastAsia="en-CA"/>
              </w:rPr>
            </w:pPr>
            <w:r w:rsidRPr="00E6292A">
              <w:rPr>
                <w:bCs/>
                <w:iCs/>
                <w:color w:val="000000"/>
                <w:sz w:val="18"/>
                <w:szCs w:val="18"/>
                <w:lang w:val="en-CA" w:eastAsia="en-CA"/>
              </w:rPr>
              <w:t xml:space="preserve">Could the reference standard, its conduct, or its interpretation have introduced bias? </w:t>
            </w:r>
          </w:p>
          <w:p w14:paraId="557B990F" w14:textId="77777777" w:rsidR="000B72E1" w:rsidRPr="00E6292A" w:rsidDel="00DC63D5" w:rsidRDefault="000B72E1" w:rsidP="006D02AC">
            <w:pPr>
              <w:jc w:val="center"/>
              <w:rPr>
                <w:sz w:val="18"/>
                <w:szCs w:val="18"/>
              </w:rPr>
            </w:pPr>
          </w:p>
        </w:tc>
        <w:tc>
          <w:tcPr>
            <w:tcW w:w="3685" w:type="dxa"/>
          </w:tcPr>
          <w:p w14:paraId="01ABC8F8" w14:textId="77777777" w:rsidR="000B72E1" w:rsidRPr="00E6292A" w:rsidRDefault="000B72E1" w:rsidP="006D02AC">
            <w:pPr>
              <w:autoSpaceDE w:val="0"/>
              <w:autoSpaceDN w:val="0"/>
              <w:adjustRightInd w:val="0"/>
              <w:rPr>
                <w:color w:val="000000"/>
                <w:sz w:val="18"/>
                <w:szCs w:val="18"/>
                <w:lang w:val="en-CA" w:eastAsia="en-CA"/>
              </w:rPr>
            </w:pPr>
            <w:r w:rsidRPr="00E6292A">
              <w:rPr>
                <w:bCs/>
                <w:iCs/>
                <w:color w:val="000000"/>
                <w:sz w:val="18"/>
                <w:szCs w:val="18"/>
                <w:lang w:val="en-CA" w:eastAsia="en-CA"/>
              </w:rPr>
              <w:t>Are there concerns that the target condition as defined by the reference standard does not match the question</w:t>
            </w:r>
            <w:proofErr w:type="gramStart"/>
            <w:r w:rsidRPr="002623B1">
              <w:rPr>
                <w:bCs/>
                <w:iCs/>
                <w:color w:val="000000"/>
                <w:sz w:val="18"/>
                <w:szCs w:val="18"/>
                <w:lang w:val="en-CA" w:eastAsia="en-CA"/>
              </w:rPr>
              <w:t>?</w:t>
            </w:r>
            <w:r>
              <w:rPr>
                <w:bCs/>
                <w:iCs/>
                <w:color w:val="000000"/>
                <w:sz w:val="18"/>
                <w:szCs w:val="18"/>
                <w:lang w:val="en-CA" w:eastAsia="en-CA"/>
              </w:rPr>
              <w:t>*</w:t>
            </w:r>
            <w:proofErr w:type="gramEnd"/>
            <w:r>
              <w:rPr>
                <w:bCs/>
                <w:iCs/>
                <w:color w:val="000000"/>
                <w:sz w:val="18"/>
                <w:szCs w:val="18"/>
                <w:lang w:val="en-CA" w:eastAsia="en-CA"/>
              </w:rPr>
              <w:t>*</w:t>
            </w:r>
            <w:r w:rsidRPr="00E6292A">
              <w:rPr>
                <w:bCs/>
                <w:iCs/>
                <w:color w:val="000000"/>
                <w:sz w:val="18"/>
                <w:szCs w:val="18"/>
                <w:lang w:val="en-CA" w:eastAsia="en-CA"/>
              </w:rPr>
              <w:t xml:space="preserve"> </w:t>
            </w:r>
          </w:p>
          <w:p w14:paraId="36497084" w14:textId="77777777" w:rsidR="000B72E1" w:rsidRPr="00E6292A" w:rsidDel="00DC63D5" w:rsidRDefault="000B72E1" w:rsidP="006D02AC">
            <w:pPr>
              <w:jc w:val="center"/>
              <w:rPr>
                <w:sz w:val="18"/>
                <w:szCs w:val="18"/>
              </w:rPr>
            </w:pPr>
          </w:p>
        </w:tc>
      </w:tr>
      <w:tr w:rsidR="000B72E1" w:rsidRPr="001C3E45" w:rsidDel="00DC63D5" w14:paraId="4A9BDB21" w14:textId="77777777" w:rsidTr="006D02AC">
        <w:tc>
          <w:tcPr>
            <w:tcW w:w="1526" w:type="dxa"/>
            <w:tcBorders>
              <w:bottom w:val="single" w:sz="18" w:space="0" w:color="auto"/>
            </w:tcBorders>
          </w:tcPr>
          <w:p w14:paraId="33CF123C" w14:textId="77777777" w:rsidR="000B72E1" w:rsidRPr="001C3E45" w:rsidRDefault="000B72E1" w:rsidP="006D02AC">
            <w:pPr>
              <w:rPr>
                <w:sz w:val="18"/>
              </w:rPr>
            </w:pPr>
            <w:r>
              <w:rPr>
                <w:sz w:val="18"/>
              </w:rPr>
              <w:t>Flow and Timing</w:t>
            </w:r>
          </w:p>
        </w:tc>
        <w:tc>
          <w:tcPr>
            <w:tcW w:w="3827" w:type="dxa"/>
            <w:tcBorders>
              <w:bottom w:val="single" w:sz="18" w:space="0" w:color="auto"/>
            </w:tcBorders>
          </w:tcPr>
          <w:p w14:paraId="29FB56C6" w14:textId="77777777" w:rsidR="000B72E1" w:rsidRDefault="000B72E1" w:rsidP="006D02AC">
            <w:pPr>
              <w:autoSpaceDE w:val="0"/>
              <w:autoSpaceDN w:val="0"/>
              <w:adjustRightInd w:val="0"/>
              <w:rPr>
                <w:iCs/>
                <w:color w:val="000000"/>
                <w:sz w:val="18"/>
                <w:szCs w:val="18"/>
                <w:vertAlign w:val="superscript"/>
                <w:lang w:val="en-CA" w:eastAsia="en-CA"/>
              </w:rPr>
            </w:pPr>
            <w:r>
              <w:rPr>
                <w:iCs/>
                <w:color w:val="000000"/>
                <w:sz w:val="18"/>
                <w:szCs w:val="18"/>
                <w:lang w:val="en-CA" w:eastAsia="en-CA"/>
              </w:rPr>
              <w:t xml:space="preserve">(1) </w:t>
            </w:r>
            <w:r w:rsidRPr="00E6292A">
              <w:rPr>
                <w:iCs/>
                <w:color w:val="000000"/>
                <w:sz w:val="18"/>
                <w:szCs w:val="18"/>
                <w:lang w:val="en-CA" w:eastAsia="en-CA"/>
              </w:rPr>
              <w:t>Was there an appropriate interval between index test and reference standard</w:t>
            </w:r>
            <w:proofErr w:type="gramStart"/>
            <w:r w:rsidRPr="00E6292A">
              <w:rPr>
                <w:iCs/>
                <w:color w:val="000000"/>
                <w:sz w:val="18"/>
                <w:szCs w:val="18"/>
                <w:lang w:val="en-CA" w:eastAsia="en-CA"/>
              </w:rPr>
              <w:t>?</w:t>
            </w:r>
            <w:r>
              <w:rPr>
                <w:iCs/>
                <w:color w:val="000000"/>
                <w:sz w:val="18"/>
                <w:szCs w:val="18"/>
                <w:lang w:val="en-CA" w:eastAsia="en-CA"/>
              </w:rPr>
              <w:t>†</w:t>
            </w:r>
            <w:proofErr w:type="gramEnd"/>
            <w:r>
              <w:rPr>
                <w:iCs/>
                <w:color w:val="000000"/>
                <w:sz w:val="18"/>
                <w:szCs w:val="18"/>
                <w:lang w:val="en-CA" w:eastAsia="en-CA"/>
              </w:rPr>
              <w:t>†</w:t>
            </w:r>
          </w:p>
          <w:p w14:paraId="2A3CAEA4" w14:textId="77777777" w:rsidR="000B72E1" w:rsidRPr="000423E5" w:rsidRDefault="000B72E1" w:rsidP="006D02AC">
            <w:pPr>
              <w:autoSpaceDE w:val="0"/>
              <w:autoSpaceDN w:val="0"/>
              <w:adjustRightInd w:val="0"/>
              <w:rPr>
                <w:iCs/>
                <w:color w:val="000000"/>
                <w:sz w:val="18"/>
                <w:szCs w:val="18"/>
                <w:lang w:val="en-CA" w:eastAsia="en-CA"/>
              </w:rPr>
            </w:pPr>
            <w:r>
              <w:rPr>
                <w:iCs/>
                <w:color w:val="000000"/>
                <w:sz w:val="18"/>
                <w:szCs w:val="18"/>
                <w:lang w:val="en-CA" w:eastAsia="en-CA"/>
              </w:rPr>
              <w:t>(2) Did all patients receive a reference standard</w:t>
            </w:r>
            <w:proofErr w:type="gramStart"/>
            <w:r>
              <w:rPr>
                <w:iCs/>
                <w:color w:val="000000"/>
                <w:sz w:val="18"/>
                <w:szCs w:val="18"/>
                <w:lang w:val="en-CA" w:eastAsia="en-CA"/>
              </w:rPr>
              <w:t>?</w:t>
            </w:r>
            <w:r w:rsidRPr="00DC4C77">
              <w:rPr>
                <w:iCs/>
                <w:color w:val="000000"/>
                <w:sz w:val="18"/>
                <w:szCs w:val="18"/>
                <w:lang w:val="en-CA" w:eastAsia="en-CA"/>
              </w:rPr>
              <w:t>‡</w:t>
            </w:r>
            <w:proofErr w:type="gramEnd"/>
            <w:r w:rsidRPr="00DC4C77">
              <w:rPr>
                <w:iCs/>
                <w:color w:val="000000"/>
                <w:sz w:val="18"/>
                <w:szCs w:val="18"/>
                <w:lang w:val="en-CA" w:eastAsia="en-CA"/>
              </w:rPr>
              <w:t>‡</w:t>
            </w:r>
          </w:p>
          <w:p w14:paraId="750492B5" w14:textId="77777777" w:rsidR="000B72E1" w:rsidRPr="00E6292A" w:rsidRDefault="000B72E1" w:rsidP="006D02AC">
            <w:pPr>
              <w:autoSpaceDE w:val="0"/>
              <w:autoSpaceDN w:val="0"/>
              <w:adjustRightInd w:val="0"/>
              <w:rPr>
                <w:color w:val="000000"/>
                <w:sz w:val="18"/>
                <w:szCs w:val="18"/>
                <w:lang w:val="en-CA" w:eastAsia="en-CA"/>
              </w:rPr>
            </w:pPr>
            <w:r>
              <w:rPr>
                <w:iCs/>
                <w:color w:val="000000"/>
                <w:sz w:val="18"/>
                <w:szCs w:val="18"/>
                <w:lang w:val="en-CA" w:eastAsia="en-CA"/>
              </w:rPr>
              <w:t xml:space="preserve">(3) </w:t>
            </w:r>
            <w:r w:rsidRPr="00E6292A">
              <w:rPr>
                <w:iCs/>
                <w:color w:val="000000"/>
                <w:sz w:val="18"/>
                <w:szCs w:val="18"/>
                <w:lang w:val="en-CA" w:eastAsia="en-CA"/>
              </w:rPr>
              <w:t xml:space="preserve">Did all patients receive the same reference standard? </w:t>
            </w:r>
          </w:p>
          <w:p w14:paraId="4B7D0E62" w14:textId="77777777" w:rsidR="000B72E1" w:rsidRPr="001C3E45" w:rsidDel="00DC63D5" w:rsidRDefault="000B72E1" w:rsidP="006D02AC">
            <w:pPr>
              <w:autoSpaceDE w:val="0"/>
              <w:autoSpaceDN w:val="0"/>
              <w:adjustRightInd w:val="0"/>
              <w:rPr>
                <w:b/>
                <w:sz w:val="18"/>
              </w:rPr>
            </w:pPr>
            <w:r>
              <w:rPr>
                <w:iCs/>
                <w:color w:val="000000"/>
                <w:sz w:val="18"/>
                <w:szCs w:val="18"/>
                <w:lang w:val="en-CA" w:eastAsia="en-CA"/>
              </w:rPr>
              <w:t xml:space="preserve">(4) </w:t>
            </w:r>
            <w:r w:rsidRPr="00E6292A">
              <w:rPr>
                <w:iCs/>
                <w:color w:val="000000"/>
                <w:sz w:val="18"/>
                <w:szCs w:val="18"/>
                <w:lang w:val="en-CA" w:eastAsia="en-CA"/>
              </w:rPr>
              <w:t xml:space="preserve">Were all patients included in the analysis? </w:t>
            </w:r>
          </w:p>
        </w:tc>
        <w:tc>
          <w:tcPr>
            <w:tcW w:w="3544" w:type="dxa"/>
            <w:tcBorders>
              <w:bottom w:val="single" w:sz="18" w:space="0" w:color="auto"/>
            </w:tcBorders>
          </w:tcPr>
          <w:p w14:paraId="179D9D58" w14:textId="77777777" w:rsidR="000B72E1" w:rsidRPr="00E6292A" w:rsidRDefault="000B72E1" w:rsidP="006D02AC">
            <w:pPr>
              <w:autoSpaceDE w:val="0"/>
              <w:autoSpaceDN w:val="0"/>
              <w:adjustRightInd w:val="0"/>
              <w:rPr>
                <w:color w:val="000000"/>
                <w:sz w:val="18"/>
                <w:szCs w:val="18"/>
                <w:lang w:val="en-CA" w:eastAsia="en-CA"/>
              </w:rPr>
            </w:pPr>
            <w:r w:rsidRPr="00E6292A">
              <w:rPr>
                <w:bCs/>
                <w:iCs/>
                <w:color w:val="000000"/>
                <w:sz w:val="18"/>
                <w:szCs w:val="18"/>
                <w:lang w:val="en-CA" w:eastAsia="en-CA"/>
              </w:rPr>
              <w:t xml:space="preserve">Could the patient flow have introduced bias? </w:t>
            </w:r>
          </w:p>
          <w:p w14:paraId="14AA0759" w14:textId="77777777" w:rsidR="000B72E1" w:rsidRPr="001C3E45" w:rsidDel="00DC63D5" w:rsidRDefault="000B72E1" w:rsidP="006D02AC">
            <w:pPr>
              <w:jc w:val="center"/>
              <w:rPr>
                <w:b/>
                <w:sz w:val="18"/>
              </w:rPr>
            </w:pPr>
          </w:p>
        </w:tc>
        <w:tc>
          <w:tcPr>
            <w:tcW w:w="3685" w:type="dxa"/>
            <w:tcBorders>
              <w:bottom w:val="single" w:sz="18" w:space="0" w:color="auto"/>
            </w:tcBorders>
          </w:tcPr>
          <w:p w14:paraId="59E894A8" w14:textId="77777777" w:rsidR="000B72E1" w:rsidRPr="00DA1796" w:rsidDel="00DC63D5" w:rsidRDefault="000B72E1" w:rsidP="006D02AC">
            <w:pPr>
              <w:jc w:val="center"/>
              <w:rPr>
                <w:sz w:val="18"/>
              </w:rPr>
            </w:pPr>
            <w:r>
              <w:rPr>
                <w:sz w:val="18"/>
              </w:rPr>
              <w:t>Not applicable</w:t>
            </w:r>
          </w:p>
        </w:tc>
      </w:tr>
    </w:tbl>
    <w:p w14:paraId="5832629E" w14:textId="77777777" w:rsidR="000B72E1" w:rsidRDefault="000B72E1" w:rsidP="000B72E1">
      <w:pPr>
        <w:rPr>
          <w:bCs/>
          <w:sz w:val="20"/>
        </w:rPr>
      </w:pPr>
      <w:r>
        <w:rPr>
          <w:bCs/>
          <w:sz w:val="20"/>
          <w:szCs w:val="20"/>
        </w:rPr>
        <w:t>*</w:t>
      </w:r>
      <w:r w:rsidRPr="008C2287">
        <w:rPr>
          <w:bCs/>
          <w:sz w:val="20"/>
          <w:szCs w:val="20"/>
        </w:rPr>
        <w:t xml:space="preserve"> Signaling questions are rated “yes”, “no”, or “unclear</w:t>
      </w:r>
      <w:r w:rsidRPr="00AF67B9">
        <w:rPr>
          <w:bCs/>
          <w:sz w:val="20"/>
          <w:szCs w:val="20"/>
        </w:rPr>
        <w:t>”.</w:t>
      </w:r>
      <w:r w:rsidRPr="008C2287">
        <w:rPr>
          <w:bCs/>
          <w:sz w:val="20"/>
          <w:szCs w:val="20"/>
        </w:rPr>
        <w:t xml:space="preserve"> </w:t>
      </w:r>
      <w:r w:rsidRPr="00DC4C77">
        <w:rPr>
          <w:b/>
          <w:sz w:val="20"/>
          <w:szCs w:val="20"/>
        </w:rPr>
        <w:t>†</w:t>
      </w:r>
      <w:r w:rsidRPr="008C2287">
        <w:rPr>
          <w:bCs/>
          <w:sz w:val="20"/>
          <w:szCs w:val="20"/>
        </w:rPr>
        <w:t xml:space="preserve"> Risk of bias judgments and concerns related to applicability are rated “high”, “low” or “unclear</w:t>
      </w:r>
      <w:r w:rsidRPr="00AF67B9">
        <w:rPr>
          <w:bCs/>
          <w:sz w:val="20"/>
          <w:szCs w:val="20"/>
        </w:rPr>
        <w:t>”.</w:t>
      </w:r>
      <w:r w:rsidRPr="008C2287">
        <w:rPr>
          <w:bCs/>
          <w:sz w:val="20"/>
          <w:szCs w:val="20"/>
        </w:rPr>
        <w:t xml:space="preserve"> </w:t>
      </w:r>
      <w:r>
        <w:rPr>
          <w:bCs/>
          <w:sz w:val="20"/>
          <w:szCs w:val="20"/>
        </w:rPr>
        <w:t>‡</w:t>
      </w:r>
      <w:r>
        <w:rPr>
          <w:bCs/>
          <w:sz w:val="20"/>
          <w:szCs w:val="20"/>
          <w:vertAlign w:val="superscript"/>
        </w:rPr>
        <w:t xml:space="preserve"> </w:t>
      </w:r>
      <w:r w:rsidRPr="008C2287">
        <w:rPr>
          <w:bCs/>
          <w:sz w:val="20"/>
          <w:szCs w:val="20"/>
        </w:rPr>
        <w:t xml:space="preserve">Rated “yes” if a consecutive or random sample of patients were recruited for the study, “no” if a very low rate of eligible patients were included in the study, and “unclear” if the study indicates that consecutive patients were included, but does not specify the total number of eligible patients and the number consented. </w:t>
      </w:r>
      <w:r w:rsidRPr="00DC4C77">
        <w:rPr>
          <w:sz w:val="20"/>
          <w:szCs w:val="20"/>
        </w:rPr>
        <w:t>§</w:t>
      </w:r>
      <w:r w:rsidRPr="008C2287">
        <w:rPr>
          <w:bCs/>
          <w:sz w:val="20"/>
          <w:szCs w:val="20"/>
          <w:vertAlign w:val="superscript"/>
        </w:rPr>
        <w:t xml:space="preserve"> </w:t>
      </w:r>
      <w:r w:rsidRPr="008C2287">
        <w:rPr>
          <w:sz w:val="20"/>
          <w:szCs w:val="20"/>
        </w:rPr>
        <w:t xml:space="preserve">Rated “high” if study includes patients with already diagnosed or treated depression, as they would not be screened or constitute newly identified cases in clinical practice, and “unclear” if the study does not exclude patients with already diagnosed or treated depression, but does not specify </w:t>
      </w:r>
      <w:r>
        <w:rPr>
          <w:sz w:val="20"/>
          <w:szCs w:val="20"/>
        </w:rPr>
        <w:t>the number of</w:t>
      </w:r>
      <w:r w:rsidRPr="008C2287">
        <w:rPr>
          <w:sz w:val="20"/>
          <w:szCs w:val="20"/>
        </w:rPr>
        <w:t xml:space="preserve"> such patients </w:t>
      </w:r>
      <w:r>
        <w:rPr>
          <w:sz w:val="20"/>
          <w:szCs w:val="20"/>
        </w:rPr>
        <w:t xml:space="preserve">that </w:t>
      </w:r>
      <w:r w:rsidRPr="008C2287">
        <w:rPr>
          <w:sz w:val="20"/>
          <w:szCs w:val="20"/>
        </w:rPr>
        <w:t xml:space="preserve">were included. Studies were not downgraded for sampling only one type of </w:t>
      </w:r>
      <w:r>
        <w:rPr>
          <w:sz w:val="20"/>
          <w:szCs w:val="20"/>
        </w:rPr>
        <w:t>CHD</w:t>
      </w:r>
      <w:r w:rsidRPr="008C2287">
        <w:rPr>
          <w:sz w:val="20"/>
          <w:szCs w:val="20"/>
        </w:rPr>
        <w:t xml:space="preserve"> diagnosis or procedure</w:t>
      </w:r>
      <w:r w:rsidRPr="00BC3538">
        <w:rPr>
          <w:sz w:val="20"/>
          <w:szCs w:val="20"/>
        </w:rPr>
        <w:t>.</w:t>
      </w:r>
      <w:r w:rsidRPr="008C2287">
        <w:rPr>
          <w:sz w:val="20"/>
          <w:szCs w:val="20"/>
        </w:rPr>
        <w:t xml:space="preserve"> </w:t>
      </w:r>
      <w:r>
        <w:rPr>
          <w:sz w:val="20"/>
          <w:szCs w:val="20"/>
        </w:rPr>
        <w:t>||</w:t>
      </w:r>
      <w:r w:rsidRPr="008C2287">
        <w:rPr>
          <w:sz w:val="20"/>
          <w:szCs w:val="20"/>
        </w:rPr>
        <w:t xml:space="preserve"> This signalling question was omitted from the quality assessment, as the interpretation of the index test is fully automated in scoring self-report depressive symptom questionnaires.</w:t>
      </w:r>
      <w:r>
        <w:rPr>
          <w:sz w:val="20"/>
          <w:szCs w:val="20"/>
        </w:rPr>
        <w:t xml:space="preserve"> ¶ </w:t>
      </w:r>
      <w:proofErr w:type="gramStart"/>
      <w:r>
        <w:rPr>
          <w:sz w:val="20"/>
          <w:szCs w:val="20"/>
        </w:rPr>
        <w:t>Rated</w:t>
      </w:r>
      <w:proofErr w:type="gramEnd"/>
      <w:r>
        <w:rPr>
          <w:sz w:val="20"/>
          <w:szCs w:val="20"/>
        </w:rPr>
        <w:t xml:space="preserve"> “yes” if the study only</w:t>
      </w:r>
      <w:bookmarkStart w:id="0" w:name="_GoBack"/>
      <w:bookmarkEnd w:id="0"/>
      <w:r>
        <w:rPr>
          <w:sz w:val="20"/>
          <w:szCs w:val="20"/>
        </w:rPr>
        <w:t xml:space="preserve"> tested a standard cut</w:t>
      </w:r>
      <w:r w:rsidRPr="00F041B0">
        <w:rPr>
          <w:sz w:val="20"/>
          <w:szCs w:val="20"/>
        </w:rPr>
        <w:t>off of the screening questionnaire, and the objective of the study was not the performance of the screening questionnaire at different cutoffs</w:t>
      </w:r>
      <w:r w:rsidRPr="00EB6E99">
        <w:rPr>
          <w:sz w:val="20"/>
          <w:szCs w:val="20"/>
        </w:rPr>
        <w:t>.</w:t>
      </w:r>
      <w:r w:rsidRPr="00F041B0">
        <w:rPr>
          <w:sz w:val="20"/>
          <w:szCs w:val="20"/>
        </w:rPr>
        <w:t xml:space="preserve"> </w:t>
      </w:r>
      <w:r>
        <w:rPr>
          <w:sz w:val="20"/>
          <w:szCs w:val="20"/>
        </w:rPr>
        <w:t xml:space="preserve"># </w:t>
      </w:r>
      <w:r w:rsidRPr="00F041B0">
        <w:rPr>
          <w:bCs/>
          <w:sz w:val="20"/>
          <w:szCs w:val="20"/>
        </w:rPr>
        <w:t xml:space="preserve">Rated “yes” for all studies as the systematic review inclusion criteria required the reference standard to be a standardized structured or semi-structured diagnostic interview based on DSM or ICD criteria. </w:t>
      </w:r>
      <w:r>
        <w:rPr>
          <w:rFonts w:eastAsia="Calibri"/>
          <w:sz w:val="20"/>
          <w:szCs w:val="20"/>
          <w:lang w:val="en-CA"/>
        </w:rPr>
        <w:t xml:space="preserve">** </w:t>
      </w:r>
      <w:r w:rsidRPr="00F041B0">
        <w:rPr>
          <w:rFonts w:eastAsia="Calibri"/>
          <w:sz w:val="20"/>
          <w:szCs w:val="20"/>
          <w:lang w:val="en-CA"/>
        </w:rPr>
        <w:t>Rated “unclear” or “high” if the study indicate</w:t>
      </w:r>
      <w:r>
        <w:rPr>
          <w:rFonts w:eastAsia="Calibri"/>
          <w:sz w:val="20"/>
          <w:szCs w:val="20"/>
          <w:lang w:val="en-CA"/>
        </w:rPr>
        <w:t>d</w:t>
      </w:r>
      <w:r w:rsidRPr="00F041B0">
        <w:rPr>
          <w:rFonts w:eastAsia="Calibri"/>
          <w:sz w:val="20"/>
          <w:szCs w:val="20"/>
          <w:lang w:val="en-CA"/>
        </w:rPr>
        <w:t xml:space="preserve"> that the standardized structured or semi-structured diagnostic interview and/or DSM or ICD diagnostic criteria were modified, depending on the extent and nature of the </w:t>
      </w:r>
      <w:r w:rsidRPr="000423E5">
        <w:rPr>
          <w:rFonts w:eastAsia="Calibri"/>
          <w:sz w:val="20"/>
          <w:szCs w:val="20"/>
          <w:lang w:val="en-CA"/>
        </w:rPr>
        <w:t xml:space="preserve">modifications. </w:t>
      </w:r>
      <w:r>
        <w:rPr>
          <w:rFonts w:eastAsia="Calibri"/>
          <w:sz w:val="20"/>
          <w:szCs w:val="20"/>
          <w:lang w:val="en-CA"/>
        </w:rPr>
        <w:t xml:space="preserve">†† </w:t>
      </w:r>
      <w:proofErr w:type="gramStart"/>
      <w:r w:rsidRPr="000423E5">
        <w:rPr>
          <w:rFonts w:eastAsia="Calibri"/>
          <w:sz w:val="20"/>
          <w:szCs w:val="20"/>
          <w:lang w:val="en-CA"/>
        </w:rPr>
        <w:t>Rated</w:t>
      </w:r>
      <w:proofErr w:type="gramEnd"/>
      <w:r w:rsidRPr="000423E5">
        <w:rPr>
          <w:rFonts w:eastAsia="Calibri"/>
          <w:sz w:val="20"/>
          <w:szCs w:val="20"/>
          <w:lang w:val="en-CA"/>
        </w:rPr>
        <w:t xml:space="preserve"> “yes”</w:t>
      </w:r>
      <w:r w:rsidRPr="000423E5">
        <w:rPr>
          <w:bCs/>
          <w:sz w:val="20"/>
          <w:szCs w:val="20"/>
        </w:rPr>
        <w:t xml:space="preserve"> if the index test and reference standard were administered within 1 week of each other, “no” if longer, and “unclear” if not specified in the published report. </w:t>
      </w:r>
      <w:r w:rsidRPr="000423E5">
        <w:rPr>
          <w:sz w:val="20"/>
          <w:szCs w:val="20"/>
        </w:rPr>
        <w:t>Studies in which some patients were administered the index text and reference standard more than 2 weeks apart were excluded</w:t>
      </w:r>
      <w:r>
        <w:rPr>
          <w:sz w:val="20"/>
          <w:szCs w:val="20"/>
        </w:rPr>
        <w:t xml:space="preserve">. When the interval between the administration of the screening instrument and the diagnostic interview was not specified in the published report, study authors were contacted for clarification to determine study eligibility. Quality assessment ratings, however, were based only on published information. ‡‡ </w:t>
      </w:r>
      <w:proofErr w:type="gramStart"/>
      <w:r w:rsidRPr="000423E5">
        <w:rPr>
          <w:sz w:val="20"/>
          <w:szCs w:val="20"/>
        </w:rPr>
        <w:t>This</w:t>
      </w:r>
      <w:proofErr w:type="gramEnd"/>
      <w:r w:rsidRPr="000423E5">
        <w:rPr>
          <w:sz w:val="20"/>
          <w:szCs w:val="20"/>
        </w:rPr>
        <w:t xml:space="preserve"> signaling question was added, and rated “no”</w:t>
      </w:r>
      <w:r>
        <w:rPr>
          <w:sz w:val="20"/>
          <w:szCs w:val="20"/>
        </w:rPr>
        <w:t xml:space="preserve"> i</w:t>
      </w:r>
      <w:r w:rsidRPr="000423E5">
        <w:rPr>
          <w:sz w:val="20"/>
          <w:szCs w:val="20"/>
        </w:rPr>
        <w:t>f all positive screens, but only a random sample of negative screens, were administered the reference standard, since the index score influenced the likelihood of receiving the reference standard</w:t>
      </w:r>
      <w:r>
        <w:t>.</w:t>
      </w:r>
    </w:p>
    <w:p w14:paraId="1FFE3B3D" w14:textId="77777777" w:rsidR="000B72E1" w:rsidRDefault="000B72E1" w:rsidP="000B72E1">
      <w:pPr>
        <w:rPr>
          <w:bCs/>
          <w:sz w:val="20"/>
        </w:rPr>
      </w:pPr>
    </w:p>
    <w:p w14:paraId="773365F4" w14:textId="77777777" w:rsidR="00231DB5" w:rsidRDefault="000B72E1" w:rsidP="000B72E1">
      <w:r w:rsidRPr="00DC4C77">
        <w:rPr>
          <w:b/>
          <w:bCs/>
          <w:sz w:val="20"/>
          <w:szCs w:val="20"/>
        </w:rPr>
        <w:t>Reference:</w:t>
      </w:r>
      <w:r w:rsidRPr="00274CC6">
        <w:rPr>
          <w:bCs/>
          <w:sz w:val="20"/>
          <w:szCs w:val="20"/>
        </w:rPr>
        <w:t xml:space="preserve"> </w:t>
      </w:r>
      <w:r w:rsidRPr="00DC4C77">
        <w:rPr>
          <w:sz w:val="20"/>
          <w:szCs w:val="20"/>
          <w:lang w:bidi="x-none"/>
        </w:rPr>
        <w:t xml:space="preserve">Whiting PF, Rutjes AW, </w:t>
      </w:r>
      <w:proofErr w:type="gramStart"/>
      <w:r w:rsidRPr="00DC4C77">
        <w:rPr>
          <w:sz w:val="20"/>
          <w:szCs w:val="20"/>
          <w:lang w:bidi="x-none"/>
        </w:rPr>
        <w:t>Westwood</w:t>
      </w:r>
      <w:proofErr w:type="gramEnd"/>
      <w:r w:rsidRPr="00DC4C77">
        <w:rPr>
          <w:sz w:val="20"/>
          <w:szCs w:val="20"/>
          <w:lang w:bidi="x-none"/>
        </w:rPr>
        <w:t xml:space="preserve"> ME, </w:t>
      </w:r>
      <w:r>
        <w:rPr>
          <w:sz w:val="20"/>
          <w:szCs w:val="20"/>
          <w:lang w:bidi="x-none"/>
        </w:rPr>
        <w:t>et al</w:t>
      </w:r>
      <w:r w:rsidRPr="00DC4C77">
        <w:rPr>
          <w:sz w:val="20"/>
          <w:szCs w:val="20"/>
          <w:lang w:bidi="x-none"/>
        </w:rPr>
        <w:t xml:space="preserve">. QUADAS-2: a revised tool for the quality assessment of diagnostic accuracy studies. </w:t>
      </w:r>
      <w:r w:rsidRPr="00DC4C77">
        <w:rPr>
          <w:i/>
          <w:sz w:val="20"/>
          <w:szCs w:val="20"/>
          <w:lang w:bidi="x-none"/>
        </w:rPr>
        <w:t xml:space="preserve">Ann Intern Med. </w:t>
      </w:r>
      <w:r w:rsidRPr="00DC4C77">
        <w:rPr>
          <w:sz w:val="20"/>
          <w:szCs w:val="20"/>
          <w:lang w:bidi="x-none"/>
        </w:rPr>
        <w:t>2011</w:t>
      </w:r>
      <w:proofErr w:type="gramStart"/>
      <w:r w:rsidRPr="00DC4C77">
        <w:rPr>
          <w:sz w:val="20"/>
          <w:szCs w:val="20"/>
          <w:lang w:bidi="x-none"/>
        </w:rPr>
        <w:t>;155:529</w:t>
      </w:r>
      <w:proofErr w:type="gramEnd"/>
      <w:r w:rsidRPr="00DC4C77">
        <w:rPr>
          <w:sz w:val="20"/>
          <w:szCs w:val="20"/>
          <w:lang w:bidi="x-none"/>
        </w:rPr>
        <w:t>-536.</w:t>
      </w:r>
    </w:p>
    <w:sectPr w:rsidR="00231DB5" w:rsidSect="00E41708">
      <w:pgSz w:w="15840" w:h="12240" w:orient="landscape"/>
      <w:pgMar w:top="1276" w:right="1948" w:bottom="1135" w:left="1440" w:header="708" w:footer="708"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E1"/>
    <w:rsid w:val="000B72E1"/>
    <w:rsid w:val="00231DB5"/>
    <w:rsid w:val="00E41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3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3680</Characters>
  <Application>Microsoft Macintosh Word</Application>
  <DocSecurity>0</DocSecurity>
  <Lines>30</Lines>
  <Paragraphs>8</Paragraphs>
  <ScaleCrop>false</ScaleCrop>
  <Company>McGill University</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Thombs</dc:creator>
  <cp:keywords/>
  <dc:description/>
  <cp:lastModifiedBy>Brett Thombs</cp:lastModifiedBy>
  <cp:revision>2</cp:revision>
  <dcterms:created xsi:type="dcterms:W3CDTF">2012-11-28T21:21:00Z</dcterms:created>
  <dcterms:modified xsi:type="dcterms:W3CDTF">2012-11-28T21:22:00Z</dcterms:modified>
</cp:coreProperties>
</file>