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1E" w:rsidRPr="005B30CC" w:rsidRDefault="00E3701E" w:rsidP="00E3701E">
      <w:pPr>
        <w:spacing w:after="200" w:line="276" w:lineRule="auto"/>
        <w:rPr>
          <w:rFonts w:asciiTheme="majorHAnsi" w:hAnsiTheme="majorHAnsi"/>
          <w:b/>
          <w:sz w:val="24"/>
          <w:szCs w:val="20"/>
        </w:rPr>
      </w:pPr>
      <w:r w:rsidRPr="00002A6A">
        <w:rPr>
          <w:rFonts w:asciiTheme="majorHAnsi" w:hAnsiTheme="majorHAnsi"/>
          <w:b/>
          <w:sz w:val="24"/>
          <w:szCs w:val="20"/>
        </w:rPr>
        <w:t>Male height as a predictor of condition-dependent preferences</w:t>
      </w:r>
    </w:p>
    <w:p w:rsidR="00E3701E" w:rsidRPr="00002A6A" w:rsidRDefault="00E3701E" w:rsidP="00E3701E">
      <w:pPr>
        <w:pStyle w:val="PlainText"/>
        <w:ind w:firstLine="360"/>
        <w:rPr>
          <w:rFonts w:asciiTheme="majorHAnsi" w:hAnsiTheme="majorHAnsi" w:cs="Times New Roman"/>
          <w:sz w:val="24"/>
          <w:szCs w:val="20"/>
        </w:rPr>
      </w:pPr>
      <w:r w:rsidRPr="00002A6A">
        <w:rPr>
          <w:rFonts w:asciiTheme="majorHAnsi" w:hAnsiTheme="majorHAnsi" w:cs="Times New Roman"/>
          <w:sz w:val="24"/>
          <w:szCs w:val="20"/>
        </w:rPr>
        <w:t xml:space="preserve">A reviewer suggested that we include male height as </w:t>
      </w:r>
      <w:r w:rsidRPr="00002A6A">
        <w:rPr>
          <w:rFonts w:asciiTheme="majorHAnsi" w:hAnsiTheme="majorHAnsi"/>
          <w:sz w:val="24"/>
          <w:szCs w:val="20"/>
        </w:rPr>
        <w:t>a predictor of condition-dependent preferences.</w:t>
      </w:r>
      <w:r w:rsidRPr="00002A6A">
        <w:rPr>
          <w:rFonts w:asciiTheme="majorHAnsi" w:hAnsiTheme="majorHAnsi" w:cs="Times New Roman"/>
          <w:sz w:val="24"/>
          <w:szCs w:val="20"/>
        </w:rPr>
        <w:t xml:space="preserve"> We did measure male height (to top of the head, via </w:t>
      </w:r>
      <w:proofErr w:type="spellStart"/>
      <w:r w:rsidRPr="00002A6A">
        <w:rPr>
          <w:rFonts w:asciiTheme="majorHAnsi" w:hAnsiTheme="majorHAnsi" w:cs="Times New Roman"/>
          <w:sz w:val="24"/>
          <w:szCs w:val="20"/>
        </w:rPr>
        <w:t>stadiometer</w:t>
      </w:r>
      <w:proofErr w:type="spellEnd"/>
      <w:r w:rsidRPr="00002A6A">
        <w:rPr>
          <w:rFonts w:asciiTheme="majorHAnsi" w:hAnsiTheme="majorHAnsi" w:cs="Times New Roman"/>
          <w:sz w:val="24"/>
          <w:szCs w:val="20"/>
        </w:rPr>
        <w:t>) when processing participants. However, given concerns about multiple testing, we are hesitant to use height as a predictor in the main analysis, especially because its expected effects are unclear. We are not confident that absolute male height should be expected to have a positive linear relationship with male attractiveness, although the evidence does suggest that women tend to prefer men who are taller than themselves (</w:t>
      </w:r>
      <w:proofErr w:type="spellStart"/>
      <w:r w:rsidRPr="00002A6A">
        <w:rPr>
          <w:rFonts w:asciiTheme="majorHAnsi" w:hAnsiTheme="majorHAnsi" w:cs="Times New Roman"/>
          <w:sz w:val="24"/>
          <w:szCs w:val="20"/>
        </w:rPr>
        <w:t>Shepperd</w:t>
      </w:r>
      <w:proofErr w:type="spellEnd"/>
      <w:r w:rsidRPr="00002A6A">
        <w:rPr>
          <w:rFonts w:asciiTheme="majorHAnsi" w:hAnsiTheme="majorHAnsi" w:cs="Times New Roman"/>
          <w:sz w:val="24"/>
          <w:szCs w:val="20"/>
        </w:rPr>
        <w:t xml:space="preserve"> &amp; </w:t>
      </w:r>
      <w:proofErr w:type="spellStart"/>
      <w:r w:rsidRPr="00002A6A">
        <w:rPr>
          <w:rFonts w:asciiTheme="majorHAnsi" w:hAnsiTheme="majorHAnsi" w:cs="Times New Roman"/>
          <w:sz w:val="24"/>
          <w:szCs w:val="20"/>
        </w:rPr>
        <w:t>Strathman</w:t>
      </w:r>
      <w:proofErr w:type="spellEnd"/>
      <w:r w:rsidRPr="00002A6A">
        <w:rPr>
          <w:rFonts w:asciiTheme="majorHAnsi" w:hAnsiTheme="majorHAnsi" w:cs="Times New Roman"/>
          <w:sz w:val="24"/>
          <w:szCs w:val="20"/>
        </w:rPr>
        <w:t xml:space="preserve">, 1989; </w:t>
      </w:r>
      <w:r w:rsidRPr="00002A6A">
        <w:rPr>
          <w:rFonts w:asciiTheme="majorHAnsi" w:hAnsiTheme="majorHAnsi" w:cs="Times New Roman"/>
          <w:color w:val="000000" w:themeColor="text1"/>
          <w:sz w:val="24"/>
          <w:szCs w:val="20"/>
        </w:rPr>
        <w:t>Hensley, 1994</w:t>
      </w:r>
      <w:r w:rsidRPr="00002A6A">
        <w:rPr>
          <w:rFonts w:asciiTheme="majorHAnsi" w:hAnsiTheme="majorHAnsi" w:cs="Times New Roman"/>
          <w:sz w:val="24"/>
          <w:szCs w:val="20"/>
        </w:rPr>
        <w:t xml:space="preserve">). By some measures, tall men seem to have more mating success than short men (e.g. Nettle, 2002), but this success could be the result of either </w:t>
      </w:r>
      <w:proofErr w:type="spellStart"/>
      <w:r w:rsidRPr="00002A6A">
        <w:rPr>
          <w:rFonts w:asciiTheme="majorHAnsi" w:hAnsiTheme="majorHAnsi" w:cs="Times New Roman"/>
          <w:sz w:val="24"/>
          <w:szCs w:val="20"/>
        </w:rPr>
        <w:t>intrasexual</w:t>
      </w:r>
      <w:proofErr w:type="spellEnd"/>
      <w:r w:rsidRPr="00002A6A">
        <w:rPr>
          <w:rFonts w:asciiTheme="majorHAnsi" w:hAnsiTheme="majorHAnsi" w:cs="Times New Roman"/>
          <w:sz w:val="24"/>
          <w:szCs w:val="20"/>
        </w:rPr>
        <w:t xml:space="preserve"> competition or intersexual choice</w:t>
      </w:r>
      <w:r w:rsidRPr="00002A6A">
        <w:rPr>
          <w:rFonts w:asciiTheme="majorHAnsi" w:hAnsiTheme="majorHAnsi" w:cs="Times New Roman"/>
          <w:color w:val="000000" w:themeColor="text1"/>
          <w:sz w:val="24"/>
          <w:szCs w:val="20"/>
        </w:rPr>
        <w:t>. It does seem likely that very tall men are considered more attractive than very short men, but not clear that they are considered more attractive than men of average height (Jackson and Ervin 1992); for example, Hensley (1994) proposes a ‘ceiling effect’ whereby greater height stops being more attractive past six feet in an American sample. Most studies of male bodily attractiveness</w:t>
      </w:r>
      <w:r w:rsidRPr="00002A6A">
        <w:rPr>
          <w:rFonts w:asciiTheme="majorHAnsi" w:hAnsiTheme="majorHAnsi" w:cs="Times New Roman"/>
          <w:sz w:val="24"/>
          <w:szCs w:val="20"/>
        </w:rPr>
        <w:t xml:space="preserve"> (such as those we cite in the manuscript) cannot easily measure the effect of height, because height is difficult to represent effectively in stimuli (e.g., individual bodies are usually shown, so relative height cannot be assessed). </w:t>
      </w:r>
    </w:p>
    <w:p w:rsidR="00E3701E" w:rsidRPr="00002A6A" w:rsidRDefault="00E3701E" w:rsidP="00E3701E">
      <w:pPr>
        <w:pStyle w:val="PlainText"/>
        <w:ind w:firstLine="360"/>
        <w:rPr>
          <w:rFonts w:asciiTheme="majorHAnsi" w:hAnsiTheme="majorHAnsi" w:cs="Times New Roman"/>
          <w:sz w:val="24"/>
          <w:szCs w:val="20"/>
        </w:rPr>
      </w:pPr>
      <w:r w:rsidRPr="00002A6A">
        <w:rPr>
          <w:rFonts w:asciiTheme="majorHAnsi" w:hAnsiTheme="majorHAnsi" w:cs="Times New Roman"/>
          <w:sz w:val="24"/>
          <w:szCs w:val="20"/>
        </w:rPr>
        <w:t xml:space="preserve">For these reasons, the nature of the expected relationship between absolute height and attractiveness in males does not seem well-understood. We did check for linear and curvilinear relationships between the height of male raters and their preferences for attractive WHR and VHI in females, and found no evidence for these relationships (all </w:t>
      </w:r>
      <w:proofErr w:type="spellStart"/>
      <w:r w:rsidRPr="00002A6A">
        <w:rPr>
          <w:rFonts w:asciiTheme="majorHAnsi" w:hAnsiTheme="majorHAnsi" w:cs="Times New Roman"/>
          <w:i/>
          <w:sz w:val="24"/>
          <w:szCs w:val="20"/>
        </w:rPr>
        <w:t>p</w:t>
      </w:r>
      <w:r w:rsidRPr="00002A6A">
        <w:rPr>
          <w:rFonts w:asciiTheme="majorHAnsi" w:hAnsiTheme="majorHAnsi" w:cs="Times New Roman"/>
          <w:sz w:val="24"/>
          <w:szCs w:val="20"/>
        </w:rPr>
        <w:t>’s</w:t>
      </w:r>
      <w:proofErr w:type="spellEnd"/>
      <w:r w:rsidRPr="00002A6A">
        <w:rPr>
          <w:rFonts w:asciiTheme="majorHAnsi" w:hAnsiTheme="majorHAnsi" w:cs="Times New Roman"/>
          <w:sz w:val="24"/>
          <w:szCs w:val="20"/>
        </w:rPr>
        <w:t xml:space="preserve"> ≥.46).</w:t>
      </w:r>
    </w:p>
    <w:p w:rsidR="00221B0A" w:rsidRDefault="00E3701E"/>
    <w:p w:rsidR="00E3701E" w:rsidRPr="00002A6A" w:rsidRDefault="00E3701E" w:rsidP="00E3701E">
      <w:pPr>
        <w:pStyle w:val="PlainText"/>
        <w:rPr>
          <w:rFonts w:asciiTheme="majorHAnsi" w:hAnsiTheme="majorHAnsi" w:cs="Times New Roman"/>
          <w:b/>
          <w:sz w:val="24"/>
          <w:szCs w:val="20"/>
        </w:rPr>
      </w:pPr>
      <w:r w:rsidRPr="00002A6A">
        <w:rPr>
          <w:rFonts w:asciiTheme="majorHAnsi" w:hAnsiTheme="majorHAnsi" w:cs="Times New Roman"/>
          <w:b/>
          <w:sz w:val="24"/>
          <w:szCs w:val="20"/>
        </w:rPr>
        <w:t>References</w:t>
      </w:r>
    </w:p>
    <w:p w:rsidR="00E3701E" w:rsidRPr="00002A6A" w:rsidRDefault="00E3701E" w:rsidP="00E3701E">
      <w:pPr>
        <w:pStyle w:val="PlainText"/>
        <w:rPr>
          <w:rFonts w:asciiTheme="majorHAnsi" w:hAnsiTheme="majorHAnsi" w:cs="Times New Roman"/>
          <w:b/>
          <w:sz w:val="24"/>
          <w:szCs w:val="20"/>
        </w:rPr>
      </w:pPr>
    </w:p>
    <w:p w:rsidR="00E3701E" w:rsidRPr="00002A6A" w:rsidRDefault="00E3701E" w:rsidP="00E3701E">
      <w:pPr>
        <w:autoSpaceDE w:val="0"/>
        <w:autoSpaceDN w:val="0"/>
        <w:adjustRightInd w:val="0"/>
        <w:rPr>
          <w:rFonts w:asciiTheme="majorHAnsi" w:hAnsiTheme="majorHAnsi" w:cs="Times New Roman"/>
          <w:color w:val="000000" w:themeColor="text1"/>
          <w:sz w:val="24"/>
          <w:szCs w:val="20"/>
        </w:rPr>
      </w:pPr>
      <w:r w:rsidRPr="00002A6A">
        <w:rPr>
          <w:rFonts w:asciiTheme="majorHAnsi" w:hAnsiTheme="majorHAnsi" w:cs="Times New Roman"/>
          <w:color w:val="000000" w:themeColor="text1"/>
          <w:sz w:val="24"/>
          <w:szCs w:val="20"/>
        </w:rPr>
        <w:t xml:space="preserve">Hensley, W. E. (1994). </w:t>
      </w:r>
      <w:proofErr w:type="gramStart"/>
      <w:r w:rsidRPr="00002A6A">
        <w:rPr>
          <w:rFonts w:asciiTheme="majorHAnsi" w:hAnsiTheme="majorHAnsi" w:cs="Times New Roman"/>
          <w:color w:val="000000" w:themeColor="text1"/>
          <w:sz w:val="24"/>
          <w:szCs w:val="20"/>
        </w:rPr>
        <w:t>Height as a basis for interpersonal attraction.</w:t>
      </w:r>
      <w:proofErr w:type="gramEnd"/>
      <w:r w:rsidRPr="00002A6A">
        <w:rPr>
          <w:rFonts w:asciiTheme="majorHAnsi" w:hAnsiTheme="majorHAnsi" w:cs="Times New Roman"/>
          <w:color w:val="000000" w:themeColor="text1"/>
          <w:sz w:val="24"/>
          <w:szCs w:val="20"/>
        </w:rPr>
        <w:t xml:space="preserve"> </w:t>
      </w:r>
      <w:r w:rsidRPr="00002A6A">
        <w:rPr>
          <w:rFonts w:asciiTheme="majorHAnsi" w:hAnsiTheme="majorHAnsi" w:cs="Times New Roman"/>
          <w:i/>
          <w:iCs/>
          <w:color w:val="000000" w:themeColor="text1"/>
          <w:sz w:val="24"/>
          <w:szCs w:val="20"/>
        </w:rPr>
        <w:t xml:space="preserve">Adolescence </w:t>
      </w:r>
      <w:r w:rsidRPr="00002A6A">
        <w:rPr>
          <w:rFonts w:asciiTheme="majorHAnsi" w:hAnsiTheme="majorHAnsi" w:cs="Times New Roman"/>
          <w:color w:val="000000" w:themeColor="text1"/>
          <w:sz w:val="24"/>
          <w:szCs w:val="20"/>
        </w:rPr>
        <w:t>29: 469-474.</w:t>
      </w:r>
    </w:p>
    <w:p w:rsidR="00E3701E" w:rsidRPr="00002A6A" w:rsidRDefault="00E3701E" w:rsidP="00E3701E">
      <w:pPr>
        <w:pStyle w:val="PlainText"/>
        <w:rPr>
          <w:rFonts w:asciiTheme="majorHAnsi" w:hAnsiTheme="majorHAnsi" w:cs="Times New Roman"/>
          <w:sz w:val="24"/>
          <w:szCs w:val="20"/>
        </w:rPr>
      </w:pPr>
    </w:p>
    <w:p w:rsidR="00E3701E" w:rsidRPr="00002A6A" w:rsidRDefault="00E3701E" w:rsidP="00E3701E">
      <w:pPr>
        <w:autoSpaceDE w:val="0"/>
        <w:autoSpaceDN w:val="0"/>
        <w:adjustRightInd w:val="0"/>
        <w:rPr>
          <w:rFonts w:asciiTheme="majorHAnsi" w:hAnsiTheme="majorHAnsi" w:cs="Times New Roman"/>
          <w:color w:val="000000" w:themeColor="text1"/>
          <w:sz w:val="24"/>
          <w:szCs w:val="20"/>
        </w:rPr>
      </w:pPr>
      <w:proofErr w:type="gramStart"/>
      <w:r w:rsidRPr="00002A6A">
        <w:rPr>
          <w:rFonts w:asciiTheme="majorHAnsi" w:hAnsiTheme="majorHAnsi" w:cs="Times New Roman"/>
          <w:color w:val="000000" w:themeColor="text1"/>
          <w:sz w:val="24"/>
          <w:szCs w:val="20"/>
        </w:rPr>
        <w:t>Jackson, L. A., &amp; Ervin, K. S. (1992).</w:t>
      </w:r>
      <w:proofErr w:type="gramEnd"/>
      <w:r w:rsidRPr="00002A6A">
        <w:rPr>
          <w:rFonts w:asciiTheme="majorHAnsi" w:hAnsiTheme="majorHAnsi" w:cs="Times New Roman"/>
          <w:color w:val="000000" w:themeColor="text1"/>
          <w:sz w:val="24"/>
          <w:szCs w:val="20"/>
        </w:rPr>
        <w:t xml:space="preserve"> </w:t>
      </w:r>
      <w:proofErr w:type="gramStart"/>
      <w:r w:rsidRPr="00002A6A">
        <w:rPr>
          <w:rFonts w:asciiTheme="majorHAnsi" w:hAnsiTheme="majorHAnsi" w:cs="Times New Roman"/>
          <w:color w:val="000000" w:themeColor="text1"/>
          <w:sz w:val="24"/>
          <w:szCs w:val="20"/>
        </w:rPr>
        <w:t>Height stereotypes of women and men--the liabilities of shortness for both sexes.</w:t>
      </w:r>
      <w:proofErr w:type="gramEnd"/>
      <w:r w:rsidRPr="00002A6A">
        <w:rPr>
          <w:rFonts w:asciiTheme="majorHAnsi" w:hAnsiTheme="majorHAnsi" w:cs="Times New Roman"/>
          <w:color w:val="000000" w:themeColor="text1"/>
          <w:sz w:val="24"/>
          <w:szCs w:val="20"/>
        </w:rPr>
        <w:t xml:space="preserve"> </w:t>
      </w:r>
      <w:r w:rsidRPr="00002A6A">
        <w:rPr>
          <w:rFonts w:asciiTheme="majorHAnsi" w:hAnsiTheme="majorHAnsi" w:cs="Times New Roman"/>
          <w:i/>
          <w:iCs/>
          <w:color w:val="000000" w:themeColor="text1"/>
          <w:sz w:val="24"/>
          <w:szCs w:val="20"/>
        </w:rPr>
        <w:t xml:space="preserve">Journal of Social Psychology </w:t>
      </w:r>
      <w:r w:rsidRPr="00002A6A">
        <w:rPr>
          <w:rFonts w:asciiTheme="majorHAnsi" w:hAnsiTheme="majorHAnsi" w:cs="Times New Roman"/>
          <w:color w:val="000000" w:themeColor="text1"/>
          <w:sz w:val="24"/>
          <w:szCs w:val="20"/>
        </w:rPr>
        <w:t>132: 433-445.</w:t>
      </w:r>
    </w:p>
    <w:p w:rsidR="00E3701E" w:rsidRPr="00002A6A" w:rsidRDefault="00E3701E" w:rsidP="00E3701E">
      <w:pPr>
        <w:pStyle w:val="PlainText"/>
        <w:rPr>
          <w:rFonts w:asciiTheme="majorHAnsi" w:hAnsiTheme="majorHAnsi" w:cs="Times New Roman"/>
          <w:sz w:val="24"/>
          <w:szCs w:val="20"/>
        </w:rPr>
      </w:pPr>
    </w:p>
    <w:p w:rsidR="00E3701E" w:rsidRPr="00002A6A" w:rsidRDefault="00E3701E" w:rsidP="00E3701E">
      <w:pPr>
        <w:autoSpaceDE w:val="0"/>
        <w:autoSpaceDN w:val="0"/>
        <w:adjustRightInd w:val="0"/>
        <w:rPr>
          <w:rFonts w:asciiTheme="majorHAnsi" w:hAnsiTheme="majorHAnsi" w:cs="Times New Roman"/>
          <w:bCs/>
          <w:color w:val="000000" w:themeColor="text1"/>
          <w:sz w:val="24"/>
          <w:szCs w:val="20"/>
        </w:rPr>
      </w:pPr>
      <w:proofErr w:type="gramStart"/>
      <w:r w:rsidRPr="00002A6A">
        <w:rPr>
          <w:rFonts w:asciiTheme="majorHAnsi" w:hAnsiTheme="majorHAnsi" w:cs="Times New Roman"/>
          <w:color w:val="000000" w:themeColor="text1"/>
          <w:sz w:val="24"/>
          <w:szCs w:val="20"/>
        </w:rPr>
        <w:t>Nettle, D. (2002).</w:t>
      </w:r>
      <w:proofErr w:type="gramEnd"/>
      <w:r w:rsidRPr="00002A6A">
        <w:rPr>
          <w:rFonts w:asciiTheme="majorHAnsi" w:hAnsiTheme="majorHAnsi" w:cs="Times New Roman"/>
          <w:color w:val="000000" w:themeColor="text1"/>
          <w:sz w:val="24"/>
          <w:szCs w:val="20"/>
        </w:rPr>
        <w:t xml:space="preserve"> </w:t>
      </w:r>
      <w:proofErr w:type="gramStart"/>
      <w:r w:rsidRPr="00002A6A">
        <w:rPr>
          <w:rFonts w:asciiTheme="majorHAnsi" w:hAnsiTheme="majorHAnsi" w:cs="Times New Roman"/>
          <w:bCs/>
          <w:color w:val="000000" w:themeColor="text1"/>
          <w:sz w:val="24"/>
          <w:szCs w:val="20"/>
        </w:rPr>
        <w:t>Height and reproductive success in a cohort of British men.</w:t>
      </w:r>
      <w:proofErr w:type="gramEnd"/>
      <w:r w:rsidRPr="00002A6A">
        <w:rPr>
          <w:rFonts w:asciiTheme="majorHAnsi" w:hAnsiTheme="majorHAnsi" w:cs="Times New Roman"/>
          <w:bCs/>
          <w:color w:val="000000" w:themeColor="text1"/>
          <w:sz w:val="24"/>
          <w:szCs w:val="20"/>
        </w:rPr>
        <w:t xml:space="preserve"> </w:t>
      </w:r>
      <w:r w:rsidRPr="00002A6A">
        <w:rPr>
          <w:rFonts w:asciiTheme="majorHAnsi" w:hAnsiTheme="majorHAnsi" w:cs="Times New Roman"/>
          <w:bCs/>
          <w:i/>
          <w:color w:val="000000" w:themeColor="text1"/>
          <w:sz w:val="24"/>
          <w:szCs w:val="20"/>
        </w:rPr>
        <w:t>Human Nature</w:t>
      </w:r>
      <w:r w:rsidRPr="00002A6A">
        <w:rPr>
          <w:rFonts w:asciiTheme="majorHAnsi" w:hAnsiTheme="majorHAnsi" w:cs="Times New Roman"/>
          <w:b/>
          <w:bCs/>
          <w:color w:val="000000" w:themeColor="text1"/>
          <w:sz w:val="24"/>
          <w:szCs w:val="20"/>
        </w:rPr>
        <w:t xml:space="preserve"> </w:t>
      </w:r>
      <w:r w:rsidRPr="00002A6A">
        <w:rPr>
          <w:rFonts w:asciiTheme="majorHAnsi" w:hAnsiTheme="majorHAnsi" w:cs="Times New Roman"/>
          <w:color w:val="000000" w:themeColor="text1"/>
          <w:sz w:val="24"/>
          <w:szCs w:val="20"/>
        </w:rPr>
        <w:t>13: 473-491.</w:t>
      </w:r>
    </w:p>
    <w:p w:rsidR="00E3701E" w:rsidRPr="00002A6A" w:rsidRDefault="00E3701E" w:rsidP="00E3701E">
      <w:pPr>
        <w:pStyle w:val="PlainText"/>
        <w:rPr>
          <w:rFonts w:asciiTheme="majorHAnsi" w:hAnsiTheme="majorHAnsi" w:cs="Times New Roman"/>
          <w:color w:val="000000" w:themeColor="text1"/>
          <w:sz w:val="24"/>
          <w:szCs w:val="20"/>
        </w:rPr>
      </w:pPr>
    </w:p>
    <w:p w:rsidR="00E3701E" w:rsidRPr="00D56F5B" w:rsidRDefault="00E3701E" w:rsidP="00E3701E">
      <w:pPr>
        <w:pStyle w:val="PlainText"/>
        <w:rPr>
          <w:rFonts w:asciiTheme="majorHAnsi" w:hAnsiTheme="majorHAnsi" w:cs="Times New Roman"/>
          <w:sz w:val="24"/>
          <w:szCs w:val="20"/>
        </w:rPr>
      </w:pPr>
      <w:proofErr w:type="spellStart"/>
      <w:proofErr w:type="gramStart"/>
      <w:r w:rsidRPr="00002A6A">
        <w:rPr>
          <w:rFonts w:asciiTheme="majorHAnsi" w:hAnsiTheme="majorHAnsi" w:cs="Times New Roman"/>
          <w:sz w:val="24"/>
          <w:szCs w:val="20"/>
        </w:rPr>
        <w:t>Shepperd</w:t>
      </w:r>
      <w:proofErr w:type="spellEnd"/>
      <w:r w:rsidRPr="00002A6A">
        <w:rPr>
          <w:rFonts w:asciiTheme="majorHAnsi" w:hAnsiTheme="majorHAnsi" w:cs="Times New Roman"/>
          <w:sz w:val="24"/>
          <w:szCs w:val="20"/>
        </w:rPr>
        <w:t xml:space="preserve"> J. A. &amp; </w:t>
      </w:r>
      <w:proofErr w:type="spellStart"/>
      <w:r w:rsidRPr="00002A6A">
        <w:rPr>
          <w:rFonts w:asciiTheme="majorHAnsi" w:hAnsiTheme="majorHAnsi" w:cs="Times New Roman"/>
          <w:sz w:val="24"/>
          <w:szCs w:val="20"/>
        </w:rPr>
        <w:t>Strathman</w:t>
      </w:r>
      <w:proofErr w:type="spellEnd"/>
      <w:r w:rsidRPr="00002A6A">
        <w:rPr>
          <w:rFonts w:asciiTheme="majorHAnsi" w:hAnsiTheme="majorHAnsi" w:cs="Times New Roman"/>
          <w:sz w:val="24"/>
          <w:szCs w:val="20"/>
        </w:rPr>
        <w:t xml:space="preserve"> A. J. (1989).</w:t>
      </w:r>
      <w:proofErr w:type="gramEnd"/>
      <w:r w:rsidRPr="00002A6A">
        <w:rPr>
          <w:rFonts w:asciiTheme="majorHAnsi" w:hAnsiTheme="majorHAnsi" w:cs="Times New Roman"/>
          <w:b/>
          <w:bCs/>
          <w:sz w:val="24"/>
          <w:szCs w:val="20"/>
        </w:rPr>
        <w:t xml:space="preserve"> </w:t>
      </w:r>
      <w:r w:rsidRPr="00002A6A">
        <w:rPr>
          <w:rFonts w:asciiTheme="majorHAnsi" w:hAnsiTheme="majorHAnsi" w:cs="Times New Roman"/>
          <w:bCs/>
          <w:sz w:val="24"/>
          <w:szCs w:val="20"/>
        </w:rPr>
        <w:t>Attractiveness and height: The role of stature in dating preference, frequency of dating, and perceptions of attractiveness.</w:t>
      </w:r>
      <w:r w:rsidRPr="00002A6A">
        <w:rPr>
          <w:rFonts w:asciiTheme="majorHAnsi" w:hAnsiTheme="majorHAnsi" w:cs="Times New Roman"/>
          <w:i/>
          <w:iCs/>
          <w:sz w:val="24"/>
          <w:szCs w:val="20"/>
        </w:rPr>
        <w:t xml:space="preserve"> Personality and Social Psychology Bulletin </w:t>
      </w:r>
      <w:r w:rsidRPr="00002A6A">
        <w:rPr>
          <w:rFonts w:asciiTheme="majorHAnsi" w:hAnsiTheme="majorHAnsi" w:cs="Times New Roman"/>
          <w:sz w:val="24"/>
          <w:szCs w:val="20"/>
        </w:rPr>
        <w:t>15: 617-627.</w:t>
      </w:r>
    </w:p>
    <w:p w:rsidR="00E3701E" w:rsidRDefault="00E3701E"/>
    <w:sectPr w:rsidR="00E3701E" w:rsidSect="009567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701E"/>
    <w:rsid w:val="000049DB"/>
    <w:rsid w:val="00010AB0"/>
    <w:rsid w:val="000117C2"/>
    <w:rsid w:val="00016EAB"/>
    <w:rsid w:val="00061E69"/>
    <w:rsid w:val="000C1F3F"/>
    <w:rsid w:val="000D761C"/>
    <w:rsid w:val="000F76AC"/>
    <w:rsid w:val="00110161"/>
    <w:rsid w:val="001375CF"/>
    <w:rsid w:val="00160AEC"/>
    <w:rsid w:val="00171805"/>
    <w:rsid w:val="001B0FFE"/>
    <w:rsid w:val="001C48AA"/>
    <w:rsid w:val="00224C0A"/>
    <w:rsid w:val="00297FAF"/>
    <w:rsid w:val="002D1850"/>
    <w:rsid w:val="00325612"/>
    <w:rsid w:val="00331B55"/>
    <w:rsid w:val="003339CB"/>
    <w:rsid w:val="003723EB"/>
    <w:rsid w:val="00376830"/>
    <w:rsid w:val="003A45BA"/>
    <w:rsid w:val="004A719B"/>
    <w:rsid w:val="004E09F8"/>
    <w:rsid w:val="004E596A"/>
    <w:rsid w:val="0054149A"/>
    <w:rsid w:val="005442BF"/>
    <w:rsid w:val="005653D3"/>
    <w:rsid w:val="005A50B6"/>
    <w:rsid w:val="0067635D"/>
    <w:rsid w:val="006941E2"/>
    <w:rsid w:val="006A7C2C"/>
    <w:rsid w:val="007B6C5E"/>
    <w:rsid w:val="007C71AC"/>
    <w:rsid w:val="007E0837"/>
    <w:rsid w:val="00810D66"/>
    <w:rsid w:val="00880874"/>
    <w:rsid w:val="008874A0"/>
    <w:rsid w:val="008A5343"/>
    <w:rsid w:val="008C1F52"/>
    <w:rsid w:val="00945B86"/>
    <w:rsid w:val="00950219"/>
    <w:rsid w:val="009567F9"/>
    <w:rsid w:val="00A71D25"/>
    <w:rsid w:val="00AB6B9D"/>
    <w:rsid w:val="00B36B20"/>
    <w:rsid w:val="00B44BA3"/>
    <w:rsid w:val="00B60CE8"/>
    <w:rsid w:val="00BA15BC"/>
    <w:rsid w:val="00BF1774"/>
    <w:rsid w:val="00BF5A9F"/>
    <w:rsid w:val="00C60445"/>
    <w:rsid w:val="00C84DB2"/>
    <w:rsid w:val="00C956E6"/>
    <w:rsid w:val="00CA74F1"/>
    <w:rsid w:val="00CC5F02"/>
    <w:rsid w:val="00CF381D"/>
    <w:rsid w:val="00D151F0"/>
    <w:rsid w:val="00D44648"/>
    <w:rsid w:val="00D9220B"/>
    <w:rsid w:val="00DA46D6"/>
    <w:rsid w:val="00DE2A22"/>
    <w:rsid w:val="00DE538F"/>
    <w:rsid w:val="00E15B09"/>
    <w:rsid w:val="00E3701E"/>
    <w:rsid w:val="00E520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1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635D"/>
    <w:pPr>
      <w:spacing w:after="0" w:line="240" w:lineRule="auto"/>
    </w:pPr>
  </w:style>
  <w:style w:type="paragraph" w:styleId="PlainText">
    <w:name w:val="Plain Text"/>
    <w:basedOn w:val="Normal"/>
    <w:link w:val="PlainTextChar"/>
    <w:uiPriority w:val="99"/>
    <w:unhideWhenUsed/>
    <w:rsid w:val="00E3701E"/>
    <w:rPr>
      <w:rFonts w:ascii="Consolas" w:hAnsi="Consolas"/>
      <w:sz w:val="21"/>
      <w:szCs w:val="21"/>
    </w:rPr>
  </w:style>
  <w:style w:type="character" w:customStyle="1" w:styleId="PlainTextChar">
    <w:name w:val="Plain Text Char"/>
    <w:basedOn w:val="DefaultParagraphFont"/>
    <w:link w:val="PlainText"/>
    <w:uiPriority w:val="99"/>
    <w:rsid w:val="00E3701E"/>
    <w:rPr>
      <w:rFonts w:ascii="Consolas" w:hAnsi="Consolas"/>
      <w:sz w:val="21"/>
      <w:szCs w:val="21"/>
    </w:rPr>
  </w:style>
  <w:style w:type="paragraph" w:styleId="CommentText">
    <w:name w:val="annotation text"/>
    <w:basedOn w:val="Normal"/>
    <w:link w:val="CommentTextChar"/>
    <w:uiPriority w:val="99"/>
    <w:semiHidden/>
    <w:unhideWhenUsed/>
    <w:rsid w:val="00E3701E"/>
    <w:rPr>
      <w:rFonts w:ascii="Times New Roman" w:hAnsi="Times New Roman"/>
      <w:sz w:val="20"/>
      <w:szCs w:val="20"/>
      <w:lang w:eastAsia="en-GB"/>
    </w:rPr>
  </w:style>
  <w:style w:type="character" w:customStyle="1" w:styleId="CommentTextChar">
    <w:name w:val="Comment Text Char"/>
    <w:basedOn w:val="DefaultParagraphFont"/>
    <w:link w:val="CommentText"/>
    <w:uiPriority w:val="99"/>
    <w:semiHidden/>
    <w:rsid w:val="00E3701E"/>
    <w:rPr>
      <w:rFonts w:ascii="Times New Roman" w:hAnsi="Times New Roman"/>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2098</Characters>
  <Application>Microsoft Office Word</Application>
  <DocSecurity>0</DocSecurity>
  <Lines>17</Lines>
  <Paragraphs>4</Paragraphs>
  <ScaleCrop>false</ScaleCrop>
  <Company>Brunel University</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hsstmep</dc:creator>
  <cp:keywords/>
  <dc:description/>
  <cp:lastModifiedBy>hsstmep</cp:lastModifiedBy>
  <cp:revision>1</cp:revision>
  <dcterms:created xsi:type="dcterms:W3CDTF">2012-11-22T16:51:00Z</dcterms:created>
  <dcterms:modified xsi:type="dcterms:W3CDTF">2012-11-22T16:51:00Z</dcterms:modified>
</cp:coreProperties>
</file>