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4A" w:rsidRDefault="00F2784A" w:rsidP="00F2784A">
      <w:pPr>
        <w:spacing w:line="480" w:lineRule="auto"/>
        <w:rPr>
          <w:rFonts w:ascii="Times New Roman" w:hint="eastAsia"/>
          <w:b/>
          <w:bCs/>
          <w:sz w:val="22"/>
          <w:szCs w:val="22"/>
        </w:rPr>
      </w:pPr>
      <w:bookmarkStart w:id="0" w:name="_GoBack"/>
      <w:bookmarkEnd w:id="0"/>
      <w:r>
        <w:rPr>
          <w:rFonts w:ascii="Times New Roman"/>
          <w:b/>
          <w:noProof/>
          <w:sz w:val="22"/>
          <w:szCs w:val="22"/>
          <w:lang w:eastAsia="en-US"/>
        </w:rPr>
        <w:drawing>
          <wp:inline distT="0" distB="0" distL="0" distR="0">
            <wp:extent cx="5429250" cy="4238625"/>
            <wp:effectExtent l="0" t="0" r="0" b="9525"/>
            <wp:docPr id="1" name="Picture 1" descr="figure 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s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4238625"/>
                    </a:xfrm>
                    <a:prstGeom prst="rect">
                      <a:avLst/>
                    </a:prstGeom>
                    <a:noFill/>
                    <a:ln>
                      <a:noFill/>
                    </a:ln>
                  </pic:spPr>
                </pic:pic>
              </a:graphicData>
            </a:graphic>
          </wp:inline>
        </w:drawing>
      </w:r>
    </w:p>
    <w:p w:rsidR="00F2784A" w:rsidRPr="00D759B3" w:rsidRDefault="00F2784A" w:rsidP="00F2784A">
      <w:pPr>
        <w:spacing w:line="360" w:lineRule="auto"/>
        <w:jc w:val="left"/>
        <w:rPr>
          <w:rFonts w:ascii="Times New Roman"/>
          <w:b/>
          <w:bCs/>
          <w:color w:val="000000"/>
          <w:sz w:val="22"/>
          <w:szCs w:val="22"/>
        </w:rPr>
      </w:pPr>
      <w:r w:rsidRPr="00D759B3">
        <w:rPr>
          <w:rFonts w:ascii="Times New Roman" w:hint="eastAsia"/>
          <w:b/>
          <w:color w:val="000000"/>
          <w:sz w:val="24"/>
        </w:rPr>
        <w:t>Figure S3.</w:t>
      </w:r>
      <w:r w:rsidRPr="00D759B3">
        <w:rPr>
          <w:rFonts w:ascii="Times New Roman" w:hint="eastAsia"/>
          <w:b/>
          <w:bCs/>
          <w:color w:val="000000"/>
          <w:sz w:val="24"/>
        </w:rPr>
        <w:t xml:space="preserve"> </w:t>
      </w:r>
      <w:proofErr w:type="gramStart"/>
      <w:r w:rsidRPr="00612F12">
        <w:rPr>
          <w:rFonts w:ascii="Times New Roman"/>
          <w:b/>
          <w:bCs/>
          <w:color w:val="000000"/>
          <w:sz w:val="24"/>
        </w:rPr>
        <w:t>Correlation study between quantitative PCR (</w:t>
      </w:r>
      <w:proofErr w:type="spellStart"/>
      <w:r w:rsidRPr="00612F12">
        <w:rPr>
          <w:rFonts w:ascii="Times New Roman"/>
          <w:b/>
          <w:bCs/>
          <w:color w:val="000000"/>
          <w:sz w:val="24"/>
        </w:rPr>
        <w:t>qPCR</w:t>
      </w:r>
      <w:proofErr w:type="spellEnd"/>
      <w:r w:rsidRPr="00612F12">
        <w:rPr>
          <w:rFonts w:ascii="Times New Roman"/>
          <w:b/>
          <w:bCs/>
          <w:color w:val="000000"/>
          <w:sz w:val="24"/>
        </w:rPr>
        <w:t xml:space="preserve">) and </w:t>
      </w:r>
      <w:proofErr w:type="spellStart"/>
      <w:r w:rsidRPr="00612F12">
        <w:rPr>
          <w:rFonts w:ascii="Times New Roman"/>
          <w:b/>
          <w:bCs/>
          <w:color w:val="000000"/>
          <w:sz w:val="24"/>
        </w:rPr>
        <w:t>pyrosequencing</w:t>
      </w:r>
      <w:proofErr w:type="spellEnd"/>
      <w:r w:rsidRPr="00612F12">
        <w:rPr>
          <w:rFonts w:ascii="Times New Roman"/>
          <w:b/>
          <w:bCs/>
          <w:color w:val="000000"/>
          <w:sz w:val="24"/>
        </w:rPr>
        <w:t xml:space="preserve"> (PSQ).</w:t>
      </w:r>
      <w:proofErr w:type="gramEnd"/>
      <w:r w:rsidRPr="00D759B3">
        <w:rPr>
          <w:rFonts w:ascii="Times New Roman"/>
          <w:bCs/>
          <w:color w:val="000000"/>
          <w:sz w:val="24"/>
        </w:rPr>
        <w:t xml:space="preserve"> </w:t>
      </w:r>
      <w:r w:rsidRPr="00D759B3">
        <w:rPr>
          <w:rFonts w:ascii="Times New Roman"/>
          <w:color w:val="000000"/>
          <w:sz w:val="24"/>
        </w:rPr>
        <w:t xml:space="preserve">Regression analysis of </w:t>
      </w:r>
      <w:proofErr w:type="spellStart"/>
      <w:r w:rsidRPr="00D759B3">
        <w:rPr>
          <w:rFonts w:ascii="Times New Roman"/>
          <w:color w:val="000000"/>
          <w:sz w:val="24"/>
        </w:rPr>
        <w:t>qPCR</w:t>
      </w:r>
      <w:proofErr w:type="spellEnd"/>
      <w:r w:rsidRPr="00D759B3">
        <w:rPr>
          <w:rFonts w:ascii="Times New Roman"/>
          <w:color w:val="000000"/>
          <w:sz w:val="24"/>
        </w:rPr>
        <w:t xml:space="preserve"> </w:t>
      </w:r>
      <w:proofErr w:type="spellStart"/>
      <w:r w:rsidRPr="00D759B3">
        <w:rPr>
          <w:rFonts w:ascii="Times New Roman"/>
          <w:color w:val="000000"/>
          <w:sz w:val="24"/>
        </w:rPr>
        <w:t>vs</w:t>
      </w:r>
      <w:proofErr w:type="spellEnd"/>
      <w:r w:rsidRPr="00D759B3">
        <w:rPr>
          <w:rFonts w:ascii="Times New Roman"/>
          <w:color w:val="000000"/>
          <w:sz w:val="24"/>
        </w:rPr>
        <w:t xml:space="preserve"> PSQ molecular methods for quantitative determination of JAK2 mutant in the bone marrow cells at diagnosis. Two methods showed good agreement with 0.863 and 0.744 of the correlation coefficient (r) and r-square value (r</w:t>
      </w:r>
      <w:r w:rsidRPr="00D759B3">
        <w:rPr>
          <w:rFonts w:ascii="Times New Roman"/>
          <w:color w:val="000000"/>
          <w:sz w:val="24"/>
          <w:vertAlign w:val="superscript"/>
        </w:rPr>
        <w:t>2</w:t>
      </w:r>
      <w:r w:rsidRPr="00D759B3">
        <w:rPr>
          <w:rFonts w:ascii="Times New Roman"/>
          <w:color w:val="000000"/>
          <w:sz w:val="24"/>
        </w:rPr>
        <w:t>), respectively.</w:t>
      </w:r>
      <w:r w:rsidRPr="00D759B3">
        <w:rPr>
          <w:rFonts w:ascii="Times New Roman" w:hint="eastAsia"/>
          <w:color w:val="000000"/>
          <w:sz w:val="24"/>
        </w:rPr>
        <w:t xml:space="preserve"> </w:t>
      </w:r>
    </w:p>
    <w:p w:rsidR="00071B10" w:rsidRDefault="00F2784A" w:rsidP="00F2784A">
      <w:r w:rsidRPr="00D759B3">
        <w:rPr>
          <w:rFonts w:ascii="Times New Roman"/>
          <w:b/>
          <w:bCs/>
          <w:color w:val="000000"/>
          <w:sz w:val="22"/>
          <w:szCs w:val="22"/>
        </w:rPr>
        <w:br w:type="page"/>
      </w:r>
    </w:p>
    <w:sectPr w:rsidR="00071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4A"/>
    <w:rsid w:val="00071B10"/>
    <w:rsid w:val="00F2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4A"/>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4A"/>
    <w:rPr>
      <w:rFonts w:ascii="Tahoma" w:hAnsi="Tahoma" w:cs="Tahoma"/>
      <w:sz w:val="16"/>
      <w:szCs w:val="16"/>
    </w:rPr>
  </w:style>
  <w:style w:type="character" w:customStyle="1" w:styleId="BalloonTextChar">
    <w:name w:val="Balloon Text Char"/>
    <w:basedOn w:val="DefaultParagraphFont"/>
    <w:link w:val="BalloonText"/>
    <w:uiPriority w:val="99"/>
    <w:semiHidden/>
    <w:rsid w:val="00F2784A"/>
    <w:rPr>
      <w:rFonts w:ascii="Tahoma" w:eastAsia="Batang"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4A"/>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4A"/>
    <w:rPr>
      <w:rFonts w:ascii="Tahoma" w:hAnsi="Tahoma" w:cs="Tahoma"/>
      <w:sz w:val="16"/>
      <w:szCs w:val="16"/>
    </w:rPr>
  </w:style>
  <w:style w:type="character" w:customStyle="1" w:styleId="BalloonTextChar">
    <w:name w:val="Balloon Text Char"/>
    <w:basedOn w:val="DefaultParagraphFont"/>
    <w:link w:val="BalloonText"/>
    <w:uiPriority w:val="99"/>
    <w:semiHidden/>
    <w:rsid w:val="00F2784A"/>
    <w:rPr>
      <w:rFonts w:ascii="Tahoma" w:eastAsia="Batang"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1</cp:revision>
  <dcterms:created xsi:type="dcterms:W3CDTF">2012-12-26T06:02:00Z</dcterms:created>
  <dcterms:modified xsi:type="dcterms:W3CDTF">2012-12-26T06:02:00Z</dcterms:modified>
</cp:coreProperties>
</file>