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E9" w:rsidRPr="00D567C5" w:rsidRDefault="008F59E9" w:rsidP="008F59E9">
      <w:pPr>
        <w:widowControl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Appendix </w:t>
      </w:r>
      <w:r>
        <w:rPr>
          <w:rFonts w:ascii="Times New Roman" w:hAnsi="Times New Roman" w:hint="eastAsia"/>
          <w:b/>
          <w:sz w:val="24"/>
        </w:rPr>
        <w:t>S</w:t>
      </w:r>
      <w:bookmarkStart w:id="0" w:name="_GoBack"/>
      <w:bookmarkEnd w:id="0"/>
      <w:r>
        <w:rPr>
          <w:rFonts w:ascii="Times New Roman" w:hAnsi="Times New Roman" w:hint="eastAsia"/>
          <w:b/>
          <w:sz w:val="24"/>
        </w:rPr>
        <w:t xml:space="preserve">1. </w:t>
      </w:r>
      <w:r w:rsidRPr="00D567C5">
        <w:rPr>
          <w:rFonts w:ascii="Times New Roman" w:hAnsi="Times New Roman"/>
          <w:b/>
          <w:sz w:val="24"/>
        </w:rPr>
        <w:t>Information li</w:t>
      </w:r>
      <w:r>
        <w:rPr>
          <w:rFonts w:ascii="Times New Roman" w:hAnsi="Times New Roman"/>
          <w:b/>
          <w:sz w:val="24"/>
        </w:rPr>
        <w:t>st for data collection</w:t>
      </w:r>
    </w:p>
    <w:tbl>
      <w:tblPr>
        <w:tblpPr w:leftFromText="142" w:rightFromText="142" w:vertAnchor="text" w:tblpY="1"/>
        <w:tblOverlap w:val="never"/>
        <w:tblW w:w="8520" w:type="dxa"/>
        <w:tblInd w:w="93" w:type="dxa"/>
        <w:tblLook w:val="00A0" w:firstRow="1" w:lastRow="0" w:firstColumn="1" w:lastColumn="0" w:noHBand="0" w:noVBand="0"/>
      </w:tblPr>
      <w:tblGrid>
        <w:gridCol w:w="8520"/>
      </w:tblGrid>
      <w:tr w:rsidR="008F59E9" w:rsidRPr="00AA5A90" w:rsidTr="001531EF">
        <w:trPr>
          <w:trHeight w:val="36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ja-JP"/>
              </w:rPr>
              <w:t xml:space="preserve">Part I. </w:t>
            </w:r>
            <w:r w:rsidRPr="00AA5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&lt;For maternal and child health division of the local health agency&gt;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ja-JP"/>
              </w:rPr>
            </w:pPr>
            <w:r w:rsidRPr="00AA5A9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Basic information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1. 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>Number of screening facilities in the district: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2. 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>Screening strategy in the district: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universal screening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</w:t>
            </w:r>
            <w:r w:rsidRPr="00AA5A9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/>
              </w:rPr>
              <w:t>s</w:t>
            </w:r>
            <w:r w:rsidRPr="00AA5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elective screening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3. 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>Methods of screening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           OAE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           OAE+AABR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4. 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>Standard price of screening test</w:t>
            </w: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(first stage + second stage)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5. 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>Number of diagnostic center(s) assigned by the local health agency: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6. 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>Methods of diagnosis tests (please give details)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7. 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>Standard price of diagnostic tests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8. 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>Referral system between screening facilities and diagnostic center(s)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yes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no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9. 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>Number of live-born neonates in 200</w:t>
            </w: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 (in the surveyed district)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10. 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>Number of live-born neonates in 200</w:t>
            </w: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 (in the located province)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11. 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>Proportion of neonates with high risks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12. Prevalence of neonatal hearing loss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ind w:firstLine="1200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(1) in the general population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          (2) in those with high risk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14. 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>Number of neonates who were screened in 200</w:t>
            </w: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15. 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>Number of neonates referred after the screening results (in 200</w:t>
            </w: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9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(1) R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 xml:space="preserve">eferral rate in the first step: 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(2) F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 xml:space="preserve">ollow-up rate to the second step: 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(3) L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>oss rate to the second step: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(4) R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 xml:space="preserve">eferral rate in the second step: 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16. Sensitivity and specificity of screening techniques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          (1) Sensitivity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          (2) Specificity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17. 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>Number of infants diagnosed among those screened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(1) 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 xml:space="preserve">diagnosed </w:t>
            </w: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within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 xml:space="preserve"> 6 months</w:t>
            </w: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 (+)        (-)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 (2) 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 xml:space="preserve">diagnosed </w:t>
            </w: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after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 xml:space="preserve"> 6 months</w:t>
            </w: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 (+)        (-)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18. 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>Number of infants intervened among those diagnosed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  (1)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 xml:space="preserve"> intervened within </w:t>
            </w: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12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 xml:space="preserve"> months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  (2)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 xml:space="preserve"> intervened </w:t>
            </w: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after </w:t>
            </w:r>
            <w:r w:rsidRPr="00AA5A90">
              <w:rPr>
                <w:rFonts w:ascii="Times New Roman" w:hAnsi="Times New Roman" w:cs="Times New Roman"/>
                <w:sz w:val="24"/>
                <w:szCs w:val="24"/>
              </w:rPr>
              <w:t>12 months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19. Number of follow-ups to high-risk infants</w:t>
            </w:r>
          </w:p>
        </w:tc>
      </w:tr>
      <w:tr w:rsidR="008F59E9" w:rsidRPr="00AA5A90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AA5A90" w:rsidRDefault="008F59E9" w:rsidP="001531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AA5A90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20. Number of infants passed the screening test but detected the disorder during the follow-up</w:t>
            </w:r>
          </w:p>
        </w:tc>
      </w:tr>
    </w:tbl>
    <w:p w:rsidR="008F59E9" w:rsidRPr="00D567C5" w:rsidRDefault="008F59E9" w:rsidP="008F59E9">
      <w:pPr>
        <w:rPr>
          <w:rFonts w:ascii="Times New Roman" w:hAnsi="Times New Roman"/>
          <w:sz w:val="24"/>
        </w:rPr>
      </w:pPr>
    </w:p>
    <w:tbl>
      <w:tblPr>
        <w:tblpPr w:leftFromText="142" w:rightFromText="142" w:vertAnchor="text" w:tblpY="1"/>
        <w:tblOverlap w:val="never"/>
        <w:tblW w:w="8556" w:type="dxa"/>
        <w:tblInd w:w="-36" w:type="dxa"/>
        <w:tblLook w:val="00A0" w:firstRow="1" w:lastRow="0" w:firstColumn="1" w:lastColumn="0" w:noHBand="0" w:noVBand="0"/>
      </w:tblPr>
      <w:tblGrid>
        <w:gridCol w:w="8556"/>
      </w:tblGrid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567C5">
              <w:rPr>
                <w:rFonts w:ascii="Times New Roman" w:hAnsi="Times New Roman"/>
                <w:b/>
                <w:bCs/>
                <w:sz w:val="24"/>
              </w:rPr>
              <w:t>Part II-1. &lt;For screening facilities in the district&gt;</w:t>
            </w: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D567C5">
              <w:rPr>
                <w:rFonts w:ascii="Times New Roman" w:hAnsi="Times New Roman"/>
                <w:b/>
                <w:bCs/>
                <w:i/>
                <w:iCs/>
                <w:sz w:val="24"/>
              </w:rPr>
              <w:t>Cost for neonatal hearing screening program</w:t>
            </w: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D567C5">
              <w:rPr>
                <w:rFonts w:ascii="Times New Roman" w:hAnsi="Times New Roman"/>
                <w:b/>
                <w:bCs/>
                <w:i/>
                <w:iCs/>
                <w:sz w:val="24"/>
              </w:rPr>
              <w:t>&lt;program level cost&gt;</w:t>
            </w: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>Labour</w:t>
            </w: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wage and bonus of medical staff engaged in neonatal screening</w:t>
            </w: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>Fixed capital</w:t>
            </w: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building space</w:t>
            </w: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screening machines</w:t>
            </w: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office and medical equipment</w:t>
            </w: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>Operating and management costs</w:t>
            </w: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outreach costs</w:t>
            </w: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follow-up costs</w:t>
            </w: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occupational education</w:t>
            </w: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management of database and case records</w:t>
            </w:r>
          </w:p>
        </w:tc>
      </w:tr>
      <w:tr w:rsidR="008F59E9" w:rsidRPr="00D567C5" w:rsidTr="001531EF">
        <w:trPr>
          <w:trHeight w:val="285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>Overhead costs</w:t>
            </w: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electricity</w:t>
            </w: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communication fee</w:t>
            </w: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maintenance</w:t>
            </w: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>Consumables</w:t>
            </w: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medical supplies</w:t>
            </w: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office equipment</w:t>
            </w: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>Depreciation</w:t>
            </w:r>
          </w:p>
        </w:tc>
      </w:tr>
      <w:tr w:rsidR="008F59E9" w:rsidRPr="00D567C5" w:rsidTr="001531EF">
        <w:trPr>
          <w:trHeight w:val="300"/>
        </w:trPr>
        <w:tc>
          <w:tcPr>
            <w:tcW w:w="85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depreciation rate of fixed capital</w:t>
            </w:r>
          </w:p>
        </w:tc>
      </w:tr>
    </w:tbl>
    <w:p w:rsidR="008F59E9" w:rsidRPr="006F119F" w:rsidRDefault="008F59E9" w:rsidP="008F59E9">
      <w:pPr>
        <w:rPr>
          <w:rFonts w:ascii="Times" w:hAnsi="Times" w:cs="Times"/>
          <w:sz w:val="24"/>
        </w:rPr>
      </w:pPr>
    </w:p>
    <w:tbl>
      <w:tblPr>
        <w:tblpPr w:leftFromText="142" w:rightFromText="142" w:vertAnchor="text" w:tblpY="1"/>
        <w:tblOverlap w:val="never"/>
        <w:tblW w:w="8520" w:type="dxa"/>
        <w:tblInd w:w="93" w:type="dxa"/>
        <w:tblLook w:val="00A0" w:firstRow="1" w:lastRow="0" w:firstColumn="1" w:lastColumn="0" w:noHBand="0" w:noVBand="0"/>
      </w:tblPr>
      <w:tblGrid>
        <w:gridCol w:w="8520"/>
      </w:tblGrid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8F59E9" w:rsidRPr="00D567C5" w:rsidRDefault="008F59E9" w:rsidP="001531EF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567C5">
              <w:rPr>
                <w:rFonts w:ascii="Times New Roman" w:hAnsi="Times New Roman"/>
                <w:b/>
                <w:bCs/>
                <w:sz w:val="24"/>
              </w:rPr>
              <w:t>Part II-2. &lt;For diagnostic center(s) and rehabilitation center(s) in the district&gt;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D567C5">
              <w:rPr>
                <w:rFonts w:ascii="Times New Roman" w:hAnsi="Times New Roman"/>
                <w:b/>
                <w:bCs/>
                <w:i/>
                <w:iCs/>
                <w:sz w:val="24"/>
              </w:rPr>
              <w:lastRenderedPageBreak/>
              <w:t>Basic Information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>Interventions provided in this facility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D567C5">
              <w:rPr>
                <w:rFonts w:ascii="Times New Roman" w:hAnsi="Times New Roman"/>
                <w:i/>
                <w:iCs/>
                <w:sz w:val="24"/>
              </w:rPr>
              <w:t xml:space="preserve">   pharmaceutical treatment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D567C5">
              <w:rPr>
                <w:rFonts w:ascii="Times New Roman" w:hAnsi="Times New Roman"/>
                <w:i/>
                <w:iCs/>
                <w:sz w:val="24"/>
              </w:rPr>
              <w:t xml:space="preserve">   surgical treatment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D567C5">
              <w:rPr>
                <w:rFonts w:ascii="Times New Roman" w:hAnsi="Times New Roman"/>
                <w:i/>
                <w:iCs/>
                <w:sz w:val="24"/>
              </w:rPr>
              <w:t xml:space="preserve">   fitting hearing aid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D567C5">
              <w:rPr>
                <w:rFonts w:ascii="Times New Roman" w:hAnsi="Times New Roman"/>
                <w:i/>
                <w:iCs/>
                <w:sz w:val="24"/>
              </w:rPr>
              <w:t xml:space="preserve">   fitting cochlear implant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D567C5">
              <w:rPr>
                <w:rFonts w:ascii="Times New Roman" w:hAnsi="Times New Roman"/>
                <w:i/>
                <w:iCs/>
                <w:sz w:val="24"/>
              </w:rPr>
              <w:t xml:space="preserve">   auditory and linguistic training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i/>
                <w:iCs/>
                <w:sz w:val="24"/>
              </w:rPr>
            </w:pPr>
            <w:r w:rsidRPr="00D567C5">
              <w:rPr>
                <w:rFonts w:ascii="Times New Roman" w:hAnsi="Times New Roman"/>
                <w:i/>
                <w:iCs/>
                <w:sz w:val="24"/>
              </w:rPr>
              <w:t xml:space="preserve">   social-family rehabilitation guidance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D567C5">
              <w:rPr>
                <w:rFonts w:ascii="Times New Roman" w:hAnsi="Times New Roman"/>
                <w:b/>
                <w:bCs/>
                <w:i/>
                <w:iCs/>
                <w:sz w:val="24"/>
              </w:rPr>
              <w:t>Costs estimates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b/>
                <w:bCs/>
                <w:i/>
                <w:iCs/>
                <w:sz w:val="24"/>
              </w:rPr>
              <w:t>&lt;Facility side&gt;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>Labour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>Fixed capital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 building space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 machines for auditory tests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 office and medical equipment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>Operating and management costs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 occupational education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 management of database and case records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>Overhead costs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 electricity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 communication fee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 maintenance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>Consumables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 medical supplies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 office uses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>Depreciation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 xml:space="preserve">     depreciation rate of fixed capital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D567C5">
              <w:rPr>
                <w:rFonts w:ascii="Times New Roman" w:hAnsi="Times New Roman"/>
                <w:b/>
                <w:bCs/>
                <w:i/>
                <w:iCs/>
                <w:sz w:val="24"/>
              </w:rPr>
              <w:t>&lt;Patient side&gt;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>Medical and auditory tests for diagnosis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>Pharmaceutical costs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>Surgery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>Hearing aid / cochlear implant</w:t>
            </w:r>
          </w:p>
        </w:tc>
      </w:tr>
      <w:tr w:rsidR="008F59E9" w:rsidRPr="00D567C5" w:rsidTr="001531EF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59E9" w:rsidRPr="00D567C5" w:rsidRDefault="008F59E9" w:rsidP="001531EF">
            <w:pPr>
              <w:rPr>
                <w:rFonts w:ascii="Times New Roman" w:hAnsi="Times New Roman"/>
                <w:sz w:val="24"/>
              </w:rPr>
            </w:pPr>
            <w:r w:rsidRPr="00D567C5">
              <w:rPr>
                <w:rFonts w:ascii="Times New Roman" w:hAnsi="Times New Roman"/>
                <w:sz w:val="24"/>
              </w:rPr>
              <w:t>Rehabilitation course (unit cost × duration)</w:t>
            </w:r>
          </w:p>
        </w:tc>
      </w:tr>
    </w:tbl>
    <w:p w:rsidR="00240313" w:rsidRDefault="00240313"/>
    <w:sectPr w:rsidR="002403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E9"/>
    <w:rsid w:val="00240313"/>
    <w:rsid w:val="008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59E9"/>
    <w:rPr>
      <w:rFonts w:ascii="Calibri" w:eastAsia="ＭＳ 明朝" w:hAnsi="Calibri" w:cs="Calibri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59E9"/>
    <w:rPr>
      <w:rFonts w:ascii="Calibri" w:eastAsia="ＭＳ 明朝" w:hAnsi="Calibri" w:cs="Calibr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2012-12-20T05:37:00Z</dcterms:created>
  <dcterms:modified xsi:type="dcterms:W3CDTF">2012-12-20T05:38:00Z</dcterms:modified>
</cp:coreProperties>
</file>