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D7A39" w14:textId="4DAF034D" w:rsidR="006648A9" w:rsidRPr="002823B3" w:rsidRDefault="006648A9" w:rsidP="006648A9">
      <w:pPr>
        <w:pStyle w:val="Heading2"/>
        <w:rPr>
          <w:color w:val="000000" w:themeColor="text1"/>
        </w:rPr>
      </w:pPr>
      <w:bookmarkStart w:id="0" w:name="_Toc310337505"/>
      <w:bookmarkStart w:id="1" w:name="_GoBack"/>
      <w:bookmarkEnd w:id="1"/>
      <w:r w:rsidRPr="002823B3">
        <w:rPr>
          <w:color w:val="000000" w:themeColor="text1"/>
        </w:rPr>
        <w:t xml:space="preserve">Appendix </w:t>
      </w:r>
      <w:r w:rsidR="002823B3" w:rsidRPr="002823B3">
        <w:rPr>
          <w:color w:val="000000" w:themeColor="text1"/>
        </w:rPr>
        <w:t>S</w:t>
      </w:r>
      <w:r w:rsidRPr="002823B3">
        <w:rPr>
          <w:color w:val="000000" w:themeColor="text1"/>
        </w:rPr>
        <w:t>3</w:t>
      </w:r>
      <w:r w:rsidR="005F0E50" w:rsidRPr="002823B3">
        <w:rPr>
          <w:color w:val="000000" w:themeColor="text1"/>
        </w:rPr>
        <w:t>: Alcohol-attributable fraction modeling methodology</w:t>
      </w:r>
    </w:p>
    <w:p w14:paraId="0286D62B" w14:textId="77777777" w:rsidR="006648A9" w:rsidRPr="006648A9" w:rsidRDefault="006648A9" w:rsidP="006648A9"/>
    <w:p w14:paraId="09D2F3F6" w14:textId="77777777" w:rsidR="006648A9" w:rsidRPr="0007743C" w:rsidRDefault="006648A9" w:rsidP="006648A9">
      <w:pPr>
        <w:spacing w:line="480" w:lineRule="auto"/>
        <w:rPr>
          <w:rFonts w:ascii="Times New Roman" w:hAnsi="Times New Roman" w:cs="Times New Roman"/>
          <w:i/>
        </w:rPr>
      </w:pPr>
      <w:r w:rsidRPr="0007743C">
        <w:rPr>
          <w:rFonts w:ascii="Times New Roman" w:hAnsi="Times New Roman" w:cs="Times New Roman"/>
          <w:i/>
        </w:rPr>
        <w:t>AAFs for chronic and infectious diseases, except ischemic heart disease</w:t>
      </w:r>
      <w:bookmarkEnd w:id="0"/>
    </w:p>
    <w:p w14:paraId="7CE5CAA8" w14:textId="77777777" w:rsidR="006648A9" w:rsidRPr="0007743C" w:rsidRDefault="006648A9" w:rsidP="006648A9">
      <w:pPr>
        <w:spacing w:line="480" w:lineRule="auto"/>
        <w:ind w:firstLine="720"/>
        <w:rPr>
          <w:rFonts w:ascii="Times New Roman" w:hAnsi="Times New Roman" w:cs="Times New Roman"/>
        </w:rPr>
      </w:pPr>
      <w:r w:rsidRPr="0007743C">
        <w:rPr>
          <w:rFonts w:ascii="Times New Roman" w:hAnsi="Times New Roman" w:cs="Times New Roman"/>
        </w:rPr>
        <w:t xml:space="preserve">AAF calculations were based on the distribution of alcohol consumption, </w:t>
      </w:r>
      <w:proofErr w:type="spellStart"/>
      <w:r w:rsidRPr="0007743C">
        <w:rPr>
          <w:rFonts w:ascii="Times New Roman" w:hAnsi="Times New Roman" w:cs="Times New Roman"/>
        </w:rPr>
        <w:t>prevalence</w:t>
      </w:r>
      <w:r>
        <w:rPr>
          <w:rFonts w:ascii="Times New Roman" w:hAnsi="Times New Roman" w:cs="Times New Roman"/>
        </w:rPr>
        <w:t>s</w:t>
      </w:r>
      <w:proofErr w:type="spellEnd"/>
      <w:r w:rsidRPr="0007743C">
        <w:rPr>
          <w:rFonts w:ascii="Times New Roman" w:hAnsi="Times New Roman" w:cs="Times New Roman"/>
        </w:rPr>
        <w:t xml:space="preserve"> of current drinkers, former drinkers and lifetime abstainers, and the RR as follows:</w:t>
      </w:r>
    </w:p>
    <w:p w14:paraId="169C78E6" w14:textId="77777777" w:rsidR="006648A9" w:rsidRPr="0007743C" w:rsidRDefault="006648A9" w:rsidP="006648A9">
      <w:pPr>
        <w:spacing w:line="480" w:lineRule="auto"/>
        <w:jc w:val="center"/>
        <w:rPr>
          <w:rFonts w:ascii="Times New Roman" w:hAnsi="Times New Roman" w:cs="Times New Roman"/>
        </w:rPr>
      </w:pPr>
      <w:r w:rsidRPr="0007743C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4C716D2D" wp14:editId="36762C78">
            <wp:extent cx="3411220" cy="521970"/>
            <wp:effectExtent l="0" t="0" r="0" b="0"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6CD13" w14:textId="77777777" w:rsidR="006648A9" w:rsidRPr="0007743C" w:rsidRDefault="006648A9" w:rsidP="006648A9">
      <w:pPr>
        <w:spacing w:line="480" w:lineRule="auto"/>
        <w:rPr>
          <w:rFonts w:ascii="Times New Roman" w:hAnsi="Times New Roman" w:cs="Times New Roman"/>
        </w:rPr>
      </w:pPr>
      <w:proofErr w:type="gramStart"/>
      <w:r w:rsidRPr="0007743C">
        <w:rPr>
          <w:rFonts w:ascii="Times New Roman" w:hAnsi="Times New Roman" w:cs="Times New Roman"/>
        </w:rPr>
        <w:t>where</w:t>
      </w:r>
      <w:proofErr w:type="gramEnd"/>
      <w:r w:rsidRPr="0007743C">
        <w:rPr>
          <w:rFonts w:ascii="Times New Roman" w:hAnsi="Times New Roman" w:cs="Times New Roman"/>
        </w:rPr>
        <w:t xml:space="preserve"> </w:t>
      </w:r>
      <w:proofErr w:type="spellStart"/>
      <w:r w:rsidRPr="0007743C">
        <w:rPr>
          <w:rFonts w:ascii="Times New Roman" w:hAnsi="Times New Roman" w:cs="Times New Roman"/>
        </w:rPr>
        <w:t>P</w:t>
      </w:r>
      <w:r w:rsidRPr="0007743C">
        <w:rPr>
          <w:rFonts w:ascii="Times New Roman" w:hAnsi="Times New Roman" w:cs="Times New Roman"/>
          <w:vertAlign w:val="subscript"/>
        </w:rPr>
        <w:t>abs</w:t>
      </w:r>
      <w:proofErr w:type="spellEnd"/>
      <w:r w:rsidRPr="0007743C">
        <w:rPr>
          <w:rFonts w:ascii="Times New Roman" w:hAnsi="Times New Roman" w:cs="Times New Roman"/>
        </w:rPr>
        <w:t xml:space="preserve"> represents lifetime abstainers, </w:t>
      </w:r>
      <w:proofErr w:type="spellStart"/>
      <w:r w:rsidRPr="0007743C">
        <w:rPr>
          <w:rFonts w:ascii="Times New Roman" w:hAnsi="Times New Roman" w:cs="Times New Roman"/>
        </w:rPr>
        <w:t>P</w:t>
      </w:r>
      <w:r w:rsidRPr="0007743C">
        <w:rPr>
          <w:rFonts w:ascii="Times New Roman" w:hAnsi="Times New Roman" w:cs="Times New Roman"/>
          <w:vertAlign w:val="subscript"/>
        </w:rPr>
        <w:t>former</w:t>
      </w:r>
      <w:proofErr w:type="spellEnd"/>
      <w:r w:rsidRPr="0007743C">
        <w:rPr>
          <w:rFonts w:ascii="Times New Roman" w:hAnsi="Times New Roman" w:cs="Times New Roman"/>
        </w:rPr>
        <w:t xml:space="preserve"> is the prevalence of former drinkers, </w:t>
      </w:r>
      <w:proofErr w:type="spellStart"/>
      <w:r w:rsidRPr="0007743C">
        <w:rPr>
          <w:rFonts w:ascii="Times New Roman" w:hAnsi="Times New Roman" w:cs="Times New Roman"/>
        </w:rPr>
        <w:t>RR</w:t>
      </w:r>
      <w:r w:rsidRPr="0007743C">
        <w:rPr>
          <w:rFonts w:ascii="Times New Roman" w:hAnsi="Times New Roman" w:cs="Times New Roman"/>
          <w:vertAlign w:val="subscript"/>
        </w:rPr>
        <w:t>former</w:t>
      </w:r>
      <w:proofErr w:type="spellEnd"/>
      <w:r w:rsidRPr="0007743C">
        <w:rPr>
          <w:rFonts w:ascii="Times New Roman" w:hAnsi="Times New Roman" w:cs="Times New Roman"/>
        </w:rPr>
        <w:t xml:space="preserve"> is the RR for former drinkers, </w:t>
      </w:r>
      <w:proofErr w:type="spellStart"/>
      <w:r w:rsidRPr="0007743C">
        <w:rPr>
          <w:rFonts w:ascii="Times New Roman" w:hAnsi="Times New Roman" w:cs="Times New Roman"/>
        </w:rPr>
        <w:t>P</w:t>
      </w:r>
      <w:r w:rsidRPr="0007743C">
        <w:rPr>
          <w:rFonts w:ascii="Times New Roman" w:hAnsi="Times New Roman" w:cs="Times New Roman"/>
          <w:vertAlign w:val="subscript"/>
        </w:rPr>
        <w:t>current</w:t>
      </w:r>
      <w:proofErr w:type="spellEnd"/>
      <w:r w:rsidRPr="0007743C">
        <w:rPr>
          <w:rFonts w:ascii="Times New Roman" w:hAnsi="Times New Roman" w:cs="Times New Roman"/>
        </w:rPr>
        <w:t xml:space="preserve"> is the prevalence of current drinkers who consume an average </w:t>
      </w:r>
      <w:r>
        <w:rPr>
          <w:rFonts w:ascii="Times New Roman" w:hAnsi="Times New Roman" w:cs="Times New Roman"/>
        </w:rPr>
        <w:t xml:space="preserve">daily </w:t>
      </w:r>
      <w:r w:rsidRPr="0007743C">
        <w:rPr>
          <w:rFonts w:ascii="Times New Roman" w:hAnsi="Times New Roman" w:cs="Times New Roman"/>
        </w:rPr>
        <w:t xml:space="preserve">amount (x) of alcohol, and </w:t>
      </w:r>
      <w:proofErr w:type="spellStart"/>
      <w:r w:rsidRPr="0007743C">
        <w:rPr>
          <w:rFonts w:ascii="Times New Roman" w:hAnsi="Times New Roman" w:cs="Times New Roman"/>
        </w:rPr>
        <w:t>RR</w:t>
      </w:r>
      <w:r w:rsidRPr="0007743C">
        <w:rPr>
          <w:rFonts w:ascii="Times New Roman" w:hAnsi="Times New Roman" w:cs="Times New Roman"/>
          <w:vertAlign w:val="subscript"/>
        </w:rPr>
        <w:t>current</w:t>
      </w:r>
      <w:proofErr w:type="spellEnd"/>
      <w:r w:rsidRPr="0007743C">
        <w:rPr>
          <w:rFonts w:ascii="Times New Roman" w:hAnsi="Times New Roman" w:cs="Times New Roman"/>
        </w:rPr>
        <w:t xml:space="preserve"> is the RR given an average daily consumption of x.</w:t>
      </w:r>
    </w:p>
    <w:p w14:paraId="4A860A40" w14:textId="77777777" w:rsidR="006648A9" w:rsidRPr="00271913" w:rsidRDefault="006648A9" w:rsidP="006648A9">
      <w:pPr>
        <w:spacing w:line="480" w:lineRule="auto"/>
        <w:rPr>
          <w:rFonts w:ascii="Times New Roman" w:hAnsi="Times New Roman" w:cs="Times New Roman"/>
        </w:rPr>
      </w:pPr>
    </w:p>
    <w:p w14:paraId="13440382" w14:textId="77777777" w:rsidR="006648A9" w:rsidRPr="00C6603C" w:rsidRDefault="006648A9" w:rsidP="006648A9">
      <w:pPr>
        <w:spacing w:line="480" w:lineRule="auto"/>
        <w:rPr>
          <w:i/>
        </w:rPr>
      </w:pPr>
      <w:bookmarkStart w:id="2" w:name="_Toc310337506"/>
      <w:r w:rsidRPr="00C6603C">
        <w:rPr>
          <w:i/>
        </w:rPr>
        <w:t>AAFs for ischemic heart disease</w:t>
      </w:r>
      <w:bookmarkEnd w:id="2"/>
    </w:p>
    <w:p w14:paraId="334745EE" w14:textId="77777777" w:rsidR="006648A9" w:rsidRPr="0007743C" w:rsidRDefault="006648A9" w:rsidP="006648A9">
      <w:pPr>
        <w:spacing w:line="480" w:lineRule="auto"/>
        <w:ind w:firstLine="720"/>
        <w:rPr>
          <w:rFonts w:ascii="Times New Roman" w:hAnsi="Times New Roman" w:cs="Times New Roman"/>
        </w:rPr>
      </w:pPr>
      <w:proofErr w:type="gramStart"/>
      <w:r w:rsidRPr="0007743C">
        <w:rPr>
          <w:rFonts w:ascii="Times New Roman" w:hAnsi="Times New Roman" w:cs="Times New Roman"/>
        </w:rPr>
        <w:t>Ischemic heart disease risk is impacted by both average volume of alcohol consumption and patterns of drinking</w:t>
      </w:r>
      <w:proofErr w:type="gramEnd"/>
      <w:r w:rsidR="0002774C">
        <w:rPr>
          <w:rFonts w:ascii="Times New Roman" w:hAnsi="Times New Roman" w:cs="Times New Roman"/>
        </w:rPr>
        <w:t xml:space="preserve"> </w:t>
      </w:r>
      <w:r w:rsidR="00881ADB" w:rsidRPr="0007743C">
        <w:rPr>
          <w:rFonts w:ascii="Times New Roman" w:hAnsi="Times New Roman" w:cs="Times New Roman"/>
        </w:rPr>
        <w:fldChar w:fldCharType="begin">
          <w:fldData xml:space="preserve">PFJlZm1hbj48Q2l0ZT48QXV0aG9yPlB1ZGRleTwvQXV0aG9yPjxZZWFyPjE5OTk8L1llYXI+PFJl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</w:fldData>
        </w:fldChar>
      </w:r>
      <w:r w:rsidR="001311A1">
        <w:rPr>
          <w:rFonts w:ascii="Times New Roman" w:hAnsi="Times New Roman" w:cs="Times New Roman"/>
        </w:rPr>
        <w:instrText xml:space="preserve"> ADDIN REFMGR.CITE </w:instrText>
      </w:r>
      <w:r w:rsidR="001311A1">
        <w:rPr>
          <w:rFonts w:ascii="Times New Roman" w:hAnsi="Times New Roman" w:cs="Times New Roman"/>
        </w:rPr>
        <w:fldChar w:fldCharType="begin">
          <w:fldData xml:space="preserve">PFJlZm1hbj48Q2l0ZT48QXV0aG9yPlB1ZGRleTwvQXV0aG9yPjxZZWFyPjE5OTk8L1llYXI+PFJl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</w:fldData>
        </w:fldChar>
      </w:r>
      <w:r w:rsidR="001311A1">
        <w:rPr>
          <w:rFonts w:ascii="Times New Roman" w:hAnsi="Times New Roman" w:cs="Times New Roman"/>
        </w:rPr>
        <w:instrText xml:space="preserve"> ADDIN EN.CITE.DATA </w:instrText>
      </w:r>
      <w:r w:rsidR="001311A1">
        <w:rPr>
          <w:rFonts w:ascii="Times New Roman" w:hAnsi="Times New Roman" w:cs="Times New Roman"/>
        </w:rPr>
      </w:r>
      <w:r w:rsidR="001311A1">
        <w:rPr>
          <w:rFonts w:ascii="Times New Roman" w:hAnsi="Times New Roman" w:cs="Times New Roman"/>
        </w:rPr>
        <w:fldChar w:fldCharType="end"/>
      </w:r>
      <w:r w:rsidR="00881ADB" w:rsidRPr="0007743C">
        <w:rPr>
          <w:rFonts w:ascii="Times New Roman" w:hAnsi="Times New Roman" w:cs="Times New Roman"/>
        </w:rPr>
      </w:r>
      <w:r w:rsidR="00881ADB" w:rsidRPr="0007743C">
        <w:rPr>
          <w:rFonts w:ascii="Times New Roman" w:hAnsi="Times New Roman" w:cs="Times New Roman"/>
        </w:rPr>
        <w:fldChar w:fldCharType="separate"/>
      </w:r>
      <w:r w:rsidR="00432D8A" w:rsidRPr="00432D8A">
        <w:rPr>
          <w:rFonts w:ascii="Arial" w:hAnsi="Arial" w:cs="Arial"/>
          <w:noProof/>
        </w:rPr>
        <w:t>[</w:t>
      </w:r>
      <w:r w:rsidR="00432D8A">
        <w:rPr>
          <w:rFonts w:ascii="Times New Roman" w:hAnsi="Times New Roman" w:cs="Times New Roman"/>
          <w:noProof/>
        </w:rPr>
        <w:t>1</w:t>
      </w:r>
      <w:r w:rsidR="00432D8A" w:rsidRPr="00432D8A">
        <w:rPr>
          <w:rFonts w:ascii="Arial" w:hAnsi="Arial" w:cs="Arial"/>
          <w:noProof/>
        </w:rPr>
        <w:t>,</w:t>
      </w:r>
      <w:r w:rsidR="00432D8A">
        <w:rPr>
          <w:rFonts w:ascii="Times New Roman" w:hAnsi="Times New Roman" w:cs="Times New Roman"/>
          <w:noProof/>
        </w:rPr>
        <w:t>2</w:t>
      </w:r>
      <w:r w:rsidR="00432D8A" w:rsidRPr="00432D8A">
        <w:rPr>
          <w:rFonts w:ascii="Arial" w:hAnsi="Arial" w:cs="Arial"/>
          <w:noProof/>
        </w:rPr>
        <w:t>]</w:t>
      </w:r>
      <w:r w:rsidR="00881ADB" w:rsidRPr="0007743C">
        <w:rPr>
          <w:rFonts w:ascii="Times New Roman" w:hAnsi="Times New Roman" w:cs="Times New Roman"/>
        </w:rPr>
        <w:fldChar w:fldCharType="end"/>
      </w:r>
      <w:r w:rsidR="0002774C">
        <w:rPr>
          <w:rFonts w:ascii="Times New Roman" w:hAnsi="Times New Roman" w:cs="Times New Roman"/>
        </w:rPr>
        <w:t>.</w:t>
      </w:r>
      <w:r w:rsidR="00376EAC">
        <w:rPr>
          <w:rFonts w:ascii="Times New Roman" w:hAnsi="Times New Roman" w:cs="Times New Roman"/>
        </w:rPr>
        <w:t xml:space="preserve"> For our model</w:t>
      </w:r>
      <w:r w:rsidRPr="0007743C">
        <w:rPr>
          <w:rFonts w:ascii="Times New Roman" w:hAnsi="Times New Roman" w:cs="Times New Roman"/>
        </w:rPr>
        <w:t xml:space="preserve">ing, we based </w:t>
      </w:r>
      <w:r w:rsidR="00723449">
        <w:rPr>
          <w:rFonts w:ascii="Times New Roman" w:hAnsi="Times New Roman" w:cs="Times New Roman"/>
        </w:rPr>
        <w:t>RR</w:t>
      </w:r>
      <w:r w:rsidRPr="0007743C">
        <w:rPr>
          <w:rFonts w:ascii="Times New Roman" w:hAnsi="Times New Roman" w:cs="Times New Roman"/>
        </w:rPr>
        <w:t xml:space="preserve"> on the well-known J-shaped curve</w:t>
      </w:r>
      <w:r w:rsidR="0002774C">
        <w:rPr>
          <w:rFonts w:ascii="Times New Roman" w:hAnsi="Times New Roman" w:cs="Times New Roman"/>
        </w:rPr>
        <w:t xml:space="preserve"> </w:t>
      </w:r>
      <w:r w:rsidR="00881ADB" w:rsidRPr="0007743C">
        <w:rPr>
          <w:rFonts w:ascii="Times New Roman" w:hAnsi="Times New Roman" w:cs="Times New Roman"/>
        </w:rPr>
        <w:fldChar w:fldCharType="begin">
          <w:fldData xml:space="preserve">PFJlZm1hbj48Q2l0ZT48QXV0aG9yPlJvZXJlY2tlPC9BdXRob3I+PFllYXI+MjAxMTwvWWVhcj48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=
</w:fldData>
        </w:fldChar>
      </w:r>
      <w:r w:rsidR="001311A1">
        <w:rPr>
          <w:rFonts w:ascii="Times New Roman" w:hAnsi="Times New Roman" w:cs="Times New Roman"/>
        </w:rPr>
        <w:instrText xml:space="preserve"> ADDIN REFMGR.CITE </w:instrText>
      </w:r>
      <w:r w:rsidR="001311A1">
        <w:rPr>
          <w:rFonts w:ascii="Times New Roman" w:hAnsi="Times New Roman" w:cs="Times New Roman"/>
        </w:rPr>
        <w:fldChar w:fldCharType="begin">
          <w:fldData xml:space="preserve">PFJlZm1hbj48Q2l0ZT48QXV0aG9yPlJvZXJlY2tlPC9BdXRob3I+PFllYXI+MjAxMTwvWWVhcj48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=
</w:fldData>
        </w:fldChar>
      </w:r>
      <w:r w:rsidR="001311A1">
        <w:rPr>
          <w:rFonts w:ascii="Times New Roman" w:hAnsi="Times New Roman" w:cs="Times New Roman"/>
        </w:rPr>
        <w:instrText xml:space="preserve"> ADDIN EN.CITE.DATA </w:instrText>
      </w:r>
      <w:r w:rsidR="001311A1">
        <w:rPr>
          <w:rFonts w:ascii="Times New Roman" w:hAnsi="Times New Roman" w:cs="Times New Roman"/>
        </w:rPr>
      </w:r>
      <w:r w:rsidR="001311A1">
        <w:rPr>
          <w:rFonts w:ascii="Times New Roman" w:hAnsi="Times New Roman" w:cs="Times New Roman"/>
        </w:rPr>
        <w:fldChar w:fldCharType="end"/>
      </w:r>
      <w:r w:rsidR="00881ADB" w:rsidRPr="0007743C">
        <w:rPr>
          <w:rFonts w:ascii="Times New Roman" w:hAnsi="Times New Roman" w:cs="Times New Roman"/>
        </w:rPr>
      </w:r>
      <w:r w:rsidR="00881ADB" w:rsidRPr="0007743C">
        <w:rPr>
          <w:rFonts w:ascii="Times New Roman" w:hAnsi="Times New Roman" w:cs="Times New Roman"/>
        </w:rPr>
        <w:fldChar w:fldCharType="separate"/>
      </w:r>
      <w:r w:rsidR="001311A1" w:rsidRPr="001311A1">
        <w:rPr>
          <w:rFonts w:ascii="Arial" w:hAnsi="Arial" w:cs="Arial"/>
          <w:noProof/>
        </w:rPr>
        <w:t>[</w:t>
      </w:r>
      <w:r w:rsidR="001311A1">
        <w:rPr>
          <w:rFonts w:ascii="Times New Roman" w:hAnsi="Times New Roman" w:cs="Times New Roman"/>
          <w:noProof/>
        </w:rPr>
        <w:t>3</w:t>
      </w:r>
      <w:r w:rsidR="001311A1" w:rsidRPr="001311A1">
        <w:rPr>
          <w:rFonts w:ascii="Arial" w:hAnsi="Arial" w:cs="Arial"/>
          <w:noProof/>
        </w:rPr>
        <w:t>–</w:t>
      </w:r>
      <w:r w:rsidR="001311A1">
        <w:rPr>
          <w:rFonts w:ascii="Times New Roman" w:hAnsi="Times New Roman" w:cs="Times New Roman"/>
          <w:noProof/>
        </w:rPr>
        <w:t>5</w:t>
      </w:r>
      <w:r w:rsidR="001311A1" w:rsidRPr="001311A1">
        <w:rPr>
          <w:rFonts w:ascii="Arial" w:hAnsi="Arial" w:cs="Arial"/>
          <w:noProof/>
        </w:rPr>
        <w:t>]</w:t>
      </w:r>
      <w:r w:rsidR="00881ADB" w:rsidRPr="0007743C">
        <w:rPr>
          <w:rFonts w:ascii="Times New Roman" w:hAnsi="Times New Roman" w:cs="Times New Roman"/>
        </w:rPr>
        <w:fldChar w:fldCharType="end"/>
      </w:r>
      <w:r w:rsidR="0002774C">
        <w:rPr>
          <w:rFonts w:ascii="Times New Roman" w:hAnsi="Times New Roman" w:cs="Times New Roman"/>
        </w:rPr>
        <w:t xml:space="preserve">, </w:t>
      </w:r>
      <w:r w:rsidR="00141916">
        <w:rPr>
          <w:rFonts w:ascii="Times New Roman" w:hAnsi="Times New Roman" w:cs="Times New Roman"/>
        </w:rPr>
        <w:t>f</w:t>
      </w:r>
      <w:r w:rsidRPr="0007743C">
        <w:rPr>
          <w:rFonts w:ascii="Times New Roman" w:hAnsi="Times New Roman" w:cs="Times New Roman"/>
        </w:rPr>
        <w:t>or people with at least one irregular heavy drinking occasion per month</w:t>
      </w:r>
      <w:r w:rsidR="0002774C">
        <w:rPr>
          <w:rFonts w:ascii="Times New Roman" w:hAnsi="Times New Roman" w:cs="Times New Roman"/>
        </w:rPr>
        <w:t xml:space="preserve"> </w:t>
      </w:r>
      <w:r w:rsidR="004D6515" w:rsidRPr="0007743C">
        <w:rPr>
          <w:rFonts w:ascii="Times New Roman" w:hAnsi="Times New Roman" w:cs="Times New Roman"/>
        </w:rPr>
        <w:fldChar w:fldCharType="begin"/>
      </w:r>
      <w:r w:rsidR="001311A1">
        <w:rPr>
          <w:rFonts w:ascii="Times New Roman" w:hAnsi="Times New Roman" w:cs="Times New Roman"/>
        </w:rPr>
        <w:instrText xml:space="preserve"> ADDIN REFMGR.CITE &lt;Refman&gt;&lt;Cite&gt;&lt;Author&gt;Roerecke&lt;/Author&gt;&lt;Year&gt;2010&lt;/Year&gt;&lt;RecNum&gt;10810&lt;/RecNum&gt;&lt;IDText&gt;Irregular heavy drinking occasions and risk of ischemic heart disease: a systematic review and meta-analysis.&lt;/IDText&gt;&lt;MDL Ref_Type="Journal"&gt;&lt;Ref_Type&gt;Journal&lt;/Ref_Type&gt;&lt;Ref_ID&gt;10810&lt;/Ref_ID&gt;&lt;Title_Primary&gt;Irregular heavy drinking occasions and risk of ischemic heart disease: a systematic review and meta-analysis.&lt;/Title_Primary&gt;&lt;Authors_Primary&gt;Roerecke,M.&lt;/Authors_Primary&gt;&lt;Authors_Primary&gt;Rehm,J.&lt;/Authors_Primary&gt;&lt;Date_Primary&gt;2010&lt;/Date_Primary&gt;&lt;Keywords&gt;AMERICAN&lt;/Keywords&gt;&lt;Keywords&gt;Disease&lt;/Keywords&gt;&lt;Keywords&gt;Drinking&lt;/Keywords&gt;&lt;Keywords&gt;epidemiology&lt;/Keywords&gt;&lt;Keywords&gt;Heart&lt;/Keywords&gt;&lt;Keywords&gt;Heart Disease&lt;/Keywords&gt;&lt;Keywords&gt;HEART-DISEASE&lt;/Keywords&gt;&lt;Keywords&gt;HEAVY&lt;/Keywords&gt;&lt;Keywords&gt;heavy drinking&lt;/Keywords&gt;&lt;Keywords&gt;Ischemic Heart Disease&lt;/Keywords&gt;&lt;Keywords&gt;ISCHEMIC-HEART-DISEASE&lt;/Keywords&gt;&lt;Keywords&gt;review&lt;/Keywords&gt;&lt;Keywords&gt;Risk&lt;/Keywords&gt;&lt;Reprint&gt;Not in File&lt;/Reprint&gt;&lt;Start_Page&gt;633&lt;/Start_Page&gt;&lt;End_Page&gt;644&lt;/End_Page&gt;&lt;Periodical&gt;Am J Epidemiol&lt;/Periodical&gt;&lt;Volume&gt;171&lt;/Volume&gt;&lt;Issue&gt;6&lt;/Issue&gt;&lt;ISSN_ISBN&gt;PMID: 20142394&lt;/ISSN_ISBN&gt;&lt;ZZ_JournalFull&gt;&lt;f name="System"&gt;American Journal of Epidemiology&lt;/f&gt;&lt;/ZZ_JournalFull&gt;&lt;ZZ_JournalStdAbbrev&gt;&lt;f name="System"&gt;Am J Epidemiol&lt;/f&gt;&lt;/ZZ_JournalStdAbbrev&gt;&lt;ZZ_WorkformID&gt;1&lt;/ZZ_WorkformID&gt;&lt;/MDL&gt;&lt;/Cite&gt;&lt;/Refman&gt;</w:instrText>
      </w:r>
      <w:r w:rsidR="004D6515" w:rsidRPr="0007743C">
        <w:rPr>
          <w:rFonts w:ascii="Times New Roman" w:hAnsi="Times New Roman" w:cs="Times New Roman"/>
        </w:rPr>
        <w:fldChar w:fldCharType="separate"/>
      </w:r>
      <w:r w:rsidR="00432D8A" w:rsidRPr="00432D8A">
        <w:rPr>
          <w:rFonts w:ascii="Arial" w:hAnsi="Arial" w:cs="Arial"/>
          <w:noProof/>
        </w:rPr>
        <w:t>[</w:t>
      </w:r>
      <w:r w:rsidR="00432D8A">
        <w:rPr>
          <w:rFonts w:ascii="Times New Roman" w:hAnsi="Times New Roman" w:cs="Times New Roman"/>
          <w:noProof/>
        </w:rPr>
        <w:t>6</w:t>
      </w:r>
      <w:r w:rsidR="00432D8A" w:rsidRPr="00432D8A">
        <w:rPr>
          <w:rFonts w:ascii="Arial" w:hAnsi="Arial" w:cs="Arial"/>
          <w:noProof/>
        </w:rPr>
        <w:t>]</w:t>
      </w:r>
      <w:r w:rsidR="004D6515" w:rsidRPr="0007743C">
        <w:rPr>
          <w:rFonts w:ascii="Times New Roman" w:hAnsi="Times New Roman" w:cs="Times New Roman"/>
        </w:rPr>
        <w:fldChar w:fldCharType="end"/>
      </w:r>
      <w:r w:rsidR="0002774C">
        <w:rPr>
          <w:rFonts w:ascii="Times New Roman" w:hAnsi="Times New Roman" w:cs="Times New Roman"/>
        </w:rPr>
        <w:t>.</w:t>
      </w:r>
    </w:p>
    <w:p w14:paraId="50527BAC" w14:textId="77777777" w:rsidR="006648A9" w:rsidRPr="00D30084" w:rsidRDefault="006648A9" w:rsidP="006648A9">
      <w:pPr>
        <w:spacing w:line="480" w:lineRule="auto"/>
        <w:rPr>
          <w:i/>
        </w:rPr>
      </w:pPr>
      <w:bookmarkStart w:id="3" w:name="_Toc310337508"/>
      <w:r w:rsidRPr="00D30084">
        <w:rPr>
          <w:i/>
        </w:rPr>
        <w:t>AAFs for injuries</w:t>
      </w:r>
      <w:bookmarkEnd w:id="3"/>
      <w:r>
        <w:rPr>
          <w:i/>
        </w:rPr>
        <w:t xml:space="preserve"> (harms to oneself)</w:t>
      </w:r>
    </w:p>
    <w:p w14:paraId="075F68E1" w14:textId="77777777" w:rsidR="006648A9" w:rsidRPr="0007743C" w:rsidRDefault="00376EAC" w:rsidP="006648A9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AAFs for injuries were mode</w:t>
      </w:r>
      <w:r w:rsidR="006648A9" w:rsidRPr="0007743C">
        <w:rPr>
          <w:rFonts w:ascii="Times New Roman" w:hAnsi="Times New Roman" w:cs="Times New Roman"/>
        </w:rPr>
        <w:t xml:space="preserve">led according to </w:t>
      </w:r>
      <w:proofErr w:type="gramStart"/>
      <w:r w:rsidR="006648A9" w:rsidRPr="0007743C">
        <w:rPr>
          <w:rFonts w:ascii="Times New Roman" w:hAnsi="Times New Roman" w:cs="Times New Roman"/>
        </w:rPr>
        <w:t>methodology which</w:t>
      </w:r>
      <w:proofErr w:type="gramEnd"/>
      <w:r w:rsidR="006648A9" w:rsidRPr="0007743C">
        <w:rPr>
          <w:rFonts w:ascii="Times New Roman" w:hAnsi="Times New Roman" w:cs="Times New Roman"/>
        </w:rPr>
        <w:t xml:space="preserve"> takes into account two dimensions of alcohol consumption: </w:t>
      </w:r>
    </w:p>
    <w:p w14:paraId="724728B9" w14:textId="77777777" w:rsidR="006648A9" w:rsidRPr="0007743C" w:rsidRDefault="006648A9" w:rsidP="006648A9">
      <w:pPr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</w:rPr>
      </w:pPr>
      <w:proofErr w:type="gramStart"/>
      <w:r w:rsidRPr="0007743C">
        <w:rPr>
          <w:rFonts w:ascii="Times New Roman" w:hAnsi="Times New Roman" w:cs="Times New Roman"/>
        </w:rPr>
        <w:t>binge</w:t>
      </w:r>
      <w:proofErr w:type="gramEnd"/>
      <w:r w:rsidRPr="0007743C">
        <w:rPr>
          <w:rFonts w:ascii="Times New Roman" w:hAnsi="Times New Roman" w:cs="Times New Roman"/>
        </w:rPr>
        <w:t xml:space="preserve"> drinking (both the number of occasions and the amount consumed per occasion), and </w:t>
      </w:r>
    </w:p>
    <w:p w14:paraId="2EF228C2" w14:textId="77777777" w:rsidR="006648A9" w:rsidRPr="0007743C" w:rsidRDefault="006648A9" w:rsidP="006648A9">
      <w:pPr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</w:rPr>
      </w:pPr>
      <w:proofErr w:type="gramStart"/>
      <w:r w:rsidRPr="0007743C">
        <w:rPr>
          <w:rFonts w:ascii="Times New Roman" w:hAnsi="Times New Roman" w:cs="Times New Roman"/>
        </w:rPr>
        <w:t>average</w:t>
      </w:r>
      <w:proofErr w:type="gramEnd"/>
      <w:r w:rsidRPr="0007743C">
        <w:rPr>
          <w:rFonts w:ascii="Times New Roman" w:hAnsi="Times New Roman" w:cs="Times New Roman"/>
        </w:rPr>
        <w:t xml:space="preserve"> daily alcohol consumption (on non-binge days). </w:t>
      </w:r>
    </w:p>
    <w:p w14:paraId="1B127584" w14:textId="77777777" w:rsidR="006648A9" w:rsidRPr="0007743C" w:rsidRDefault="006648A9" w:rsidP="006648A9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07743C">
        <w:rPr>
          <w:rFonts w:ascii="Times New Roman" w:hAnsi="Times New Roman" w:cs="Times New Roman"/>
        </w:rPr>
        <w:lastRenderedPageBreak/>
        <w:t>When calculating the AAFs, we also included alcohol metabolism rates for men and women to calculate a person’s time at risk of an injury outcome, according to methods outlined by Taylor and colleagues</w:t>
      </w:r>
      <w:r w:rsidR="0002774C">
        <w:rPr>
          <w:rFonts w:ascii="Times New Roman" w:hAnsi="Times New Roman" w:cs="Times New Roman"/>
        </w:rPr>
        <w:t xml:space="preserve"> </w:t>
      </w:r>
      <w:r w:rsidR="00616B9C" w:rsidRPr="0007743C">
        <w:rPr>
          <w:rFonts w:ascii="Times New Roman" w:hAnsi="Times New Roman" w:cs="Times New Roman"/>
        </w:rPr>
        <w:fldChar w:fldCharType="begin"/>
      </w:r>
      <w:r w:rsidR="001311A1">
        <w:rPr>
          <w:rFonts w:ascii="Times New Roman" w:hAnsi="Times New Roman" w:cs="Times New Roman"/>
        </w:rPr>
        <w:instrText xml:space="preserve"> ADDIN REFMGR.CITE &lt;Refman&gt;&lt;Cite&gt;&lt;Author&gt;Taylor&lt;/Author&gt;&lt;Year&gt;2011&lt;/Year&gt;&lt;RecNum&gt;11992&lt;/RecNum&gt;&lt;IDText&gt;Combining best evidence: A novel method to calculate the alcohol-attributable fraction and its variance for injury mortality.&lt;/IDText&gt;&lt;MDL Ref_Type="Journal"&gt;&lt;Ref_Type&gt;Journal&lt;/Ref_Type&gt;&lt;Ref_ID&gt;11992&lt;/Ref_ID&gt;&lt;Title_Primary&gt;Combining best evidence: A novel method to calculate the alcohol-attributable fraction and its variance for injury mortality.&lt;/Title_Primary&gt;&lt;Authors_Primary&gt;Taylor,B.&lt;/Authors_Primary&gt;&lt;Authors_Primary&gt;Shield,K.&lt;/Authors_Primary&gt;&lt;Authors_Primary&gt;Rehm,J.&lt;/Authors_Primary&gt;&lt;Date_Primary&gt;2011&lt;/Date_Primary&gt;&lt;Keywords&gt;INJURY&lt;/Keywords&gt;&lt;Keywords&gt;Injuries&lt;/Keywords&gt;&lt;Keywords&gt;mortality&lt;/Keywords&gt;&lt;Keywords&gt;Public Health&lt;/Keywords&gt;&lt;Keywords&gt;PUBLIC-HEALTH&lt;/Keywords&gt;&lt;Keywords&gt;health&lt;/Keywords&gt;&lt;Reprint&gt;Not in File&lt;/Reprint&gt;&lt;Start_Page&gt;265&lt;/Start_Page&gt;&lt;Periodical&gt;BMC Public Health&lt;/Periodical&gt;&lt;Volume&gt;11&lt;/Volume&gt;&lt;ZZ_JournalFull&gt;&lt;f name="System"&gt;BMC Public Health&lt;/f&gt;&lt;/ZZ_JournalFull&gt;&lt;ZZ_WorkformID&gt;1&lt;/ZZ_WorkformID&gt;&lt;/MDL&gt;&lt;/Cite&gt;&lt;/Refman&gt;</w:instrText>
      </w:r>
      <w:r w:rsidR="00616B9C" w:rsidRPr="0007743C">
        <w:rPr>
          <w:rFonts w:ascii="Times New Roman" w:hAnsi="Times New Roman" w:cs="Times New Roman"/>
        </w:rPr>
        <w:fldChar w:fldCharType="separate"/>
      </w:r>
      <w:r w:rsidR="00432D8A" w:rsidRPr="00432D8A">
        <w:rPr>
          <w:rFonts w:ascii="Arial" w:hAnsi="Arial" w:cs="Arial"/>
          <w:noProof/>
        </w:rPr>
        <w:t>[</w:t>
      </w:r>
      <w:r w:rsidR="00432D8A">
        <w:rPr>
          <w:rFonts w:ascii="Times New Roman" w:hAnsi="Times New Roman" w:cs="Times New Roman"/>
          <w:noProof/>
        </w:rPr>
        <w:t>7</w:t>
      </w:r>
      <w:r w:rsidR="00432D8A" w:rsidRPr="00432D8A">
        <w:rPr>
          <w:rFonts w:ascii="Arial" w:hAnsi="Arial" w:cs="Arial"/>
          <w:noProof/>
        </w:rPr>
        <w:t>]</w:t>
      </w:r>
      <w:r w:rsidR="00616B9C" w:rsidRPr="0007743C">
        <w:rPr>
          <w:rFonts w:ascii="Times New Roman" w:hAnsi="Times New Roman" w:cs="Times New Roman"/>
        </w:rPr>
        <w:fldChar w:fldCharType="end"/>
      </w:r>
      <w:r w:rsidR="0002774C">
        <w:rPr>
          <w:rFonts w:ascii="Times New Roman" w:hAnsi="Times New Roman" w:cs="Times New Roman"/>
        </w:rPr>
        <w:t>.</w:t>
      </w:r>
      <w:r w:rsidRPr="0007743C">
        <w:rPr>
          <w:rFonts w:ascii="Times New Roman" w:hAnsi="Times New Roman" w:cs="Times New Roman"/>
        </w:rPr>
        <w:t xml:space="preserve"> </w:t>
      </w:r>
      <w:r w:rsidRPr="0007743C">
        <w:rPr>
          <w:rFonts w:ascii="Times New Roman" w:hAnsi="Times New Roman" w:cs="Times New Roman"/>
          <w:color w:val="000000"/>
        </w:rPr>
        <w:t>The AAFs for intentional and unintentional injuries attributable to alcohol consumption were calculated as follows:</w:t>
      </w:r>
    </w:p>
    <w:p w14:paraId="2E331708" w14:textId="77777777" w:rsidR="006648A9" w:rsidRPr="0007743C" w:rsidRDefault="006648A9" w:rsidP="006648A9">
      <w:pPr>
        <w:spacing w:line="480" w:lineRule="auto"/>
        <w:jc w:val="center"/>
        <w:rPr>
          <w:rFonts w:ascii="Times New Roman" w:hAnsi="Times New Roman" w:cs="Times New Roman"/>
          <w:i/>
          <w:color w:val="000000"/>
        </w:rPr>
      </w:pPr>
      <w:r w:rsidRPr="0007743C">
        <w:rPr>
          <w:rFonts w:ascii="Times New Roman" w:hAnsi="Times New Roman" w:cs="Times New Roman"/>
          <w:i/>
          <w:color w:val="000000"/>
          <w:position w:val="-28"/>
        </w:rPr>
        <w:object w:dxaOrig="5520" w:dyaOrig="620" w14:anchorId="6E94B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pt;height:30pt" o:ole="">
            <v:imagedata r:id="rId9" o:title=""/>
          </v:shape>
          <o:OLEObject Type="Embed" ProgID="Equation.3" ShapeID="_x0000_i1025" DrawAspect="Content" ObjectID="_1288687886" r:id="rId10"/>
        </w:object>
      </w:r>
    </w:p>
    <w:p w14:paraId="79074BB8" w14:textId="77777777" w:rsidR="006648A9" w:rsidRPr="0007743C" w:rsidRDefault="006648A9" w:rsidP="006648A9">
      <w:pPr>
        <w:spacing w:line="480" w:lineRule="auto"/>
        <w:rPr>
          <w:rFonts w:ascii="Times New Roman" w:hAnsi="Times New Roman" w:cs="Times New Roman"/>
          <w:color w:val="000000"/>
        </w:rPr>
      </w:pPr>
      <w:r w:rsidRPr="0007743C">
        <w:rPr>
          <w:rFonts w:ascii="Times New Roman" w:hAnsi="Times New Roman" w:cs="Times New Roman"/>
          <w:color w:val="000000"/>
        </w:rPr>
        <w:t>where P</w:t>
      </w:r>
      <w:r w:rsidRPr="0007743C">
        <w:rPr>
          <w:rFonts w:ascii="Times New Roman" w:hAnsi="Times New Roman" w:cs="Times New Roman"/>
          <w:color w:val="000000"/>
          <w:vertAlign w:val="subscript"/>
        </w:rPr>
        <w:t>abs</w:t>
      </w:r>
      <w:r w:rsidRPr="0007743C">
        <w:rPr>
          <w:rFonts w:ascii="Times New Roman" w:hAnsi="Times New Roman" w:cs="Times New Roman"/>
          <w:color w:val="000000"/>
        </w:rPr>
        <w:t xml:space="preserve"> represents the prevalence of current abstainers, and P</w:t>
      </w:r>
      <w:r w:rsidRPr="0007743C">
        <w:rPr>
          <w:rFonts w:ascii="Times New Roman" w:hAnsi="Times New Roman" w:cs="Times New Roman"/>
          <w:color w:val="000000"/>
          <w:vertAlign w:val="subscript"/>
        </w:rPr>
        <w:t>current(binge)</w:t>
      </w:r>
      <w:r w:rsidRPr="0007743C">
        <w:rPr>
          <w:rFonts w:ascii="Times New Roman" w:hAnsi="Times New Roman" w:cs="Times New Roman"/>
          <w:color w:val="000000"/>
        </w:rPr>
        <w:t xml:space="preserve"> and P</w:t>
      </w:r>
      <w:r w:rsidRPr="0007743C">
        <w:rPr>
          <w:rFonts w:ascii="Times New Roman" w:hAnsi="Times New Roman" w:cs="Times New Roman"/>
          <w:color w:val="000000"/>
          <w:vertAlign w:val="subscript"/>
        </w:rPr>
        <w:t>current(non-binge)</w:t>
      </w:r>
      <w:r w:rsidRPr="0007743C">
        <w:rPr>
          <w:rFonts w:ascii="Times New Roman" w:hAnsi="Times New Roman" w:cs="Times New Roman"/>
          <w:color w:val="000000"/>
        </w:rPr>
        <w:t xml:space="preserve"> are the prevalence of current drinkers who engage in binge drinking and the prevalence of current drinkers who do not engage in binge drinking</w:t>
      </w:r>
      <w:r>
        <w:rPr>
          <w:rFonts w:ascii="Times New Roman" w:hAnsi="Times New Roman" w:cs="Times New Roman"/>
          <w:color w:val="000000"/>
        </w:rPr>
        <w:t>,</w:t>
      </w:r>
      <w:r w:rsidRPr="0007743C">
        <w:rPr>
          <w:rFonts w:ascii="Times New Roman" w:hAnsi="Times New Roman" w:cs="Times New Roman"/>
          <w:color w:val="000000"/>
        </w:rPr>
        <w:t xml:space="preserve"> respectively. The RRs were calculated separately for current drinkers who engage in binge drinking and current drinkers who do not engage in binge drinking</w:t>
      </w:r>
      <w:r>
        <w:rPr>
          <w:rFonts w:ascii="Times New Roman" w:hAnsi="Times New Roman" w:cs="Times New Roman"/>
          <w:color w:val="000000"/>
        </w:rPr>
        <w:t>:</w:t>
      </w:r>
    </w:p>
    <w:p w14:paraId="27F0CC6E" w14:textId="77777777" w:rsidR="006648A9" w:rsidRDefault="006648A9" w:rsidP="006648A9">
      <w:pPr>
        <w:spacing w:line="480" w:lineRule="auto"/>
        <w:jc w:val="center"/>
        <w:rPr>
          <w:rFonts w:ascii="Times New Roman" w:hAnsi="Times New Roman" w:cs="Times New Roman"/>
          <w:color w:val="000000"/>
        </w:rPr>
      </w:pPr>
      <w:r w:rsidRPr="0007743C">
        <w:rPr>
          <w:rFonts w:ascii="Times New Roman" w:hAnsi="Times New Roman" w:cs="Times New Roman"/>
          <w:color w:val="000000"/>
        </w:rPr>
        <w:fldChar w:fldCharType="begin"/>
      </w:r>
      <w:r w:rsidRPr="0007743C">
        <w:rPr>
          <w:rFonts w:ascii="Times New Roman" w:hAnsi="Times New Roman" w:cs="Times New Roman"/>
          <w:color w:val="00000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color w:val="000000"/>
          </w:rPr>
          <m:t>R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current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non-binge</m:t>
                </m:r>
              </m:e>
            </m:d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R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average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nonbingedays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</w:rPr>
          <m:t>+</m:t>
        </m:r>
      </m:oMath>
      <w:r w:rsidRPr="0007743C">
        <w:rPr>
          <w:rFonts w:ascii="Times New Roman" w:hAnsi="Times New Roman" w:cs="Times New Roman"/>
          <w:color w:val="000000"/>
        </w:rPr>
        <w:instrText xml:space="preserve"> </w:instrText>
      </w:r>
      <w:r w:rsidRPr="0007743C">
        <w:rPr>
          <w:rFonts w:ascii="Times New Roman" w:hAnsi="Times New Roman" w:cs="Times New Roman"/>
          <w:color w:val="000000"/>
        </w:rPr>
        <w:fldChar w:fldCharType="separate"/>
      </w:r>
      <m:oMath>
        <m:r>
          <m:rPr>
            <m:sty m:val="p"/>
          </m:rPr>
          <w:rPr>
            <w:rFonts w:ascii="Cambria Math" w:hAnsi="Cambria Math" w:cs="Times New Roman"/>
            <w:color w:val="000000"/>
          </w:rPr>
          <m:t>R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current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non-binge</m:t>
                </m:r>
              </m:e>
            </m:d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R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</w:rPr>
                  <m:t>average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</w:rPr>
              <m:t>nonbingedays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</w:rPr>
          <m:t>+</m:t>
        </m:r>
      </m:oMath>
      <w:r w:rsidRPr="0007743C">
        <w:rPr>
          <w:rFonts w:ascii="Times New Roman" w:hAnsi="Times New Roman" w:cs="Times New Roman"/>
          <w:color w:val="000000"/>
        </w:rPr>
        <w:fldChar w:fldCharType="end"/>
      </w:r>
      <w:r w:rsidRPr="0007743C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5BDF51BB" w14:textId="77777777" w:rsidR="006648A9" w:rsidRPr="0007743C" w:rsidRDefault="006648A9" w:rsidP="006648A9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</w:t>
      </w:r>
    </w:p>
    <w:p w14:paraId="214F4E80" w14:textId="77777777" w:rsidR="006648A9" w:rsidRPr="002C26E3" w:rsidRDefault="006648A9" w:rsidP="006648A9">
      <w:pPr>
        <w:spacing w:line="480" w:lineRule="auto"/>
        <w:jc w:val="center"/>
        <w:rPr>
          <w:rFonts w:ascii="Times New Roman" w:hAnsi="Times New Roman" w:cs="Times New Roman"/>
          <w:color w:val="000000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color w:val="000000"/>
            </w:rPr>
            <m:t>R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000000"/>
                </w:rPr>
                <m:t>current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binge</m:t>
                  </m:r>
                </m:e>
              </m:d>
            </m:sub>
          </m:sSub>
          <m:r>
            <w:rPr>
              <w:rFonts w:ascii="Cambria Math" w:hAnsi="Cambria Math" w:cs="Times New Roman"/>
              <w:color w:val="000000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R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</w:rPr>
                    <m:t>average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</w:rPr>
                <m:t>-1</m:t>
              </m:r>
            </m:e>
          </m:d>
          <m:r>
            <w:rPr>
              <w:rFonts w:ascii="Cambria Math" w:hAnsi="Cambria Math" w:cs="Times New Roman"/>
              <w:color w:val="000000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000000"/>
                </w:rPr>
                <m:t>nonbingedays</m:t>
              </m:r>
            </m:sub>
          </m:sSub>
          <m:r>
            <w:rPr>
              <w:rFonts w:ascii="Cambria Math" w:hAnsi="Cambria Math" w:cs="Times New Roman"/>
              <w:color w:val="000000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R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</w:rPr>
                    <m:t>binge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</w:rPr>
                <m:t>-1</m:t>
              </m:r>
            </m:e>
          </m:d>
          <m:r>
            <w:rPr>
              <w:rFonts w:ascii="Cambria Math" w:hAnsi="Cambria Math" w:cs="Times New Roman"/>
              <w:color w:val="000000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000000"/>
                </w:rPr>
                <m:t>bingedays</m:t>
              </m:r>
            </m:sub>
          </m:sSub>
          <m:r>
            <w:rPr>
              <w:rFonts w:ascii="Cambria Math" w:hAnsi="Cambria Math" w:cs="Times New Roman"/>
              <w:color w:val="000000"/>
            </w:rPr>
            <m:t>+1</m:t>
          </m:r>
        </m:oMath>
      </m:oMathPara>
    </w:p>
    <w:p w14:paraId="7A8336A0" w14:textId="77777777" w:rsidR="006648A9" w:rsidRDefault="006648A9" w:rsidP="006648A9">
      <w:pPr>
        <w:spacing w:line="480" w:lineRule="auto"/>
        <w:rPr>
          <w:rFonts w:ascii="Times New Roman" w:hAnsi="Times New Roman" w:cs="Times New Roman"/>
          <w:color w:val="000000"/>
        </w:rPr>
      </w:pPr>
      <w:r w:rsidRPr="0007743C">
        <w:rPr>
          <w:rFonts w:ascii="Times New Roman" w:hAnsi="Times New Roman" w:cs="Times New Roman"/>
          <w:color w:val="000000"/>
        </w:rPr>
        <w:t xml:space="preserve">where </w:t>
      </w:r>
    </w:p>
    <w:p w14:paraId="16D385D3" w14:textId="77777777" w:rsidR="006648A9" w:rsidRDefault="006648A9" w:rsidP="006648A9">
      <w:pPr>
        <w:spacing w:line="480" w:lineRule="auto"/>
        <w:jc w:val="center"/>
        <w:rPr>
          <w:rFonts w:ascii="Times New Roman" w:hAnsi="Times New Roman" w:cs="Times New Roman"/>
          <w:color w:val="000000"/>
          <w:position w:val="-14"/>
        </w:rPr>
      </w:pPr>
      <w:r w:rsidRPr="0007743C">
        <w:rPr>
          <w:rFonts w:ascii="Times New Roman" w:hAnsi="Times New Roman" w:cs="Times New Roman"/>
          <w:color w:val="000000"/>
          <w:position w:val="-14"/>
        </w:rPr>
        <w:object w:dxaOrig="4620" w:dyaOrig="380" w14:anchorId="5A6D8C73">
          <v:shape id="_x0000_i1026" type="#_x0000_t75" style="width:231pt;height:19pt" o:ole="">
            <v:imagedata r:id="rId11" o:title=""/>
          </v:shape>
          <o:OLEObject Type="Embed" ProgID="Equation.3" ShapeID="_x0000_i1026" DrawAspect="Content" ObjectID="_1288687887" r:id="rId12"/>
        </w:object>
      </w:r>
    </w:p>
    <w:p w14:paraId="4BC1A021" w14:textId="77777777" w:rsidR="006648A9" w:rsidRPr="0007743C" w:rsidRDefault="006648A9" w:rsidP="006648A9">
      <w:pPr>
        <w:spacing w:line="480" w:lineRule="auto"/>
        <w:rPr>
          <w:rFonts w:ascii="Times New Roman" w:hAnsi="Times New Roman" w:cs="Times New Roman"/>
          <w:color w:val="000000"/>
        </w:rPr>
      </w:pPr>
      <w:r w:rsidRPr="0007743C">
        <w:rPr>
          <w:rFonts w:ascii="Times New Roman" w:hAnsi="Times New Roman" w:cs="Times New Roman"/>
          <w:color w:val="000000"/>
        </w:rPr>
        <w:t>and</w:t>
      </w:r>
    </w:p>
    <w:p w14:paraId="5E28FFD5" w14:textId="77777777" w:rsidR="006648A9" w:rsidRPr="0007743C" w:rsidRDefault="006648A9" w:rsidP="006648A9">
      <w:pPr>
        <w:spacing w:line="480" w:lineRule="auto"/>
        <w:jc w:val="center"/>
        <w:rPr>
          <w:rFonts w:ascii="Times New Roman" w:hAnsi="Times New Roman" w:cs="Times New Roman"/>
          <w:color w:val="000000"/>
        </w:rPr>
      </w:pPr>
      <m:oMathPara>
        <m:oMath>
          <m:r>
            <w:rPr>
              <w:rFonts w:ascii="Cambria Math" w:hAnsi="Cambria Math" w:cs="Times New Roman"/>
              <w:color w:val="000000"/>
            </w:rPr>
            <m:t>R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color w:val="000000"/>
                </w:rPr>
                <m:t>binge</m:t>
              </m:r>
            </m:sub>
          </m:sSub>
          <m:r>
            <w:rPr>
              <w:rFonts w:ascii="Cambria Math" w:hAnsi="Cambria Math" w:cs="Times New Roman"/>
              <w:color w:val="000000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color w:val="000000"/>
                </w:rPr>
                <m:t>dayatrisk</m:t>
              </m:r>
            </m:sub>
          </m:sSub>
          <m:r>
            <w:rPr>
              <w:rFonts w:ascii="Cambria Math" w:hAnsi="Cambria Math" w:cs="Times New Roman"/>
              <w:color w:val="000000"/>
            </w:rPr>
            <m:t>(x)*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R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</w:rPr>
                    <m:t>binge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/>
                </w:rPr>
                <m:t>-1</m:t>
              </m:r>
            </m:e>
          </m:d>
          <m:r>
            <w:rPr>
              <w:rFonts w:ascii="Cambria Math" w:hAnsi="Cambria Math" w:cs="Times New Roman"/>
              <w:color w:val="000000"/>
            </w:rPr>
            <m:t>+1</m:t>
          </m:r>
        </m:oMath>
      </m:oMathPara>
    </w:p>
    <w:p w14:paraId="65EB7328" w14:textId="77777777" w:rsidR="006648A9" w:rsidRPr="0007743C" w:rsidRDefault="006648A9" w:rsidP="006648A9">
      <w:pPr>
        <w:spacing w:line="480" w:lineRule="auto"/>
        <w:jc w:val="center"/>
        <w:rPr>
          <w:rFonts w:ascii="Times New Roman" w:hAnsi="Times New Roman" w:cs="Times New Roman"/>
          <w:color w:val="000000"/>
        </w:rPr>
      </w:pPr>
    </w:p>
    <w:p w14:paraId="14ADAB23" w14:textId="77777777" w:rsidR="006648A9" w:rsidRPr="0007743C" w:rsidRDefault="006648A9" w:rsidP="006648A9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the above formulae, </w:t>
      </w:r>
      <w:r w:rsidRPr="0007743C">
        <w:rPr>
          <w:rFonts w:ascii="Times New Roman" w:hAnsi="Times New Roman" w:cs="Times New Roman"/>
          <w:color w:val="000000"/>
        </w:rPr>
        <w:t>P</w:t>
      </w:r>
      <w:r w:rsidRPr="0007743C">
        <w:rPr>
          <w:rFonts w:ascii="Times New Roman" w:hAnsi="Times New Roman" w:cs="Times New Roman"/>
          <w:color w:val="000000"/>
          <w:vertAlign w:val="subscript"/>
        </w:rPr>
        <w:t>dayatrisk</w:t>
      </w:r>
      <w:r w:rsidRPr="0007743C">
        <w:rPr>
          <w:rFonts w:ascii="Times New Roman" w:hAnsi="Times New Roman" w:cs="Times New Roman"/>
          <w:color w:val="000000"/>
        </w:rPr>
        <w:t xml:space="preserve"> represents the proportion of a day at risk, and RR</w:t>
      </w:r>
      <w:r w:rsidRPr="0007743C">
        <w:rPr>
          <w:rFonts w:ascii="Times New Roman" w:hAnsi="Times New Roman" w:cs="Times New Roman"/>
          <w:color w:val="000000"/>
          <w:vertAlign w:val="subscript"/>
        </w:rPr>
        <w:t>binge</w:t>
      </w:r>
      <w:r w:rsidRPr="0007743C">
        <w:rPr>
          <w:rFonts w:ascii="Times New Roman" w:hAnsi="Times New Roman" w:cs="Times New Roman"/>
          <w:color w:val="000000"/>
        </w:rPr>
        <w:t xml:space="preserve"> and RR</w:t>
      </w:r>
      <w:r w:rsidRPr="0007743C">
        <w:rPr>
          <w:rFonts w:ascii="Times New Roman" w:hAnsi="Times New Roman" w:cs="Times New Roman"/>
          <w:color w:val="000000"/>
          <w:vertAlign w:val="subscript"/>
        </w:rPr>
        <w:t>current</w:t>
      </w:r>
      <w:r w:rsidRPr="0007743C">
        <w:rPr>
          <w:rFonts w:ascii="Times New Roman" w:hAnsi="Times New Roman" w:cs="Times New Roman"/>
          <w:color w:val="000000"/>
        </w:rPr>
        <w:t xml:space="preserve"> are the relative risks for injury given an amount of alcohol consumed. P</w:t>
      </w:r>
      <w:r w:rsidRPr="0007743C">
        <w:rPr>
          <w:rFonts w:ascii="Times New Roman" w:hAnsi="Times New Roman" w:cs="Times New Roman"/>
          <w:color w:val="000000"/>
          <w:vertAlign w:val="subscript"/>
        </w:rPr>
        <w:t>dayatrisk</w:t>
      </w:r>
      <w:r w:rsidRPr="0007743C">
        <w:rPr>
          <w:rFonts w:ascii="Times New Roman" w:hAnsi="Times New Roman" w:cs="Times New Roman"/>
          <w:color w:val="000000"/>
        </w:rPr>
        <w:t xml:space="preserve"> is calculated based on the average rate at which alcohol is metabolized</w:t>
      </w:r>
      <w:r>
        <w:rPr>
          <w:rFonts w:ascii="Times New Roman" w:hAnsi="Times New Roman" w:cs="Times New Roman"/>
          <w:color w:val="000000"/>
        </w:rPr>
        <w:t>, thus corresponding to the time during which the blood alcohol level was sufficiently elevated to increase the risk of injury</w:t>
      </w:r>
      <w:r w:rsidRPr="0007743C">
        <w:rPr>
          <w:rFonts w:ascii="Times New Roman" w:hAnsi="Times New Roman" w:cs="Times New Roman"/>
          <w:color w:val="000000"/>
        </w:rPr>
        <w:t xml:space="preserve">. </w:t>
      </w:r>
    </w:p>
    <w:p w14:paraId="658B1CE1" w14:textId="77777777" w:rsidR="006648A9" w:rsidRPr="0007743C" w:rsidRDefault="006648A9" w:rsidP="006648A9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07743C">
        <w:rPr>
          <w:rFonts w:ascii="Times New Roman" w:hAnsi="Times New Roman" w:cs="Times New Roman"/>
          <w:color w:val="000000"/>
        </w:rPr>
        <w:t xml:space="preserve">Since these AAFs were calculated based on samples of emergency room patients, we </w:t>
      </w:r>
      <w:r>
        <w:rPr>
          <w:rFonts w:ascii="Times New Roman" w:hAnsi="Times New Roman" w:cs="Times New Roman"/>
          <w:color w:val="000000"/>
        </w:rPr>
        <w:t>adjusted</w:t>
      </w:r>
      <w:r w:rsidRPr="0007743C">
        <w:rPr>
          <w:rFonts w:ascii="Times New Roman" w:hAnsi="Times New Roman" w:cs="Times New Roman"/>
          <w:color w:val="000000"/>
        </w:rPr>
        <w:t xml:space="preserve"> the AAF for mortality from non-motor vehicle accidents by multiplying </w:t>
      </w:r>
      <w:r>
        <w:rPr>
          <w:rFonts w:ascii="Times New Roman" w:hAnsi="Times New Roman" w:cs="Times New Roman"/>
          <w:color w:val="000000"/>
        </w:rPr>
        <w:t>it</w:t>
      </w:r>
      <w:r w:rsidRPr="0007743C">
        <w:rPr>
          <w:rFonts w:ascii="Times New Roman" w:hAnsi="Times New Roman" w:cs="Times New Roman"/>
          <w:color w:val="000000"/>
        </w:rPr>
        <w:t xml:space="preserve"> by 9/4</w:t>
      </w:r>
      <w:r w:rsidR="0002774C">
        <w:rPr>
          <w:rFonts w:ascii="Times New Roman" w:hAnsi="Times New Roman" w:cs="Times New Roman"/>
          <w:color w:val="000000"/>
        </w:rPr>
        <w:t xml:space="preserve"> </w:t>
      </w:r>
      <w:r w:rsidR="0082044E" w:rsidRPr="0007743C">
        <w:rPr>
          <w:rFonts w:ascii="Times New Roman" w:hAnsi="Times New Roman" w:cs="Times New Roman"/>
          <w:color w:val="000000"/>
        </w:rPr>
        <w:fldChar w:fldCharType="begin"/>
      </w:r>
      <w:r w:rsidR="001311A1">
        <w:rPr>
          <w:rFonts w:ascii="Times New Roman" w:hAnsi="Times New Roman" w:cs="Times New Roman"/>
          <w:color w:val="000000"/>
        </w:rPr>
        <w:instrText xml:space="preserve"> ADDIN REFMGR.CITE &lt;Refman&gt;&lt;Cite&gt;&lt;Author&gt;Rehm&lt;/Author&gt;&lt;Year&gt;2004&lt;/Year&gt;&lt;RecNum&gt;11297&lt;/RecNum&gt;&lt;IDText&gt;Alcohol Use&lt;/IDText&gt;&lt;MDL Ref_Type="Book Chapter"&gt;&lt;Ref_Type&gt;Book Chapter&lt;/Ref_Type&gt;&lt;Ref_ID&gt;11297&lt;/Ref_ID&gt;&lt;Title_Primary&gt;Alcohol Use&lt;/Title_Primary&gt;&lt;Authors_Primary&gt;Rehm,J.&lt;/Authors_Primary&gt;&lt;Authors_Primary&gt;Room,R&lt;/Authors_Primary&gt;&lt;Authors_Primary&gt;Monteiro,M.&lt;/Authors_Primary&gt;&lt;Authors_Primary&gt;Gmel,G.&lt;/Authors_Primary&gt;&lt;Authors_Primary&gt;Graham,K.&lt;/Authors_Primary&gt;&lt;Authors_Primary&gt;Rehn,N.&lt;/Authors_Primary&gt;&lt;Authors_Primary&gt;Sempos,C.T.&lt;/Authors_Primary&gt;&lt;Authors_Primary&gt;Frick,U.&lt;/Authors_Primary&gt;&lt;Authors_Primary&gt;Jernigan,D.&lt;/Authors_Primary&gt;&lt;Date_Primary&gt;2004&lt;/Date_Primary&gt;&lt;Keywords&gt;Alcohol&lt;/Keywords&gt;&lt;Keywords&gt;alcohol use&lt;/Keywords&gt;&lt;Keywords&gt;ALCOHOL-USE&lt;/Keywords&gt;&lt;Keywords&gt;CT&lt;/Keywords&gt;&lt;Keywords&gt;Disease&lt;/Keywords&gt;&lt;Keywords&gt;health&lt;/Keywords&gt;&lt;Keywords&gt;Risk&lt;/Keywords&gt;&lt;Keywords&gt;Risk Factor&lt;/Keywords&gt;&lt;Keywords&gt;Risk Factors&lt;/Keywords&gt;&lt;Keywords&gt;RISK-FACTOR&lt;/Keywords&gt;&lt;Keywords&gt;RISK-FACTORS&lt;/Keywords&gt;&lt;Keywords&gt;RISKS&lt;/Keywords&gt;&lt;Keywords&gt;use&lt;/Keywords&gt;&lt;Keywords&gt;VOLUME&lt;/Keywords&gt;&lt;Keywords&gt;WHO&lt;/Keywords&gt;&lt;Reprint&gt;Not in File&lt;/Reprint&gt;&lt;Start_Page&gt;959&lt;/Start_Page&gt;&lt;End_Page&gt;1109&lt;/End_Page&gt;&lt;Title_Secondary&gt;Comparative quantification of health risks: global and regional burden of disease attributable to selected major risk factors&lt;/Title_Secondary&gt;&lt;Authors_Secondary&gt;Ezzati,M.&lt;/Authors_Secondary&gt;&lt;Authors_Secondary&gt;Lopez,A.D.&lt;/Authors_Secondary&gt;&lt;Authors_Secondary&gt;Rodgers,A.&lt;/Authors_Secondary&gt;&lt;Authors_Secondary&gt;Murray,C.J.L.&lt;/Authors_Secondary&gt;&lt;Pub_Place&gt;Geneva, Switzerland&lt;/Pub_Place&gt;&lt;Publisher&gt;World Health Organization&lt;/Publisher&gt;&lt;Misc_2&gt;1&lt;/Misc_2&gt;&lt;ZZ_WorkformID&gt;3&lt;/ZZ_WorkformID&gt;&lt;/MDL&gt;&lt;/Cite&gt;&lt;/Refman&gt;</w:instrText>
      </w:r>
      <w:r w:rsidR="0082044E" w:rsidRPr="0007743C">
        <w:rPr>
          <w:rFonts w:ascii="Times New Roman" w:hAnsi="Times New Roman" w:cs="Times New Roman"/>
          <w:color w:val="000000"/>
        </w:rPr>
        <w:fldChar w:fldCharType="separate"/>
      </w:r>
      <w:r w:rsidR="00432D8A" w:rsidRPr="00432D8A">
        <w:rPr>
          <w:rFonts w:ascii="Arial" w:hAnsi="Arial" w:cs="Arial"/>
          <w:noProof/>
          <w:color w:val="000000"/>
        </w:rPr>
        <w:t>[</w:t>
      </w:r>
      <w:r w:rsidR="00432D8A">
        <w:rPr>
          <w:rFonts w:ascii="Times New Roman" w:hAnsi="Times New Roman" w:cs="Times New Roman"/>
          <w:noProof/>
          <w:color w:val="000000"/>
        </w:rPr>
        <w:t>8</w:t>
      </w:r>
      <w:r w:rsidR="00432D8A" w:rsidRPr="00432D8A">
        <w:rPr>
          <w:rFonts w:ascii="Arial" w:hAnsi="Arial" w:cs="Arial"/>
          <w:noProof/>
          <w:color w:val="000000"/>
        </w:rPr>
        <w:t>]</w:t>
      </w:r>
      <w:r w:rsidR="0082044E" w:rsidRPr="0007743C">
        <w:rPr>
          <w:rFonts w:ascii="Times New Roman" w:hAnsi="Times New Roman" w:cs="Times New Roman"/>
          <w:color w:val="000000"/>
        </w:rPr>
        <w:fldChar w:fldCharType="end"/>
      </w:r>
      <w:r w:rsidR="0002774C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07743C">
        <w:rPr>
          <w:rFonts w:ascii="Times New Roman" w:hAnsi="Times New Roman" w:cs="Times New Roman"/>
          <w:color w:val="000000"/>
        </w:rPr>
        <w:t xml:space="preserve"> based on two studies that compared blood alcohol levels of emergency room patients with blood alcohol levels obtained from coroners’ reports of patients who died from an injury</w:t>
      </w:r>
      <w:r w:rsidR="0002774C">
        <w:rPr>
          <w:rFonts w:ascii="Times New Roman" w:hAnsi="Times New Roman" w:cs="Times New Roman"/>
          <w:color w:val="000000"/>
        </w:rPr>
        <w:t xml:space="preserve"> </w:t>
      </w:r>
      <w:r w:rsidR="0082044E" w:rsidRPr="0007743C">
        <w:rPr>
          <w:rFonts w:ascii="Times New Roman" w:hAnsi="Times New Roman" w:cs="Times New Roman"/>
          <w:color w:val="000000"/>
        </w:rPr>
        <w:fldChar w:fldCharType="begin"/>
      </w:r>
      <w:r w:rsidR="001311A1">
        <w:rPr>
          <w:rFonts w:ascii="Times New Roman" w:hAnsi="Times New Roman" w:cs="Times New Roman"/>
          <w:color w:val="000000"/>
        </w:rPr>
        <w:instrText xml:space="preserve"> ADDIN REFMGR.CITE &lt;Refman&gt;&lt;Cite&gt;&lt;Author&gt;Cherpitel&lt;/Author&gt;&lt;Year&gt;1994&lt;/Year&gt;&lt;RecNum&gt;4382&lt;/RecNum&gt;&lt;IDText&gt;Alcohol and casualties: a comparison of emergency room and coroner data&lt;/IDText&gt;&lt;MDL Ref_Type="Journal"&gt;&lt;Ref_Type&gt;Journal&lt;/Ref_Type&gt;&lt;Ref_ID&gt;4382&lt;/Ref_ID&gt;&lt;Title_Primary&gt;Alcohol and casualties: a comparison of emergency room and coroner data&lt;/Title_Primary&gt;&lt;Authors_Primary&gt;Cherpitel,C.&lt;/Authors_Primary&gt;&lt;Date_Primary&gt;1994&lt;/Date_Primary&gt;&lt;Keywords&gt;Alcohol&lt;/Keywords&gt;&lt;Keywords&gt;Emergencies&lt;/Keywords&gt;&lt;Reprint&gt;Not in File&lt;/Reprint&gt;&lt;Start_Page&gt;211&lt;/Start_Page&gt;&lt;End_Page&gt;218&lt;/End_Page&gt;&lt;Periodical&gt;Alcohol Alcohol&lt;/Periodical&gt;&lt;Volume&gt;29&lt;/Volume&gt;&lt;ZZ_JournalFull&gt;&lt;f name="System"&gt;Alcohol and Alcoholism&lt;/f&gt;&lt;/ZZ_JournalFull&gt;&lt;ZZ_JournalStdAbbrev&gt;&lt;f name="System"&gt;Alcohol Alcohol&lt;/f&gt;&lt;/ZZ_JournalStdAbbrev&gt;&lt;ZZ_JournalUser1&gt;&lt;f name="System"&gt;Alcohol Alcohol.&lt;/f&gt;&lt;/ZZ_JournalUser1&gt;&lt;ZZ_WorkformID&gt;1&lt;/ZZ_WorkformID&gt;&lt;/MDL&gt;&lt;/Cite&gt;&lt;Cite&gt;&lt;Author&gt;Cherpitel&lt;/Author&gt;&lt;Year&gt;1996&lt;/Year&gt;&lt;RecNum&gt;7901&lt;/RecNum&gt;&lt;IDText&gt;Alcohol in fatal and nonfatal injuries: a comparison of coroner and emergency room data from the same country.&lt;/IDText&gt;&lt;MDL Ref_Type="Journal"&gt;&lt;Ref_Type&gt;Journal&lt;/Ref_Type&gt;&lt;Ref_ID&gt;7901&lt;/Ref_ID&gt;&lt;Title_Primary&gt;Alcohol in fatal and nonfatal injuries: a comparison of coroner and emergency room data from the same country.&lt;/Title_Primary&gt;&lt;Authors_Primary&gt;Cherpitel,C.&lt;/Authors_Primary&gt;&lt;Date_Primary&gt;1996&lt;/Date_Primary&gt;&lt;Keywords&gt;Alcohol&lt;/Keywords&gt;&lt;Keywords&gt;COUNTRIES&lt;/Keywords&gt;&lt;Keywords&gt;Emergencies&lt;/Keywords&gt;&lt;Keywords&gt;Injuries&lt;/Keywords&gt;&lt;Reprint&gt;In File&lt;/Reprint&gt;&lt;Start_Page&gt;338&lt;/Start_Page&gt;&lt;End_Page&gt;342&lt;/End_Page&gt;&lt;Periodical&gt;Alcohol Clin Exp Res&lt;/Periodical&gt;&lt;Volume&gt;20&lt;/Volume&gt;&lt;Issue&gt;2&lt;/Issue&gt;&lt;ZZ_JournalFull&gt;&lt;f name="System"&gt;Alcoholism: Clinical and Experimental Research&lt;/f&gt;&lt;/ZZ_JournalFull&gt;&lt;ZZ_JournalStdAbbrev&gt;&lt;f name="System"&gt;Alcohol Clin Exp Res&lt;/f&gt;&lt;/ZZ_JournalStdAbbrev&gt;&lt;ZZ_WorkformID&gt;1&lt;/ZZ_WorkformID&gt;&lt;/MDL&gt;&lt;/Cite&gt;&lt;/Refman&gt;</w:instrText>
      </w:r>
      <w:r w:rsidR="0082044E" w:rsidRPr="0007743C">
        <w:rPr>
          <w:rFonts w:ascii="Times New Roman" w:hAnsi="Times New Roman" w:cs="Times New Roman"/>
          <w:color w:val="000000"/>
        </w:rPr>
        <w:fldChar w:fldCharType="separate"/>
      </w:r>
      <w:r w:rsidR="00432D8A" w:rsidRPr="00432D8A">
        <w:rPr>
          <w:rFonts w:ascii="Arial" w:hAnsi="Arial" w:cs="Arial"/>
          <w:noProof/>
          <w:color w:val="000000"/>
        </w:rPr>
        <w:t>[</w:t>
      </w:r>
      <w:r w:rsidR="00432D8A">
        <w:rPr>
          <w:rFonts w:ascii="Times New Roman" w:hAnsi="Times New Roman" w:cs="Times New Roman"/>
          <w:noProof/>
          <w:color w:val="000000"/>
        </w:rPr>
        <w:t>9</w:t>
      </w:r>
      <w:r w:rsidR="00432D8A" w:rsidRPr="00432D8A">
        <w:rPr>
          <w:rFonts w:ascii="Arial" w:hAnsi="Arial" w:cs="Arial"/>
          <w:noProof/>
          <w:color w:val="000000"/>
        </w:rPr>
        <w:t>,</w:t>
      </w:r>
      <w:r w:rsidR="00432D8A">
        <w:rPr>
          <w:rFonts w:ascii="Times New Roman" w:hAnsi="Times New Roman" w:cs="Times New Roman"/>
          <w:noProof/>
          <w:color w:val="000000"/>
        </w:rPr>
        <w:t>10</w:t>
      </w:r>
      <w:r w:rsidR="00432D8A" w:rsidRPr="00432D8A">
        <w:rPr>
          <w:rFonts w:ascii="Arial" w:hAnsi="Arial" w:cs="Arial"/>
          <w:noProof/>
          <w:color w:val="000000"/>
        </w:rPr>
        <w:t>]</w:t>
      </w:r>
      <w:r w:rsidR="0082044E" w:rsidRPr="0007743C">
        <w:rPr>
          <w:rFonts w:ascii="Times New Roman" w:hAnsi="Times New Roman" w:cs="Times New Roman"/>
          <w:color w:val="000000"/>
        </w:rPr>
        <w:fldChar w:fldCharType="end"/>
      </w:r>
      <w:r w:rsidR="0002774C">
        <w:rPr>
          <w:rFonts w:ascii="Times New Roman" w:hAnsi="Times New Roman" w:cs="Times New Roman"/>
          <w:color w:val="000000"/>
        </w:rPr>
        <w:t>.</w:t>
      </w:r>
    </w:p>
    <w:p w14:paraId="24DFC24D" w14:textId="77777777" w:rsidR="006648A9" w:rsidRDefault="006648A9" w:rsidP="00BF3E87">
      <w:pPr>
        <w:spacing w:line="480" w:lineRule="auto"/>
        <w:ind w:firstLine="720"/>
        <w:rPr>
          <w:rFonts w:ascii="Times New Roman" w:hAnsi="Times New Roman" w:cs="Times New Roman"/>
          <w:i/>
        </w:rPr>
      </w:pPr>
      <w:r w:rsidRPr="0007743C">
        <w:rPr>
          <w:rFonts w:ascii="Times New Roman" w:hAnsi="Times New Roman" w:cs="Times New Roman"/>
          <w:color w:val="000000"/>
        </w:rPr>
        <w:t xml:space="preserve">For women, the AAF for motor vehicle accidents was calculated by multiplying the AAF for motor vehicle accidents for men by the product of the </w:t>
      </w:r>
      <w:r w:rsidRPr="0007743C">
        <w:rPr>
          <w:rFonts w:ascii="Times New Roman" w:hAnsi="Times New Roman" w:cs="Times New Roman"/>
          <w:i/>
          <w:color w:val="000000"/>
        </w:rPr>
        <w:t>per capita</w:t>
      </w:r>
      <w:r w:rsidRPr="0007743C">
        <w:rPr>
          <w:rFonts w:ascii="Times New Roman" w:hAnsi="Times New Roman" w:cs="Times New Roman"/>
          <w:color w:val="000000"/>
        </w:rPr>
        <w:t xml:space="preserve"> consumption of alcohol for women divided by the </w:t>
      </w:r>
      <w:r w:rsidRPr="0007743C">
        <w:rPr>
          <w:rFonts w:ascii="Times New Roman" w:hAnsi="Times New Roman" w:cs="Times New Roman"/>
          <w:i/>
          <w:color w:val="000000"/>
        </w:rPr>
        <w:t>per capita</w:t>
      </w:r>
      <w:r w:rsidRPr="0007743C">
        <w:rPr>
          <w:rFonts w:ascii="Times New Roman" w:hAnsi="Times New Roman" w:cs="Times New Roman"/>
          <w:color w:val="000000"/>
        </w:rPr>
        <w:t xml:space="preserve"> consumption of alcohol for men.</w:t>
      </w:r>
      <w:r w:rsidR="00BF3E87">
        <w:rPr>
          <w:rFonts w:ascii="Times New Roman" w:hAnsi="Times New Roman" w:cs="Times New Roman"/>
          <w:color w:val="000000"/>
        </w:rPr>
        <w:t xml:space="preserve"> This was done as the RR function for</w:t>
      </w:r>
      <w:r w:rsidR="00BF3E87" w:rsidRPr="00BF3E87">
        <w:rPr>
          <w:rFonts w:ascii="Times New Roman" w:hAnsi="Times New Roman" w:cs="Times New Roman"/>
          <w:color w:val="000000"/>
        </w:rPr>
        <w:t xml:space="preserve"> </w:t>
      </w:r>
      <w:r w:rsidR="00BF3E87" w:rsidRPr="0007743C">
        <w:rPr>
          <w:rFonts w:ascii="Times New Roman" w:hAnsi="Times New Roman" w:cs="Times New Roman"/>
          <w:color w:val="000000"/>
        </w:rPr>
        <w:t>motor vehicle accidents</w:t>
      </w:r>
      <w:r w:rsidR="00BF3E87">
        <w:rPr>
          <w:rFonts w:ascii="Times New Roman" w:hAnsi="Times New Roman" w:cs="Times New Roman"/>
          <w:color w:val="000000"/>
        </w:rPr>
        <w:t xml:space="preserve"> was considered valid only for men</w:t>
      </w:r>
      <w:r w:rsidR="0002774C">
        <w:rPr>
          <w:rFonts w:ascii="Times New Roman" w:hAnsi="Times New Roman" w:cs="Times New Roman"/>
          <w:color w:val="000000"/>
        </w:rPr>
        <w:t xml:space="preserve"> </w:t>
      </w:r>
      <w:r w:rsidR="00715F5F">
        <w:rPr>
          <w:rFonts w:ascii="Times New Roman" w:hAnsi="Times New Roman" w:cs="Times New Roman"/>
          <w:color w:val="000000"/>
        </w:rPr>
        <w:fldChar w:fldCharType="begin"/>
      </w:r>
      <w:r w:rsidR="001311A1">
        <w:rPr>
          <w:rFonts w:ascii="Times New Roman" w:hAnsi="Times New Roman" w:cs="Times New Roman"/>
          <w:color w:val="000000"/>
        </w:rPr>
        <w:instrText xml:space="preserve"> ADDIN REFMGR.CITE &lt;Refman&gt;&lt;Cite&gt;&lt;Author&gt;Rehm&lt;/Author&gt;&lt;Year&gt;2012&lt;/Year&gt;&lt;RecNum&gt;12259&lt;/RecNum&gt;&lt;IDText&gt;Alcohol consumption, alcohol dependence, and attributable burden of disease:  potential gains from effective interventions for alcohol dependence.&lt;/IDText&gt;&lt;MDL Ref_Type="Report"&gt;&lt;Ref_Type&gt;Report&lt;/Ref_Type&gt;&lt;Ref_ID&gt;12259&lt;/Ref_ID&gt;&lt;Title_Primary&gt;Alcohol consumption, alcohol dependence, and attributable burden of disease:  potential gains from effective interventions for alcohol dependence.&lt;/Title_Primary&gt;&lt;Authors_Primary&gt;Rehm,J.&lt;/Authors_Primary&gt;&lt;Authors_Primary&gt;Shield,K.&lt;/Authors_Primary&gt;&lt;Authors_Primary&gt;Rehm,M.&lt;/Authors_Primary&gt;&lt;Authors_Primary&gt;Gmel,G.jr&lt;/Authors_Primary&gt;&lt;Authors_Primary&gt;Frick,U.&lt;/Authors_Primary&gt;&lt;Date_Primary&gt;2012&lt;/Date_Primary&gt;&lt;Keywords&gt;Alcohol&lt;/Keywords&gt;&lt;Keywords&gt;Alcohol Consumption&lt;/Keywords&gt;&lt;Keywords&gt;ALCOHOL-CONSUMPTION&lt;/Keywords&gt;&lt;Keywords&gt;CONSUMPTION&lt;/Keywords&gt;&lt;Keywords&gt;Disease&lt;/Keywords&gt;&lt;Keywords&gt;INTERVENTION&lt;/Keywords&gt;&lt;Keywords&gt;addiction&lt;/Keywords&gt;&lt;Reprint&gt;Not in File&lt;/Reprint&gt;&lt;Pub_Place&gt;Toronto, ON&lt;/Pub_Place&gt;&lt;Publisher&gt;Centre for Addiction and Mental Health&lt;/Publisher&gt;&lt;Availability&gt;in press&lt;/Availability&gt;&lt;ZZ_WorkformID&gt;24&lt;/ZZ_WorkformID&gt;&lt;/MDL&gt;&lt;/Cite&gt;&lt;/Refman&gt;</w:instrText>
      </w:r>
      <w:r w:rsidR="00715F5F">
        <w:rPr>
          <w:rFonts w:ascii="Times New Roman" w:hAnsi="Times New Roman" w:cs="Times New Roman"/>
          <w:color w:val="000000"/>
        </w:rPr>
        <w:fldChar w:fldCharType="separate"/>
      </w:r>
      <w:r w:rsidR="00432D8A" w:rsidRPr="00432D8A">
        <w:rPr>
          <w:rFonts w:ascii="Arial" w:hAnsi="Arial" w:cs="Arial"/>
          <w:noProof/>
          <w:color w:val="000000"/>
        </w:rPr>
        <w:t>[</w:t>
      </w:r>
      <w:r w:rsidR="00432D8A">
        <w:rPr>
          <w:rFonts w:ascii="Times New Roman" w:hAnsi="Times New Roman" w:cs="Times New Roman"/>
          <w:noProof/>
          <w:color w:val="000000"/>
        </w:rPr>
        <w:t>11</w:t>
      </w:r>
      <w:r w:rsidR="00432D8A" w:rsidRPr="00432D8A">
        <w:rPr>
          <w:rFonts w:ascii="Arial" w:hAnsi="Arial" w:cs="Arial"/>
          <w:noProof/>
          <w:color w:val="000000"/>
        </w:rPr>
        <w:t>]</w:t>
      </w:r>
      <w:r w:rsidR="00715F5F">
        <w:rPr>
          <w:rFonts w:ascii="Times New Roman" w:hAnsi="Times New Roman" w:cs="Times New Roman"/>
          <w:color w:val="000000"/>
        </w:rPr>
        <w:fldChar w:fldCharType="end"/>
      </w:r>
      <w:r w:rsidR="0002774C">
        <w:rPr>
          <w:rFonts w:ascii="Times New Roman" w:hAnsi="Times New Roman" w:cs="Times New Roman"/>
          <w:color w:val="000000"/>
        </w:rPr>
        <w:t>.</w:t>
      </w:r>
      <w:r w:rsidR="00BF3E87">
        <w:rPr>
          <w:rFonts w:ascii="Times New Roman" w:hAnsi="Times New Roman" w:cs="Times New Roman"/>
          <w:color w:val="000000"/>
        </w:rPr>
        <w:t xml:space="preserve"> </w:t>
      </w:r>
    </w:p>
    <w:p w14:paraId="372DC04A" w14:textId="77777777" w:rsidR="00F27485" w:rsidRDefault="00F27485" w:rsidP="00F27485"/>
    <w:p w14:paraId="7136B930" w14:textId="77777777" w:rsidR="00F27485" w:rsidRDefault="00F27485">
      <w:r>
        <w:br w:type="page"/>
      </w:r>
    </w:p>
    <w:p w14:paraId="5B6B4C44" w14:textId="77777777" w:rsidR="00F27485" w:rsidRDefault="00F27485" w:rsidP="00F27485">
      <w:pPr>
        <w:rPr>
          <w:rFonts w:ascii="Cambria" w:hAnsi="Cambria"/>
          <w:sz w:val="22"/>
        </w:rPr>
      </w:pPr>
    </w:p>
    <w:p w14:paraId="3E59A0D9" w14:textId="77777777" w:rsidR="001311A1" w:rsidRPr="001311A1" w:rsidRDefault="00F27485" w:rsidP="001311A1">
      <w:pPr>
        <w:jc w:val="center"/>
        <w:rPr>
          <w:rFonts w:ascii="Cambria" w:hAnsi="Cambria"/>
          <w:noProof/>
        </w:rPr>
      </w:pPr>
      <w:r>
        <w:rPr>
          <w:rFonts w:ascii="Cambria" w:hAnsi="Cambria"/>
          <w:sz w:val="22"/>
        </w:rPr>
        <w:fldChar w:fldCharType="begin"/>
      </w:r>
      <w:r>
        <w:rPr>
          <w:rFonts w:ascii="Cambria" w:hAnsi="Cambria"/>
          <w:sz w:val="22"/>
        </w:rPr>
        <w:instrText xml:space="preserve"> ADDIN REFMGR.REFLIST </w:instrText>
      </w:r>
      <w:r>
        <w:rPr>
          <w:rFonts w:ascii="Cambria" w:hAnsi="Cambria"/>
          <w:sz w:val="22"/>
        </w:rPr>
        <w:fldChar w:fldCharType="separate"/>
      </w:r>
      <w:r w:rsidR="001311A1" w:rsidRPr="001311A1">
        <w:rPr>
          <w:rFonts w:ascii="Cambria" w:hAnsi="Cambria"/>
          <w:noProof/>
        </w:rPr>
        <w:t>Reference List</w:t>
      </w:r>
    </w:p>
    <w:p w14:paraId="0F7C7E00" w14:textId="77777777" w:rsidR="001311A1" w:rsidRPr="001311A1" w:rsidRDefault="001311A1" w:rsidP="001311A1">
      <w:pPr>
        <w:jc w:val="center"/>
        <w:rPr>
          <w:rFonts w:ascii="Cambria" w:hAnsi="Cambria"/>
          <w:noProof/>
        </w:rPr>
      </w:pPr>
    </w:p>
    <w:p w14:paraId="35FA7F52" w14:textId="77777777" w:rsidR="001311A1" w:rsidRDefault="001311A1" w:rsidP="001311A1">
      <w:pPr>
        <w:tabs>
          <w:tab w:val="right" w:pos="360"/>
          <w:tab w:val="left" w:pos="540"/>
        </w:tabs>
        <w:spacing w:after="240"/>
        <w:ind w:left="540" w:hanging="540"/>
        <w:rPr>
          <w:rFonts w:ascii="Cambria" w:hAnsi="Cambria"/>
          <w:noProof/>
        </w:rPr>
      </w:pPr>
      <w:r>
        <w:rPr>
          <w:rFonts w:ascii="Cambria" w:hAnsi="Cambria"/>
          <w:noProof/>
        </w:rPr>
        <w:tab/>
        <w:t xml:space="preserve">1. </w:t>
      </w:r>
      <w:r>
        <w:rPr>
          <w:rFonts w:ascii="Cambria" w:hAnsi="Cambria"/>
          <w:noProof/>
        </w:rPr>
        <w:tab/>
        <w:t>Puddey IB, Rakic V, Dimmitt SB, Beilin LJ (1999) Influence of pattern of drinking on cardiovascular disease and cardiovascular risk factors - a review. Addiction 94: 649-663.</w:t>
      </w:r>
    </w:p>
    <w:p w14:paraId="65F344E7" w14:textId="77777777" w:rsidR="001311A1" w:rsidRDefault="001311A1" w:rsidP="001311A1">
      <w:pPr>
        <w:tabs>
          <w:tab w:val="right" w:pos="360"/>
          <w:tab w:val="left" w:pos="540"/>
        </w:tabs>
        <w:spacing w:after="240"/>
        <w:ind w:left="540" w:hanging="540"/>
        <w:rPr>
          <w:rFonts w:ascii="Cambria" w:hAnsi="Cambria"/>
          <w:noProof/>
        </w:rPr>
      </w:pPr>
      <w:r>
        <w:rPr>
          <w:rFonts w:ascii="Cambria" w:hAnsi="Cambria"/>
          <w:noProof/>
        </w:rPr>
        <w:tab/>
        <w:t xml:space="preserve">2. </w:t>
      </w:r>
      <w:r>
        <w:rPr>
          <w:rFonts w:ascii="Cambria" w:hAnsi="Cambria"/>
          <w:noProof/>
        </w:rPr>
        <w:tab/>
        <w:t>Rehm J, Sempos C, Trevisan M (2003) Average volume of alcohol consumption, patterns of drinking and risk of coronary heart disease - a review. J Cardiovasc Risk 10: 15-20.</w:t>
      </w:r>
    </w:p>
    <w:p w14:paraId="40A74323" w14:textId="1F01EEEE" w:rsidR="001311A1" w:rsidRDefault="001311A1" w:rsidP="001311A1">
      <w:pPr>
        <w:tabs>
          <w:tab w:val="right" w:pos="360"/>
          <w:tab w:val="left" w:pos="540"/>
        </w:tabs>
        <w:spacing w:after="240"/>
        <w:ind w:left="540" w:hanging="540"/>
        <w:rPr>
          <w:rFonts w:ascii="Cambria" w:hAnsi="Cambria"/>
          <w:noProof/>
        </w:rPr>
      </w:pPr>
      <w:r>
        <w:rPr>
          <w:rFonts w:ascii="Cambria" w:hAnsi="Cambria"/>
          <w:noProof/>
        </w:rPr>
        <w:tab/>
        <w:t xml:space="preserve">3. </w:t>
      </w:r>
      <w:r>
        <w:rPr>
          <w:rFonts w:ascii="Cambria" w:hAnsi="Cambria"/>
          <w:noProof/>
        </w:rPr>
        <w:tab/>
        <w:t xml:space="preserve">Roerecke M, Rehm J (2011) Alcohol consumption and the risk for morbidity and mortality of ischemic heart disease. - A systemic review and meta-analysis. </w:t>
      </w:r>
      <w:r w:rsidR="003B33F3">
        <w:rPr>
          <w:rFonts w:ascii="Cambria" w:hAnsi="Cambria"/>
          <w:noProof/>
        </w:rPr>
        <w:t>Toronto, Canada: Centre for Addiction and Mental Health.</w:t>
      </w:r>
    </w:p>
    <w:p w14:paraId="6BC75ACC" w14:textId="77777777" w:rsidR="001311A1" w:rsidRDefault="001311A1" w:rsidP="001311A1">
      <w:pPr>
        <w:tabs>
          <w:tab w:val="right" w:pos="360"/>
          <w:tab w:val="left" w:pos="540"/>
        </w:tabs>
        <w:spacing w:after="240"/>
        <w:ind w:left="540" w:hanging="540"/>
        <w:rPr>
          <w:rFonts w:ascii="Cambria" w:hAnsi="Cambria"/>
          <w:noProof/>
        </w:rPr>
      </w:pPr>
      <w:r>
        <w:rPr>
          <w:rFonts w:ascii="Cambria" w:hAnsi="Cambria"/>
          <w:noProof/>
        </w:rPr>
        <w:tab/>
        <w:t xml:space="preserve">4. </w:t>
      </w:r>
      <w:r>
        <w:rPr>
          <w:rFonts w:ascii="Cambria" w:hAnsi="Cambria"/>
          <w:noProof/>
        </w:rPr>
        <w:tab/>
        <w:t>Corrao G, Rubbiati L, Bagnardi V, Zambon A, Poikolainen K (2000) Alcohol and coronary heart disease: A meta-analysis. Addiction 95: 1505-1523.</w:t>
      </w:r>
    </w:p>
    <w:p w14:paraId="59F33014" w14:textId="77777777" w:rsidR="001311A1" w:rsidRDefault="001311A1" w:rsidP="001311A1">
      <w:pPr>
        <w:tabs>
          <w:tab w:val="right" w:pos="360"/>
          <w:tab w:val="left" w:pos="540"/>
        </w:tabs>
        <w:spacing w:after="240"/>
        <w:ind w:left="540" w:hanging="540"/>
        <w:rPr>
          <w:rFonts w:ascii="Cambria" w:hAnsi="Cambria"/>
          <w:noProof/>
        </w:rPr>
      </w:pPr>
      <w:r>
        <w:rPr>
          <w:rFonts w:ascii="Cambria" w:hAnsi="Cambria"/>
          <w:noProof/>
        </w:rPr>
        <w:tab/>
        <w:t xml:space="preserve">5. </w:t>
      </w:r>
      <w:r>
        <w:rPr>
          <w:rFonts w:ascii="Cambria" w:hAnsi="Cambria"/>
          <w:noProof/>
        </w:rPr>
        <w:tab/>
        <w:t>Ronksley PE, Brien SE, Turner BJ, Mukamal KJ, Ghali WA (2011) Association of alcohol consumption with selected cardiovascular disease outcomes: a systematic review and meta-analysis. BMJ 342: d671.</w:t>
      </w:r>
    </w:p>
    <w:p w14:paraId="618865BA" w14:textId="77777777" w:rsidR="001311A1" w:rsidRDefault="001311A1" w:rsidP="001311A1">
      <w:pPr>
        <w:tabs>
          <w:tab w:val="right" w:pos="360"/>
          <w:tab w:val="left" w:pos="540"/>
        </w:tabs>
        <w:spacing w:after="240"/>
        <w:ind w:left="540" w:hanging="540"/>
        <w:rPr>
          <w:rFonts w:ascii="Cambria" w:hAnsi="Cambria"/>
          <w:noProof/>
        </w:rPr>
      </w:pPr>
      <w:r>
        <w:rPr>
          <w:rFonts w:ascii="Cambria" w:hAnsi="Cambria"/>
          <w:noProof/>
        </w:rPr>
        <w:tab/>
        <w:t xml:space="preserve">6. </w:t>
      </w:r>
      <w:r>
        <w:rPr>
          <w:rFonts w:ascii="Cambria" w:hAnsi="Cambria"/>
          <w:noProof/>
        </w:rPr>
        <w:tab/>
        <w:t>Roerecke M, Rehm J (2010) Irregular heavy drinking occasions and risk of ischemic heart disease: a systematic review and meta-analysis. Am J Epidemiol 171: 633-644.</w:t>
      </w:r>
    </w:p>
    <w:p w14:paraId="48B37114" w14:textId="77777777" w:rsidR="001311A1" w:rsidRDefault="001311A1" w:rsidP="001311A1">
      <w:pPr>
        <w:tabs>
          <w:tab w:val="right" w:pos="360"/>
          <w:tab w:val="left" w:pos="540"/>
        </w:tabs>
        <w:spacing w:after="240"/>
        <w:ind w:left="540" w:hanging="540"/>
        <w:rPr>
          <w:rFonts w:ascii="Cambria" w:hAnsi="Cambria"/>
          <w:noProof/>
        </w:rPr>
      </w:pPr>
      <w:r>
        <w:rPr>
          <w:rFonts w:ascii="Cambria" w:hAnsi="Cambria"/>
          <w:noProof/>
        </w:rPr>
        <w:tab/>
        <w:t xml:space="preserve">7. </w:t>
      </w:r>
      <w:r>
        <w:rPr>
          <w:rFonts w:ascii="Cambria" w:hAnsi="Cambria"/>
          <w:noProof/>
        </w:rPr>
        <w:tab/>
        <w:t>Taylor B, Shield K, Rehm J (2011) Combining best evidence: A novel method to calculate the alcohol-attributable fraction and its variance for injury mortality. BMC Public Health 11: 265.</w:t>
      </w:r>
    </w:p>
    <w:p w14:paraId="2705E44F" w14:textId="77777777" w:rsidR="001311A1" w:rsidRDefault="001311A1" w:rsidP="001311A1">
      <w:pPr>
        <w:tabs>
          <w:tab w:val="right" w:pos="360"/>
          <w:tab w:val="left" w:pos="540"/>
        </w:tabs>
        <w:spacing w:after="240"/>
        <w:ind w:left="540" w:hanging="540"/>
        <w:rPr>
          <w:rFonts w:ascii="Cambria" w:hAnsi="Cambria"/>
          <w:noProof/>
        </w:rPr>
      </w:pPr>
      <w:r>
        <w:rPr>
          <w:rFonts w:ascii="Cambria" w:hAnsi="Cambria"/>
          <w:noProof/>
        </w:rPr>
        <w:tab/>
        <w:t xml:space="preserve">8. </w:t>
      </w:r>
      <w:r>
        <w:rPr>
          <w:rFonts w:ascii="Cambria" w:hAnsi="Cambria"/>
          <w:noProof/>
        </w:rPr>
        <w:tab/>
        <w:t>Rehm J, Room R, Monteiro M, Gmel G, Graham K, et al. (2004) Alcohol Use. In: Ezzati M, Lopez AD, Rodgers A, Murray CJL, editors. Comparative quantification of health risks: global and regional burden of disease attributable to selected major risk factors. Geneva, Switzerland: World Health Organization. pp. 959-1109.</w:t>
      </w:r>
    </w:p>
    <w:p w14:paraId="28146E96" w14:textId="77777777" w:rsidR="001311A1" w:rsidRDefault="001311A1" w:rsidP="001311A1">
      <w:pPr>
        <w:tabs>
          <w:tab w:val="right" w:pos="360"/>
          <w:tab w:val="left" w:pos="540"/>
        </w:tabs>
        <w:spacing w:after="240"/>
        <w:ind w:left="540" w:hanging="540"/>
        <w:rPr>
          <w:rFonts w:ascii="Cambria" w:hAnsi="Cambria"/>
          <w:noProof/>
        </w:rPr>
      </w:pPr>
      <w:r>
        <w:rPr>
          <w:rFonts w:ascii="Cambria" w:hAnsi="Cambria"/>
          <w:noProof/>
        </w:rPr>
        <w:tab/>
        <w:t xml:space="preserve">9. </w:t>
      </w:r>
      <w:r>
        <w:rPr>
          <w:rFonts w:ascii="Cambria" w:hAnsi="Cambria"/>
          <w:noProof/>
        </w:rPr>
        <w:tab/>
        <w:t>Cherpitel C (1994) Alcohol and casualties: a comparison of emergency room and coroner data. Alcohol Alcohol 29: 211-218.</w:t>
      </w:r>
    </w:p>
    <w:p w14:paraId="32E339B3" w14:textId="77777777" w:rsidR="001311A1" w:rsidRDefault="001311A1" w:rsidP="001311A1">
      <w:pPr>
        <w:tabs>
          <w:tab w:val="right" w:pos="360"/>
          <w:tab w:val="left" w:pos="540"/>
        </w:tabs>
        <w:spacing w:after="240"/>
        <w:ind w:left="540" w:hanging="540"/>
        <w:rPr>
          <w:rFonts w:ascii="Cambria" w:hAnsi="Cambria"/>
          <w:noProof/>
        </w:rPr>
      </w:pPr>
      <w:r>
        <w:rPr>
          <w:rFonts w:ascii="Cambria" w:hAnsi="Cambria"/>
          <w:noProof/>
        </w:rPr>
        <w:tab/>
        <w:t xml:space="preserve">10. </w:t>
      </w:r>
      <w:r>
        <w:rPr>
          <w:rFonts w:ascii="Cambria" w:hAnsi="Cambria"/>
          <w:noProof/>
        </w:rPr>
        <w:tab/>
        <w:t>Cherpitel C (1996) Alcohol in fatal and nonfatal injuries: a comparison of coroner and emergency room data from the same country. Alcohol Clin Exp Res 20: 338-342.</w:t>
      </w:r>
    </w:p>
    <w:p w14:paraId="4A918A3F" w14:textId="42751A05" w:rsidR="008B1974" w:rsidRDefault="001311A1" w:rsidP="00C06C33">
      <w:pPr>
        <w:tabs>
          <w:tab w:val="right" w:pos="360"/>
          <w:tab w:val="left" w:pos="540"/>
        </w:tabs>
        <w:ind w:left="540" w:hanging="540"/>
      </w:pPr>
      <w:r>
        <w:rPr>
          <w:rFonts w:ascii="Cambria" w:hAnsi="Cambria"/>
          <w:noProof/>
        </w:rPr>
        <w:tab/>
        <w:t xml:space="preserve">11. </w:t>
      </w:r>
      <w:r>
        <w:rPr>
          <w:rFonts w:ascii="Cambria" w:hAnsi="Cambria"/>
          <w:noProof/>
        </w:rPr>
        <w:tab/>
        <w:t xml:space="preserve">Rehm J, Shield K, Rehm M, Gmel Gj, Frick U (2012) Alcohol consumption, alcohol dependence, and attributable burden of disease:  potential gains from effective interventions for alcohol dependence. </w:t>
      </w:r>
      <w:r w:rsidR="00BB2970">
        <w:rPr>
          <w:rFonts w:ascii="Cambria" w:hAnsi="Cambria"/>
          <w:noProof/>
        </w:rPr>
        <w:t>Toronto, Canada: Centre for Addiction and Mental Health.</w:t>
      </w:r>
      <w:r w:rsidR="00F27485">
        <w:rPr>
          <w:rFonts w:ascii="Cambria" w:hAnsi="Cambria"/>
          <w:sz w:val="22"/>
        </w:rPr>
        <w:fldChar w:fldCharType="end"/>
      </w:r>
    </w:p>
    <w:sectPr w:rsidR="008B1974" w:rsidSect="009554EB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626ED" w14:textId="77777777" w:rsidR="000C27B8" w:rsidRDefault="000C27B8" w:rsidP="00F27485">
      <w:r>
        <w:separator/>
      </w:r>
    </w:p>
  </w:endnote>
  <w:endnote w:type="continuationSeparator" w:id="0">
    <w:p w14:paraId="472B0779" w14:textId="77777777" w:rsidR="000C27B8" w:rsidRDefault="000C27B8" w:rsidP="00F2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1F4EA" w14:textId="77777777" w:rsidR="000C27B8" w:rsidRDefault="000C27B8" w:rsidP="00F27485">
      <w:r>
        <w:separator/>
      </w:r>
    </w:p>
  </w:footnote>
  <w:footnote w:type="continuationSeparator" w:id="0">
    <w:p w14:paraId="3EE91B1E" w14:textId="77777777" w:rsidR="000C27B8" w:rsidRDefault="000C27B8" w:rsidP="00F27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F5A"/>
    <w:multiLevelType w:val="hybridMultilevel"/>
    <w:tmpl w:val="66927276"/>
    <w:lvl w:ilvl="0" w:tplc="10BEAE62">
      <w:start w:val="1"/>
      <w:numFmt w:val="decimal"/>
      <w:lvlText w:val="%1)"/>
      <w:lvlJc w:val="left"/>
      <w:pPr>
        <w:ind w:left="1656" w:hanging="936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M&amp;amp;C database Jan 2012&lt;/item&gt;&lt;/Libraries&gt;&lt;/ENLibraries&gt;"/>
  </w:docVars>
  <w:rsids>
    <w:rsidRoot w:val="006648A9"/>
    <w:rsid w:val="0002774C"/>
    <w:rsid w:val="000975EF"/>
    <w:rsid w:val="000C27B8"/>
    <w:rsid w:val="001311A1"/>
    <w:rsid w:val="00141916"/>
    <w:rsid w:val="001C3D88"/>
    <w:rsid w:val="001C688A"/>
    <w:rsid w:val="00217D59"/>
    <w:rsid w:val="002823B3"/>
    <w:rsid w:val="00345B30"/>
    <w:rsid w:val="00376EAC"/>
    <w:rsid w:val="003B33F3"/>
    <w:rsid w:val="00432D8A"/>
    <w:rsid w:val="004D6515"/>
    <w:rsid w:val="00511EAA"/>
    <w:rsid w:val="005566B2"/>
    <w:rsid w:val="005A19BD"/>
    <w:rsid w:val="005F0E50"/>
    <w:rsid w:val="00601AE6"/>
    <w:rsid w:val="00616B9C"/>
    <w:rsid w:val="00634E67"/>
    <w:rsid w:val="00663E63"/>
    <w:rsid w:val="006648A9"/>
    <w:rsid w:val="00681E9E"/>
    <w:rsid w:val="006858E2"/>
    <w:rsid w:val="00715F5F"/>
    <w:rsid w:val="00723449"/>
    <w:rsid w:val="007961D3"/>
    <w:rsid w:val="0082044E"/>
    <w:rsid w:val="00881ADB"/>
    <w:rsid w:val="008B1974"/>
    <w:rsid w:val="009554EB"/>
    <w:rsid w:val="00AD299B"/>
    <w:rsid w:val="00BB2970"/>
    <w:rsid w:val="00BF3E87"/>
    <w:rsid w:val="00C06C33"/>
    <w:rsid w:val="00D53FE0"/>
    <w:rsid w:val="00D57301"/>
    <w:rsid w:val="00E15D17"/>
    <w:rsid w:val="00EF5CC1"/>
    <w:rsid w:val="00F27485"/>
    <w:rsid w:val="00F914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19BA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A9"/>
    <w:rPr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664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8A9"/>
    <w:rPr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8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A9"/>
    <w:rPr>
      <w:rFonts w:ascii="Lucida Grande" w:hAnsi="Lucida Grande" w:cs="Lucida Grande"/>
      <w:sz w:val="18"/>
      <w:szCs w:val="1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64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rsid w:val="00F2748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A9"/>
    <w:rPr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664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8A9"/>
    <w:rPr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8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A9"/>
    <w:rPr>
      <w:rFonts w:ascii="Lucida Grande" w:hAnsi="Lucida Grande" w:cs="Lucida Grande"/>
      <w:sz w:val="18"/>
      <w:szCs w:val="1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64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rsid w:val="00F2748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oleObject" Target="embeddings/Microsoft_Equation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emf"/><Relationship Id="rId10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1941</Words>
  <Characters>11065</Characters>
  <Application>Microsoft Macintosh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Appendix 3</vt:lpstr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Shield</dc:creator>
  <cp:keywords/>
  <dc:description/>
  <cp:lastModifiedBy>Kevin Shield</cp:lastModifiedBy>
  <cp:revision>2</cp:revision>
  <dcterms:created xsi:type="dcterms:W3CDTF">2012-11-19T17:05:00Z</dcterms:created>
  <dcterms:modified xsi:type="dcterms:W3CDTF">2012-11-19T17:05:00Z</dcterms:modified>
</cp:coreProperties>
</file>