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05" w:rsidRPr="00AA3A68" w:rsidRDefault="00747E05" w:rsidP="00747E05">
      <w:pPr>
        <w:spacing w:line="360" w:lineRule="auto"/>
        <w:jc w:val="both"/>
        <w:rPr>
          <w:rFonts w:ascii="Arial" w:hAnsi="Arial"/>
          <w:b/>
          <w:sz w:val="24"/>
          <w:szCs w:val="24"/>
        </w:rPr>
      </w:pPr>
      <w:proofErr w:type="gramStart"/>
      <w:r w:rsidRPr="00AA3A68">
        <w:rPr>
          <w:rFonts w:ascii="Arial" w:hAnsi="Arial"/>
          <w:b/>
          <w:sz w:val="24"/>
          <w:szCs w:val="24"/>
        </w:rPr>
        <w:t>Appendix</w:t>
      </w:r>
      <w:r>
        <w:rPr>
          <w:rFonts w:ascii="Arial" w:hAnsi="Arial"/>
          <w:b/>
          <w:sz w:val="24"/>
          <w:szCs w:val="24"/>
        </w:rPr>
        <w:t xml:space="preserve"> S2</w:t>
      </w:r>
      <w:r w:rsidR="002E382D">
        <w:rPr>
          <w:rFonts w:ascii="Arial" w:hAnsi="Arial"/>
          <w:b/>
          <w:sz w:val="24"/>
          <w:szCs w:val="24"/>
        </w:rPr>
        <w:t>.</w:t>
      </w:r>
      <w:proofErr w:type="gramEnd"/>
      <w:r w:rsidRPr="00AA3A68">
        <w:rPr>
          <w:rFonts w:ascii="Arial" w:hAnsi="Arial"/>
          <w:b/>
          <w:sz w:val="24"/>
          <w:szCs w:val="24"/>
        </w:rPr>
        <w:t xml:space="preserve"> Details on the statistical analysis</w:t>
      </w:r>
      <w:r w:rsidR="002E382D">
        <w:rPr>
          <w:rFonts w:ascii="Arial" w:hAnsi="Arial"/>
          <w:b/>
          <w:sz w:val="24"/>
          <w:szCs w:val="24"/>
        </w:rPr>
        <w:t>.</w:t>
      </w:r>
      <w:bookmarkStart w:id="0" w:name="_GoBack"/>
      <w:bookmarkEnd w:id="0"/>
    </w:p>
    <w:p w:rsidR="00747E05" w:rsidRPr="00AA3A68" w:rsidRDefault="00747E05" w:rsidP="00747E05">
      <w:pPr>
        <w:spacing w:after="0" w:line="360" w:lineRule="auto"/>
        <w:jc w:val="both"/>
        <w:rPr>
          <w:rFonts w:ascii="Times New Roman" w:hAnsi="Times New Roman"/>
          <w:sz w:val="24"/>
          <w:szCs w:val="24"/>
          <w:lang w:val="en-US"/>
        </w:rPr>
      </w:pPr>
      <w:r w:rsidRPr="00AA3A68">
        <w:rPr>
          <w:rFonts w:ascii="Times New Roman" w:hAnsi="Times New Roman"/>
          <w:sz w:val="24"/>
          <w:szCs w:val="24"/>
          <w:lang w:val="en-US"/>
        </w:rPr>
        <w:t xml:space="preserve">To determine ORs of the individual SNPs and combinations of these polymorphisms in the total cohort as well as in subgroups defined by the smoking status of the subjects, four binary variables for each of the six SNPs were generated. These variables coded either for a dominant or a recessive mode of inheritance or for the complements of these modes, i.e. for a "protective dominant" or "protective recessive" effect of the SNP. The binary variable for </w:t>
      </w:r>
      <w:r w:rsidRPr="00AA3A68">
        <w:rPr>
          <w:rFonts w:ascii="Times New Roman" w:hAnsi="Times New Roman"/>
          <w:i/>
          <w:sz w:val="24"/>
          <w:szCs w:val="24"/>
          <w:lang w:val="en-US"/>
        </w:rPr>
        <w:t>GSTM1</w:t>
      </w:r>
      <w:r w:rsidRPr="00AA3A68">
        <w:rPr>
          <w:rFonts w:ascii="Times New Roman" w:hAnsi="Times New Roman"/>
          <w:sz w:val="24"/>
          <w:szCs w:val="24"/>
          <w:lang w:val="en-US"/>
        </w:rPr>
        <w:t xml:space="preserve"> was set to one if </w:t>
      </w:r>
      <w:r w:rsidRPr="00AA3A68">
        <w:rPr>
          <w:rFonts w:ascii="Times New Roman" w:hAnsi="Times New Roman"/>
          <w:i/>
          <w:sz w:val="24"/>
          <w:szCs w:val="24"/>
          <w:lang w:val="en-US"/>
        </w:rPr>
        <w:t>GSTM1</w:t>
      </w:r>
      <w:r w:rsidRPr="00AA3A68">
        <w:rPr>
          <w:rFonts w:ascii="Times New Roman" w:hAnsi="Times New Roman"/>
          <w:sz w:val="24"/>
          <w:szCs w:val="24"/>
          <w:lang w:val="en-US"/>
        </w:rPr>
        <w:t xml:space="preserve"> was negative. In addition, this binary variable, as well as 1 minus this binary variable, were considered in our analysis. </w:t>
      </w:r>
    </w:p>
    <w:p w:rsidR="00747E05" w:rsidRPr="00AA3A68" w:rsidRDefault="00747E05" w:rsidP="00747E05">
      <w:pPr>
        <w:spacing w:after="0" w:line="360" w:lineRule="auto"/>
        <w:ind w:firstLine="720"/>
        <w:jc w:val="both"/>
        <w:rPr>
          <w:rFonts w:ascii="Times New Roman" w:hAnsi="Times New Roman"/>
          <w:sz w:val="24"/>
          <w:szCs w:val="24"/>
          <w:lang w:val="en-US"/>
        </w:rPr>
      </w:pPr>
      <w:r w:rsidRPr="00AA3A68">
        <w:rPr>
          <w:rFonts w:ascii="Times New Roman" w:hAnsi="Times New Roman"/>
          <w:sz w:val="24"/>
          <w:szCs w:val="24"/>
          <w:lang w:val="en-US"/>
        </w:rPr>
        <w:t xml:space="preserve">To identify the combination of </w:t>
      </w:r>
      <w:r w:rsidRPr="00AA3A68">
        <w:rPr>
          <w:rFonts w:ascii="Times New Roman" w:hAnsi="Times New Roman"/>
          <w:i/>
          <w:sz w:val="24"/>
          <w:szCs w:val="24"/>
          <w:lang w:val="en-US"/>
        </w:rPr>
        <w:t>p</w:t>
      </w:r>
      <w:r w:rsidRPr="00AA3A68">
        <w:rPr>
          <w:rFonts w:ascii="Times New Roman" w:hAnsi="Times New Roman"/>
          <w:sz w:val="24"/>
          <w:szCs w:val="24"/>
          <w:lang w:val="en-US"/>
        </w:rPr>
        <w:t xml:space="preserve"> polymorphisms (</w:t>
      </w:r>
      <w:r w:rsidRPr="00AA3A68">
        <w:rPr>
          <w:rFonts w:ascii="Times New Roman" w:hAnsi="Times New Roman"/>
          <w:i/>
          <w:sz w:val="24"/>
          <w:szCs w:val="24"/>
          <w:lang w:val="en-US"/>
        </w:rPr>
        <w:t>p</w:t>
      </w:r>
      <w:r w:rsidRPr="00AA3A68">
        <w:rPr>
          <w:rFonts w:ascii="Times New Roman" w:hAnsi="Times New Roman"/>
          <w:sz w:val="24"/>
          <w:szCs w:val="24"/>
          <w:lang w:val="en-US"/>
        </w:rPr>
        <w:t xml:space="preserve"> = 2, …, 7) showing the OR with the lowest p-value, the ORs for all </w:t>
      </w:r>
      <w:r w:rsidRPr="00AA3A68">
        <w:rPr>
          <w:rFonts w:ascii="Times New Roman" w:hAnsi="Times New Roman"/>
          <w:position w:val="-24"/>
          <w:sz w:val="24"/>
          <w:szCs w:val="24"/>
          <w:lang w:val="en-US"/>
        </w:rPr>
        <w:object w:dxaOrig="8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pt" o:ole="">
            <v:imagedata r:id="rId6" o:title=""/>
          </v:shape>
          <o:OLEObject Type="Embed" ProgID="Equation.3" ShapeID="_x0000_i1025" DrawAspect="Content" ObjectID="_1414659395" r:id="rId7"/>
        </w:object>
      </w:r>
      <w:r w:rsidRPr="00AA3A68">
        <w:rPr>
          <w:rFonts w:ascii="Times New Roman" w:hAnsi="Times New Roman"/>
          <w:sz w:val="24"/>
          <w:szCs w:val="24"/>
        </w:rPr>
        <w:t xml:space="preserve"> </w:t>
      </w:r>
      <w:r w:rsidRPr="00AA3A68">
        <w:rPr>
          <w:rFonts w:ascii="Times New Roman" w:hAnsi="Times New Roman"/>
          <w:sz w:val="24"/>
          <w:szCs w:val="24"/>
          <w:lang w:val="en-US"/>
        </w:rPr>
        <w:t xml:space="preserve">combinations of the coding variables for </w:t>
      </w:r>
      <w:r w:rsidRPr="00AA3A68">
        <w:rPr>
          <w:rFonts w:ascii="Times New Roman" w:hAnsi="Times New Roman"/>
          <w:i/>
          <w:sz w:val="24"/>
          <w:szCs w:val="24"/>
          <w:lang w:val="en-US"/>
        </w:rPr>
        <w:t>p</w:t>
      </w:r>
      <w:r w:rsidRPr="00AA3A68">
        <w:rPr>
          <w:rFonts w:ascii="Times New Roman" w:hAnsi="Times New Roman"/>
          <w:sz w:val="24"/>
          <w:szCs w:val="24"/>
          <w:lang w:val="en-US"/>
        </w:rPr>
        <w:t xml:space="preserve"> of the six SNPs, as well as all </w:t>
      </w:r>
      <w:r w:rsidRPr="00AA3A68">
        <w:rPr>
          <w:rFonts w:ascii="Times New Roman" w:hAnsi="Times New Roman"/>
          <w:position w:val="-24"/>
          <w:sz w:val="24"/>
          <w:szCs w:val="24"/>
          <w:lang w:val="en-US"/>
        </w:rPr>
        <w:object w:dxaOrig="1540" w:dyaOrig="600">
          <v:shape id="_x0000_i1026" type="#_x0000_t75" style="width:77.2pt;height:30pt" o:ole="">
            <v:imagedata r:id="rId8" o:title=""/>
          </v:shape>
          <o:OLEObject Type="Embed" ProgID="Equation.3" ShapeID="_x0000_i1026" DrawAspect="Content" ObjectID="_1414659396" r:id="rId9"/>
        </w:object>
      </w:r>
      <w:r w:rsidRPr="00AA3A68">
        <w:rPr>
          <w:rFonts w:ascii="Times New Roman" w:hAnsi="Times New Roman"/>
          <w:sz w:val="24"/>
          <w:szCs w:val="24"/>
          <w:lang w:val="en-US"/>
        </w:rPr>
        <w:t xml:space="preserve"> combinations of </w:t>
      </w:r>
      <w:r w:rsidRPr="00AA3A68">
        <w:rPr>
          <w:rFonts w:ascii="Times New Roman" w:hAnsi="Times New Roman"/>
          <w:i/>
          <w:sz w:val="24"/>
          <w:szCs w:val="24"/>
          <w:lang w:val="en-US"/>
        </w:rPr>
        <w:t>GSTM1</w:t>
      </w:r>
      <w:r w:rsidRPr="00AA3A68">
        <w:rPr>
          <w:rFonts w:ascii="Times New Roman" w:hAnsi="Times New Roman"/>
          <w:sz w:val="24"/>
          <w:szCs w:val="24"/>
          <w:lang w:val="en-US"/>
        </w:rPr>
        <w:t xml:space="preserve"> with the variables coding for </w:t>
      </w:r>
      <w:r w:rsidRPr="00AA3A68">
        <w:rPr>
          <w:rFonts w:ascii="Times New Roman" w:hAnsi="Times New Roman"/>
          <w:i/>
          <w:sz w:val="24"/>
          <w:szCs w:val="24"/>
          <w:lang w:val="en-US"/>
        </w:rPr>
        <w:t>p</w:t>
      </w:r>
      <w:r w:rsidRPr="00AA3A68">
        <w:rPr>
          <w:rFonts w:ascii="Times New Roman" w:hAnsi="Times New Roman"/>
          <w:sz w:val="24"/>
          <w:szCs w:val="24"/>
          <w:lang w:val="en-US"/>
        </w:rPr>
        <w:t xml:space="preserve"> – 1 SNPs were computed in each of the subgroups.</w:t>
      </w:r>
    </w:p>
    <w:p w:rsidR="00747E05" w:rsidRPr="00AA3A68" w:rsidRDefault="00747E05" w:rsidP="00747E05">
      <w:pPr>
        <w:spacing w:after="0" w:line="360" w:lineRule="auto"/>
        <w:ind w:firstLine="720"/>
        <w:jc w:val="both"/>
        <w:rPr>
          <w:rFonts w:ascii="Times New Roman" w:hAnsi="Times New Roman"/>
          <w:sz w:val="24"/>
          <w:szCs w:val="24"/>
          <w:lang w:val="en-US"/>
        </w:rPr>
      </w:pPr>
      <w:r w:rsidRPr="00AA3A68">
        <w:rPr>
          <w:rFonts w:ascii="Times New Roman" w:hAnsi="Times New Roman"/>
          <w:sz w:val="24"/>
          <w:szCs w:val="24"/>
          <w:lang w:val="en-US"/>
        </w:rPr>
        <w:t xml:space="preserve">The p-values of the Wald tests for investigating whether the ORs differ from one were determined using a </w:t>
      </w:r>
      <w:r w:rsidRPr="00AA3A68">
        <w:rPr>
          <w:rFonts w:ascii="Times New Roman" w:hAnsi="Times New Roman"/>
          <w:sz w:val="24"/>
          <w:szCs w:val="24"/>
          <w:lang w:val="en-US"/>
        </w:rPr>
        <w:sym w:font="Symbol" w:char="F063"/>
      </w:r>
      <w:r w:rsidRPr="00AA3A68">
        <w:rPr>
          <w:rFonts w:ascii="Times New Roman" w:hAnsi="Times New Roman"/>
          <w:sz w:val="24"/>
          <w:szCs w:val="24"/>
          <w:vertAlign w:val="superscript"/>
          <w:lang w:val="en-US"/>
        </w:rPr>
        <w:t>2</w:t>
      </w:r>
      <w:r w:rsidRPr="00AA3A68">
        <w:rPr>
          <w:rFonts w:ascii="Times New Roman" w:hAnsi="Times New Roman"/>
          <w:sz w:val="24"/>
          <w:szCs w:val="24"/>
          <w:lang w:val="en-US"/>
        </w:rPr>
        <w:t xml:space="preserve"> distribution with one degree of freedom. To check whether it is also appropriate to compute p-values for higher-order SNP interactions in this parametric way, we also computed p-values based on 100,000 permutations of the case-control status and compared these permutation-based p-values with the parametric p-values. For this comparison, both the means and variances over the test statistics from 100,000 permutations were calculated (where the mean should be approximately 1 and the variance about 2, representing a random variable that asymptotically follows a </w:t>
      </w:r>
      <w:r w:rsidRPr="00AA3A68">
        <w:rPr>
          <w:rFonts w:ascii="Times New Roman" w:hAnsi="Times New Roman"/>
          <w:sz w:val="24"/>
          <w:szCs w:val="24"/>
          <w:lang w:val="en-US"/>
        </w:rPr>
        <w:sym w:font="Symbol" w:char="F063"/>
      </w:r>
      <w:r w:rsidRPr="00AA3A68">
        <w:rPr>
          <w:rFonts w:ascii="Times New Roman" w:hAnsi="Times New Roman"/>
          <w:sz w:val="24"/>
          <w:szCs w:val="24"/>
          <w:vertAlign w:val="superscript"/>
          <w:lang w:val="en-US"/>
        </w:rPr>
        <w:t>2</w:t>
      </w:r>
      <w:r w:rsidRPr="00AA3A68">
        <w:rPr>
          <w:rFonts w:ascii="Times New Roman" w:hAnsi="Times New Roman"/>
          <w:sz w:val="24"/>
          <w:szCs w:val="24"/>
          <w:lang w:val="en-US"/>
        </w:rPr>
        <w:t xml:space="preserve"> distribution with one degree of freedom). Additionally, we computed the differences between the parametric and the corresponding permutation-based p-values for the top 100 SNP combinations of each size and in each of the subgroups.</w:t>
      </w:r>
    </w:p>
    <w:p w:rsidR="00747E05" w:rsidRPr="00AA3A68" w:rsidRDefault="00747E05" w:rsidP="00747E05">
      <w:pPr>
        <w:spacing w:after="0" w:line="360" w:lineRule="auto"/>
        <w:jc w:val="both"/>
        <w:rPr>
          <w:rFonts w:ascii="Times New Roman" w:hAnsi="Times New Roman"/>
          <w:sz w:val="24"/>
          <w:szCs w:val="24"/>
          <w:lang w:val="en-US"/>
        </w:rPr>
      </w:pPr>
      <w:r w:rsidRPr="00AA3A68">
        <w:rPr>
          <w:rFonts w:ascii="Times New Roman" w:hAnsi="Times New Roman"/>
          <w:sz w:val="24"/>
          <w:szCs w:val="24"/>
          <w:lang w:val="en-US"/>
        </w:rPr>
        <w:t xml:space="preserve"> </w:t>
      </w:r>
      <w:r w:rsidRPr="00AA3A68">
        <w:rPr>
          <w:rFonts w:ascii="Times New Roman" w:hAnsi="Times New Roman"/>
          <w:sz w:val="24"/>
          <w:szCs w:val="24"/>
          <w:lang w:val="en-US"/>
        </w:rPr>
        <w:tab/>
        <w:t xml:space="preserve">A bootstrap strategy was used to investigate the stability of the ORs of the SNP combinations of different sizes and their respective ranks in the total group as well as in the different smoker subgroups. Thus, we randomly drew </w:t>
      </w:r>
      <w:proofErr w:type="spellStart"/>
      <w:r w:rsidRPr="00AA3A68">
        <w:rPr>
          <w:rFonts w:ascii="Times New Roman" w:hAnsi="Times New Roman"/>
          <w:i/>
          <w:iCs/>
          <w:sz w:val="24"/>
          <w:szCs w:val="24"/>
          <w:lang w:val="en-US"/>
        </w:rPr>
        <w:t>n</w:t>
      </w:r>
      <w:r w:rsidRPr="00AA3A68">
        <w:rPr>
          <w:rFonts w:ascii="Times New Roman" w:hAnsi="Times New Roman"/>
          <w:sz w:val="24"/>
          <w:szCs w:val="24"/>
          <w:vertAlign w:val="subscript"/>
          <w:lang w:val="en-US"/>
        </w:rPr>
        <w:t>Ca</w:t>
      </w:r>
      <w:proofErr w:type="spellEnd"/>
      <w:r w:rsidRPr="00AA3A68">
        <w:rPr>
          <w:rFonts w:ascii="Times New Roman" w:hAnsi="Times New Roman"/>
          <w:sz w:val="24"/>
          <w:szCs w:val="24"/>
          <w:lang w:val="en-US"/>
        </w:rPr>
        <w:t xml:space="preserve"> cases and </w:t>
      </w:r>
      <w:proofErr w:type="spellStart"/>
      <w:proofErr w:type="gramStart"/>
      <w:r w:rsidRPr="00AA3A68">
        <w:rPr>
          <w:rFonts w:ascii="Times New Roman" w:hAnsi="Times New Roman"/>
          <w:i/>
          <w:iCs/>
          <w:sz w:val="24"/>
          <w:szCs w:val="24"/>
          <w:lang w:val="en-US"/>
        </w:rPr>
        <w:t>n</w:t>
      </w:r>
      <w:r w:rsidRPr="00AA3A68">
        <w:rPr>
          <w:rFonts w:ascii="Times New Roman" w:hAnsi="Times New Roman"/>
          <w:sz w:val="24"/>
          <w:szCs w:val="24"/>
          <w:vertAlign w:val="subscript"/>
          <w:lang w:val="en-US"/>
        </w:rPr>
        <w:t>Co</w:t>
      </w:r>
      <w:proofErr w:type="spellEnd"/>
      <w:proofErr w:type="gramEnd"/>
      <w:r w:rsidRPr="00AA3A68">
        <w:rPr>
          <w:rFonts w:ascii="Times New Roman" w:hAnsi="Times New Roman"/>
          <w:sz w:val="24"/>
          <w:szCs w:val="24"/>
          <w:lang w:val="en-US"/>
        </w:rPr>
        <w:t xml:space="preserve"> controls with replacement from the </w:t>
      </w:r>
      <w:proofErr w:type="spellStart"/>
      <w:r w:rsidRPr="00AA3A68">
        <w:rPr>
          <w:rFonts w:ascii="Times New Roman" w:hAnsi="Times New Roman"/>
          <w:i/>
          <w:iCs/>
          <w:sz w:val="24"/>
          <w:szCs w:val="24"/>
          <w:lang w:val="en-US"/>
        </w:rPr>
        <w:t>n</w:t>
      </w:r>
      <w:r w:rsidRPr="00AA3A68">
        <w:rPr>
          <w:rFonts w:ascii="Times New Roman" w:hAnsi="Times New Roman"/>
          <w:sz w:val="24"/>
          <w:szCs w:val="24"/>
          <w:vertAlign w:val="subscript"/>
          <w:lang w:val="en-US"/>
        </w:rPr>
        <w:t>Ca</w:t>
      </w:r>
      <w:proofErr w:type="spellEnd"/>
      <w:r w:rsidRPr="00AA3A68">
        <w:rPr>
          <w:rFonts w:ascii="Times New Roman" w:hAnsi="Times New Roman"/>
          <w:sz w:val="24"/>
          <w:szCs w:val="24"/>
          <w:lang w:val="en-US"/>
        </w:rPr>
        <w:t xml:space="preserve"> cases and </w:t>
      </w:r>
      <w:proofErr w:type="spellStart"/>
      <w:r w:rsidRPr="00AA3A68">
        <w:rPr>
          <w:rFonts w:ascii="Times New Roman" w:hAnsi="Times New Roman"/>
          <w:i/>
          <w:iCs/>
          <w:sz w:val="24"/>
          <w:szCs w:val="24"/>
          <w:lang w:val="en-US"/>
        </w:rPr>
        <w:t>n</w:t>
      </w:r>
      <w:r w:rsidRPr="00AA3A68">
        <w:rPr>
          <w:rFonts w:ascii="Times New Roman" w:hAnsi="Times New Roman"/>
          <w:sz w:val="24"/>
          <w:szCs w:val="24"/>
          <w:vertAlign w:val="subscript"/>
          <w:lang w:val="en-US"/>
        </w:rPr>
        <w:t>Co</w:t>
      </w:r>
      <w:proofErr w:type="spellEnd"/>
      <w:r w:rsidRPr="00AA3A68">
        <w:rPr>
          <w:rFonts w:ascii="Times New Roman" w:hAnsi="Times New Roman"/>
          <w:sz w:val="24"/>
          <w:szCs w:val="24"/>
          <w:lang w:val="en-US"/>
        </w:rPr>
        <w:t xml:space="preserve"> controls composing the respective subgroup. The ORs as well as the corresponding Wald statistics were then recomputed, and the ORs were ordered according to their respective p-values. This procedure was repeated 500 times, and the frequencies at which the top 10 SNP combinations from the original analysis appeared among the top 10, top 20, and top 50 SNP combinations (of the same number of SNPs) from the analyses of the corresponding 500 bootstrap samples were recorded.</w:t>
      </w:r>
    </w:p>
    <w:p w:rsidR="00747E05" w:rsidRPr="00AA3A68" w:rsidRDefault="00747E05" w:rsidP="00747E05">
      <w:pPr>
        <w:spacing w:line="360" w:lineRule="auto"/>
        <w:ind w:firstLine="720"/>
        <w:jc w:val="both"/>
        <w:rPr>
          <w:rFonts w:ascii="Times New Roman" w:hAnsi="Times New Roman"/>
          <w:sz w:val="24"/>
          <w:szCs w:val="24"/>
          <w:lang w:val="en-US"/>
        </w:rPr>
      </w:pPr>
      <w:r w:rsidRPr="00AA3A68">
        <w:rPr>
          <w:rFonts w:ascii="Times New Roman" w:hAnsi="Times New Roman"/>
          <w:sz w:val="24"/>
          <w:szCs w:val="24"/>
          <w:lang w:val="en-US"/>
        </w:rPr>
        <w:lastRenderedPageBreak/>
        <w:t>To test whether the OR of a certain SNP combination differs between the ever smokers and the non-smokers, we fitted the logistic regression model:</w:t>
      </w:r>
    </w:p>
    <w:p w:rsidR="00747E05" w:rsidRPr="00AA3A68" w:rsidRDefault="00747E05" w:rsidP="00747E05">
      <w:pPr>
        <w:spacing w:line="360" w:lineRule="auto"/>
        <w:jc w:val="center"/>
        <w:rPr>
          <w:rFonts w:ascii="Times New Roman" w:hAnsi="Times New Roman"/>
          <w:sz w:val="24"/>
          <w:szCs w:val="24"/>
        </w:rPr>
      </w:pPr>
      <w:proofErr w:type="spellStart"/>
      <w:proofErr w:type="gramStart"/>
      <w:r w:rsidRPr="00AA3A68">
        <w:rPr>
          <w:rFonts w:ascii="Times New Roman" w:hAnsi="Times New Roman"/>
          <w:sz w:val="24"/>
          <w:szCs w:val="24"/>
        </w:rPr>
        <w:t>logit</w:t>
      </w:r>
      <w:proofErr w:type="spellEnd"/>
      <w:r w:rsidRPr="00AA3A68">
        <w:rPr>
          <w:rFonts w:ascii="Times New Roman" w:hAnsi="Times New Roman"/>
          <w:sz w:val="24"/>
          <w:szCs w:val="24"/>
        </w:rPr>
        <w:t>(</w:t>
      </w:r>
      <w:proofErr w:type="spellStart"/>
      <w:proofErr w:type="gramEnd"/>
      <w:r w:rsidRPr="00AA3A68">
        <w:rPr>
          <w:rFonts w:ascii="Times New Roman" w:hAnsi="Times New Roman"/>
          <w:sz w:val="24"/>
          <w:szCs w:val="24"/>
        </w:rPr>
        <w:t>Prob</w:t>
      </w:r>
      <w:proofErr w:type="spellEnd"/>
      <w:r w:rsidRPr="00AA3A68">
        <w:rPr>
          <w:rFonts w:ascii="Times New Roman" w:hAnsi="Times New Roman"/>
          <w:sz w:val="24"/>
          <w:szCs w:val="24"/>
        </w:rPr>
        <w:t>(</w:t>
      </w:r>
      <w:r w:rsidRPr="00AA3A68">
        <w:rPr>
          <w:rFonts w:ascii="Times New Roman" w:hAnsi="Times New Roman"/>
          <w:i/>
          <w:iCs/>
          <w:sz w:val="24"/>
          <w:szCs w:val="24"/>
        </w:rPr>
        <w:t>Y</w:t>
      </w:r>
      <w:r w:rsidRPr="00AA3A68">
        <w:rPr>
          <w:rFonts w:ascii="Times New Roman" w:hAnsi="Times New Roman"/>
          <w:sz w:val="24"/>
          <w:szCs w:val="24"/>
        </w:rPr>
        <w:t xml:space="preserve"> = 1)) =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rPr>
        <w:t>0</w:t>
      </w:r>
      <w:r w:rsidRPr="00AA3A68">
        <w:rPr>
          <w:rFonts w:ascii="Times New Roman" w:hAnsi="Times New Roman"/>
          <w:sz w:val="24"/>
          <w:szCs w:val="24"/>
        </w:rPr>
        <w:t xml:space="preserve"> +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rPr>
        <w:t>1</w:t>
      </w:r>
      <w:r w:rsidRPr="00AA3A68">
        <w:rPr>
          <w:rFonts w:ascii="Times New Roman" w:hAnsi="Times New Roman"/>
          <w:sz w:val="24"/>
          <w:szCs w:val="24"/>
        </w:rPr>
        <w:t xml:space="preserve"> * </w:t>
      </w:r>
      <w:r w:rsidRPr="00AA3A68">
        <w:rPr>
          <w:rFonts w:ascii="Times New Roman" w:hAnsi="Times New Roman"/>
          <w:i/>
          <w:iCs/>
          <w:sz w:val="24"/>
          <w:szCs w:val="24"/>
        </w:rPr>
        <w:t>X</w:t>
      </w:r>
      <w:r w:rsidRPr="00AA3A68">
        <w:rPr>
          <w:rFonts w:ascii="Times New Roman" w:hAnsi="Times New Roman"/>
          <w:sz w:val="24"/>
          <w:szCs w:val="24"/>
        </w:rPr>
        <w:t xml:space="preserve"> +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rPr>
        <w:t>2</w:t>
      </w:r>
      <w:r w:rsidRPr="00AA3A68">
        <w:rPr>
          <w:rFonts w:ascii="Times New Roman" w:hAnsi="Times New Roman"/>
          <w:sz w:val="24"/>
          <w:szCs w:val="24"/>
        </w:rPr>
        <w:t xml:space="preserve"> * </w:t>
      </w:r>
      <w:r w:rsidRPr="00AA3A68">
        <w:rPr>
          <w:rFonts w:ascii="Times New Roman" w:hAnsi="Times New Roman"/>
          <w:i/>
          <w:iCs/>
          <w:sz w:val="24"/>
          <w:szCs w:val="24"/>
        </w:rPr>
        <w:t>S</w:t>
      </w:r>
      <w:r w:rsidRPr="00AA3A68">
        <w:rPr>
          <w:rFonts w:ascii="Times New Roman" w:hAnsi="Times New Roman"/>
          <w:sz w:val="24"/>
          <w:szCs w:val="24"/>
        </w:rPr>
        <w:t xml:space="preserve"> +</w:t>
      </w:r>
      <w:r w:rsidRPr="00AA3A68">
        <w:rPr>
          <w:rFonts w:ascii="Times New Roman" w:hAnsi="Times New Roman"/>
          <w:i/>
          <w:iCs/>
          <w:sz w:val="24"/>
          <w:szCs w:val="24"/>
        </w:rPr>
        <w:t xml:space="preserve">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rPr>
        <w:t>3</w:t>
      </w:r>
      <w:r w:rsidRPr="00AA3A68">
        <w:rPr>
          <w:rFonts w:ascii="Times New Roman" w:hAnsi="Times New Roman"/>
          <w:sz w:val="24"/>
          <w:szCs w:val="24"/>
        </w:rPr>
        <w:t xml:space="preserve"> * (</w:t>
      </w:r>
      <w:r w:rsidRPr="00AA3A68">
        <w:rPr>
          <w:rFonts w:ascii="Times New Roman" w:hAnsi="Times New Roman"/>
          <w:i/>
          <w:iCs/>
          <w:sz w:val="24"/>
          <w:szCs w:val="24"/>
        </w:rPr>
        <w:t>X</w:t>
      </w:r>
      <w:r w:rsidRPr="00AA3A68">
        <w:rPr>
          <w:rFonts w:ascii="Times New Roman" w:hAnsi="Times New Roman"/>
          <w:sz w:val="24"/>
          <w:szCs w:val="24"/>
        </w:rPr>
        <w:t xml:space="preserve"> × </w:t>
      </w:r>
      <w:r w:rsidRPr="00AA3A68">
        <w:rPr>
          <w:rFonts w:ascii="Times New Roman" w:hAnsi="Times New Roman"/>
          <w:i/>
          <w:iCs/>
          <w:sz w:val="24"/>
          <w:szCs w:val="24"/>
        </w:rPr>
        <w:t>S</w:t>
      </w:r>
      <w:r w:rsidRPr="00AA3A68">
        <w:rPr>
          <w:rFonts w:ascii="Times New Roman" w:hAnsi="Times New Roman"/>
          <w:sz w:val="24"/>
          <w:szCs w:val="24"/>
        </w:rPr>
        <w:t>),</w:t>
      </w:r>
    </w:p>
    <w:p w:rsidR="00C73FC6" w:rsidRPr="00747E05" w:rsidRDefault="00747E05" w:rsidP="00747E05">
      <w:pPr>
        <w:spacing w:after="0" w:line="360" w:lineRule="auto"/>
        <w:jc w:val="both"/>
        <w:rPr>
          <w:rFonts w:ascii="Times New Roman" w:hAnsi="Times New Roman"/>
          <w:sz w:val="24"/>
          <w:szCs w:val="24"/>
          <w:lang w:val="en-US"/>
        </w:rPr>
      </w:pPr>
      <w:proofErr w:type="gramStart"/>
      <w:r w:rsidRPr="00AA3A68">
        <w:rPr>
          <w:rFonts w:ascii="Times New Roman" w:hAnsi="Times New Roman"/>
          <w:sz w:val="24"/>
          <w:szCs w:val="24"/>
          <w:lang w:val="en-US"/>
        </w:rPr>
        <w:t>where</w:t>
      </w:r>
      <w:proofErr w:type="gramEnd"/>
      <w:r w:rsidRPr="00AA3A68">
        <w:rPr>
          <w:rFonts w:ascii="Times New Roman" w:hAnsi="Times New Roman"/>
          <w:sz w:val="24"/>
          <w:szCs w:val="24"/>
          <w:lang w:val="en-US"/>
        </w:rPr>
        <w:t xml:space="preserve"> </w:t>
      </w:r>
      <w:r w:rsidRPr="00AA3A68">
        <w:rPr>
          <w:rFonts w:ascii="Times New Roman" w:hAnsi="Times New Roman"/>
          <w:i/>
          <w:iCs/>
          <w:sz w:val="24"/>
          <w:szCs w:val="24"/>
          <w:lang w:val="en-US"/>
        </w:rPr>
        <w:t xml:space="preserve">X </w:t>
      </w:r>
      <w:r w:rsidRPr="00AA3A68">
        <w:rPr>
          <w:rFonts w:ascii="Times New Roman" w:hAnsi="Times New Roman"/>
          <w:sz w:val="24"/>
          <w:szCs w:val="24"/>
          <w:lang w:val="en-US"/>
        </w:rPr>
        <w:t xml:space="preserve">and </w:t>
      </w:r>
      <w:r w:rsidRPr="00AA3A68">
        <w:rPr>
          <w:rFonts w:ascii="Times New Roman" w:hAnsi="Times New Roman"/>
          <w:i/>
          <w:iCs/>
          <w:sz w:val="24"/>
          <w:szCs w:val="24"/>
          <w:lang w:val="en-US"/>
        </w:rPr>
        <w:t>S</w:t>
      </w:r>
      <w:r w:rsidRPr="00AA3A68">
        <w:rPr>
          <w:rFonts w:ascii="Times New Roman" w:hAnsi="Times New Roman"/>
          <w:sz w:val="24"/>
          <w:szCs w:val="24"/>
          <w:lang w:val="en-US"/>
        </w:rPr>
        <w:t xml:space="preserve"> are binary variables coding for the SNP combination (</w:t>
      </w:r>
      <w:proofErr w:type="spellStart"/>
      <w:r w:rsidRPr="00AA3A68">
        <w:rPr>
          <w:rFonts w:ascii="Times New Roman" w:hAnsi="Times New Roman"/>
          <w:sz w:val="24"/>
          <w:szCs w:val="24"/>
          <w:lang w:val="en-US"/>
        </w:rPr>
        <w:t>i.e</w:t>
      </w:r>
      <w:proofErr w:type="spellEnd"/>
      <w:r w:rsidRPr="00AA3A68">
        <w:rPr>
          <w:rFonts w:ascii="Times New Roman" w:hAnsi="Times New Roman"/>
          <w:sz w:val="24"/>
          <w:szCs w:val="24"/>
          <w:lang w:val="en-US"/>
        </w:rPr>
        <w:t xml:space="preserve"> </w:t>
      </w:r>
      <w:r w:rsidRPr="00AA3A68">
        <w:rPr>
          <w:rFonts w:ascii="Times New Roman" w:hAnsi="Times New Roman"/>
          <w:i/>
          <w:iCs/>
          <w:sz w:val="24"/>
          <w:szCs w:val="24"/>
          <w:lang w:val="en-US"/>
        </w:rPr>
        <w:t>X</w:t>
      </w:r>
      <w:r w:rsidRPr="00AA3A68">
        <w:rPr>
          <w:rFonts w:ascii="Times New Roman" w:hAnsi="Times New Roman"/>
          <w:sz w:val="24"/>
          <w:szCs w:val="24"/>
          <w:lang w:val="en-US"/>
        </w:rPr>
        <w:t xml:space="preserve"> = 1, if a subject shows this combination, and </w:t>
      </w:r>
      <w:r w:rsidRPr="00AA3A68">
        <w:rPr>
          <w:rFonts w:ascii="Times New Roman" w:hAnsi="Times New Roman"/>
          <w:i/>
          <w:iCs/>
          <w:sz w:val="24"/>
          <w:szCs w:val="24"/>
          <w:lang w:val="en-US"/>
        </w:rPr>
        <w:t>X</w:t>
      </w:r>
      <w:r w:rsidRPr="00AA3A68">
        <w:rPr>
          <w:rFonts w:ascii="Times New Roman" w:hAnsi="Times New Roman"/>
          <w:sz w:val="24"/>
          <w:szCs w:val="24"/>
          <w:lang w:val="en-US"/>
        </w:rPr>
        <w:t xml:space="preserve"> = 0, otherwise) and the smoking status (</w:t>
      </w:r>
      <w:r w:rsidRPr="00AA3A68">
        <w:rPr>
          <w:rFonts w:ascii="Times New Roman" w:hAnsi="Times New Roman"/>
          <w:i/>
          <w:iCs/>
          <w:sz w:val="24"/>
          <w:szCs w:val="24"/>
          <w:lang w:val="en-US"/>
        </w:rPr>
        <w:t>S</w:t>
      </w:r>
      <w:r w:rsidRPr="00AA3A68">
        <w:rPr>
          <w:rFonts w:ascii="Times New Roman" w:hAnsi="Times New Roman"/>
          <w:sz w:val="24"/>
          <w:szCs w:val="24"/>
          <w:lang w:val="en-US"/>
        </w:rPr>
        <w:t xml:space="preserve"> = 0, if a subject is a non-smoker, and </w:t>
      </w:r>
      <w:r w:rsidRPr="00AA3A68">
        <w:rPr>
          <w:rFonts w:ascii="Times New Roman" w:hAnsi="Times New Roman"/>
          <w:i/>
          <w:iCs/>
          <w:sz w:val="24"/>
          <w:szCs w:val="24"/>
          <w:lang w:val="en-US"/>
        </w:rPr>
        <w:t xml:space="preserve">S </w:t>
      </w:r>
      <w:r w:rsidRPr="00AA3A68">
        <w:rPr>
          <w:rFonts w:ascii="Times New Roman" w:hAnsi="Times New Roman"/>
          <w:sz w:val="24"/>
          <w:szCs w:val="24"/>
          <w:lang w:val="en-US"/>
        </w:rPr>
        <w:t>= 1, otherwise), respectively, and (</w:t>
      </w:r>
      <w:r w:rsidRPr="00AA3A68">
        <w:rPr>
          <w:rFonts w:ascii="Times New Roman" w:hAnsi="Times New Roman"/>
          <w:i/>
          <w:iCs/>
          <w:sz w:val="24"/>
          <w:szCs w:val="24"/>
          <w:lang w:val="en-US"/>
        </w:rPr>
        <w:t>X</w:t>
      </w:r>
      <w:r w:rsidRPr="00AA3A68">
        <w:rPr>
          <w:rFonts w:ascii="Times New Roman" w:hAnsi="Times New Roman"/>
          <w:sz w:val="24"/>
          <w:szCs w:val="24"/>
          <w:lang w:val="en-US"/>
        </w:rPr>
        <w:t xml:space="preserve"> × </w:t>
      </w:r>
      <w:r w:rsidRPr="00AA3A68">
        <w:rPr>
          <w:rFonts w:ascii="Times New Roman" w:hAnsi="Times New Roman"/>
          <w:i/>
          <w:iCs/>
          <w:sz w:val="24"/>
          <w:szCs w:val="24"/>
          <w:lang w:val="en-US"/>
        </w:rPr>
        <w:t>S</w:t>
      </w:r>
      <w:r w:rsidRPr="00AA3A68">
        <w:rPr>
          <w:rFonts w:ascii="Times New Roman" w:hAnsi="Times New Roman"/>
          <w:sz w:val="24"/>
          <w:szCs w:val="24"/>
          <w:lang w:val="en-US"/>
        </w:rPr>
        <w:t xml:space="preserve">) represents the interaction of the SNP combination with the smoking status. Thus, </w:t>
      </w:r>
      <w:proofErr w:type="spellStart"/>
      <w:proofErr w:type="gramStart"/>
      <w:r w:rsidRPr="00AA3A68">
        <w:rPr>
          <w:rFonts w:ascii="Times New Roman" w:hAnsi="Times New Roman"/>
          <w:sz w:val="24"/>
          <w:szCs w:val="24"/>
          <w:lang w:val="en-US"/>
        </w:rPr>
        <w:t>exp</w:t>
      </w:r>
      <w:proofErr w:type="spellEnd"/>
      <w:r w:rsidRPr="00AA3A68">
        <w:rPr>
          <w:rFonts w:ascii="Times New Roman" w:hAnsi="Times New Roman"/>
          <w:sz w:val="24"/>
          <w:szCs w:val="24"/>
          <w:lang w:val="en-US"/>
        </w:rPr>
        <w:t>(</w:t>
      </w:r>
      <w:proofErr w:type="gramEnd"/>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lang w:val="en-US"/>
        </w:rPr>
        <w:t>1</w:t>
      </w:r>
      <w:r w:rsidRPr="00AA3A68">
        <w:rPr>
          <w:rFonts w:ascii="Times New Roman" w:hAnsi="Times New Roman"/>
          <w:sz w:val="24"/>
          <w:szCs w:val="24"/>
          <w:lang w:val="en-US"/>
        </w:rPr>
        <w:t xml:space="preserve">) is the odds ratio for the SNP combination in the non-smokers and </w:t>
      </w:r>
      <w:proofErr w:type="spellStart"/>
      <w:r w:rsidRPr="00AA3A68">
        <w:rPr>
          <w:rFonts w:ascii="Times New Roman" w:hAnsi="Times New Roman"/>
          <w:sz w:val="24"/>
          <w:szCs w:val="24"/>
          <w:lang w:val="en-US"/>
        </w:rPr>
        <w:t>exp</w:t>
      </w:r>
      <w:proofErr w:type="spellEnd"/>
      <w:r w:rsidRPr="00AA3A68">
        <w:rPr>
          <w:rFonts w:ascii="Times New Roman" w:hAnsi="Times New Roman"/>
          <w:sz w:val="24"/>
          <w:szCs w:val="24"/>
          <w:lang w:val="en-US"/>
        </w:rPr>
        <w:t>(</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lang w:val="en-US"/>
        </w:rPr>
        <w:t>1</w:t>
      </w:r>
      <w:r w:rsidRPr="00AA3A68">
        <w:rPr>
          <w:rFonts w:ascii="Times New Roman" w:hAnsi="Times New Roman"/>
          <w:sz w:val="24"/>
          <w:szCs w:val="24"/>
          <w:lang w:val="en-US"/>
        </w:rPr>
        <w:t xml:space="preserve"> +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lang w:val="en-US"/>
        </w:rPr>
        <w:t>3</w:t>
      </w:r>
      <w:r w:rsidRPr="00AA3A68">
        <w:rPr>
          <w:rFonts w:ascii="Times New Roman" w:hAnsi="Times New Roman"/>
          <w:sz w:val="24"/>
          <w:szCs w:val="24"/>
          <w:lang w:val="en-US"/>
        </w:rPr>
        <w:t>) the odds ratio for the SNP combination in the ever smokers. The standard Wald test for the parameter</w:t>
      </w:r>
      <w:r w:rsidRPr="00AA3A68">
        <w:rPr>
          <w:rFonts w:ascii="Times New Roman" w:hAnsi="Times New Roman"/>
          <w:i/>
          <w:iCs/>
          <w:sz w:val="24"/>
          <w:szCs w:val="24"/>
          <w:lang w:val="en-US"/>
        </w:rPr>
        <w:t xml:space="preserve"> </w:t>
      </w:r>
      <w:r w:rsidRPr="00AA3A68">
        <w:rPr>
          <w:rFonts w:ascii="Times New Roman" w:hAnsi="Times New Roman"/>
          <w:i/>
          <w:iCs/>
          <w:sz w:val="24"/>
          <w:szCs w:val="24"/>
          <w:lang w:val="en-US"/>
        </w:rPr>
        <w:sym w:font="Symbol" w:char="F062"/>
      </w:r>
      <w:r w:rsidRPr="00AA3A68">
        <w:rPr>
          <w:rFonts w:ascii="Times New Roman" w:hAnsi="Times New Roman"/>
          <w:sz w:val="24"/>
          <w:szCs w:val="24"/>
          <w:vertAlign w:val="subscript"/>
          <w:lang w:val="en-US"/>
        </w:rPr>
        <w:t>3</w:t>
      </w:r>
      <w:r w:rsidRPr="00AA3A68">
        <w:rPr>
          <w:rFonts w:ascii="Times New Roman" w:hAnsi="Times New Roman"/>
          <w:sz w:val="24"/>
          <w:szCs w:val="24"/>
          <w:lang w:val="en-US"/>
        </w:rPr>
        <w:t xml:space="preserve"> in the above logistic regression model can therefore be used to test whether the odds ratios differ significantly b</w:t>
      </w:r>
      <w:r>
        <w:rPr>
          <w:rFonts w:ascii="Times New Roman" w:hAnsi="Times New Roman"/>
          <w:sz w:val="24"/>
          <w:szCs w:val="24"/>
          <w:lang w:val="en-US"/>
        </w:rPr>
        <w:t>etween smokers and non-smokers.</w:t>
      </w:r>
    </w:p>
    <w:sectPr w:rsidR="00C73FC6" w:rsidRPr="00747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05"/>
    <w:rsid w:val="002E382D"/>
    <w:rsid w:val="00747E05"/>
    <w:rsid w:val="00C73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E05"/>
    <w:rPr>
      <w:rFonts w:ascii="Calibri" w:eastAsia="SimSun" w:hAnsi="Calibri" w:cs="Arial"/>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E05"/>
    <w:rPr>
      <w:rFonts w:ascii="Calibri" w:eastAsia="SimSun" w:hAnsi="Calibri" w:cs="Arial"/>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ED39-F893-40FE-9D23-A8E3EBFD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2</cp:revision>
  <dcterms:created xsi:type="dcterms:W3CDTF">2012-11-17T11:04:00Z</dcterms:created>
  <dcterms:modified xsi:type="dcterms:W3CDTF">2012-11-17T11:10:00Z</dcterms:modified>
</cp:coreProperties>
</file>