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5D" w:rsidRPr="00AB3A49" w:rsidRDefault="00AF095D" w:rsidP="00AF095D">
      <w:pPr>
        <w:spacing w:line="360" w:lineRule="auto"/>
        <w:rPr>
          <w:rFonts w:ascii="Times New Roman" w:hAnsi="Times New Roman" w:cs="Times New Roman"/>
          <w:b/>
          <w:sz w:val="24"/>
          <w:szCs w:val="24"/>
          <w:lang w:val="en-US"/>
        </w:rPr>
      </w:pPr>
      <w:proofErr w:type="gramStart"/>
      <w:r>
        <w:rPr>
          <w:rFonts w:ascii="Times New Roman" w:eastAsia="Times New Roman" w:hAnsi="Times New Roman" w:cs="Times New Roman"/>
          <w:b/>
          <w:iCs/>
          <w:sz w:val="24"/>
          <w:szCs w:val="24"/>
          <w:lang w:val="en-US"/>
        </w:rPr>
        <w:t>Text S2</w:t>
      </w:r>
      <w:r w:rsidRPr="00AB3A49">
        <w:rPr>
          <w:rFonts w:ascii="Times New Roman" w:eastAsia="Times New Roman" w:hAnsi="Times New Roman" w:cs="Times New Roman"/>
          <w:b/>
          <w:iCs/>
          <w:sz w:val="24"/>
          <w:szCs w:val="24"/>
          <w:lang w:val="en-US"/>
        </w:rPr>
        <w:t>.</w:t>
      </w:r>
      <w:proofErr w:type="gramEnd"/>
      <w:r w:rsidRPr="00AB3A49">
        <w:rPr>
          <w:rFonts w:ascii="Times New Roman" w:eastAsia="Times New Roman" w:hAnsi="Times New Roman" w:cs="Times New Roman"/>
          <w:b/>
          <w:iCs/>
          <w:sz w:val="24"/>
          <w:szCs w:val="24"/>
          <w:lang w:val="en-US"/>
        </w:rPr>
        <w:t xml:space="preserve"> </w:t>
      </w:r>
      <w:proofErr w:type="spellStart"/>
      <w:proofErr w:type="gramStart"/>
      <w:r w:rsidRPr="00AB3A49">
        <w:rPr>
          <w:rFonts w:ascii="Times New Roman" w:eastAsia="Times New Roman" w:hAnsi="Times New Roman" w:cs="Times New Roman"/>
          <w:b/>
          <w:iCs/>
          <w:sz w:val="24"/>
          <w:szCs w:val="24"/>
          <w:lang w:val="en-US"/>
        </w:rPr>
        <w:t>Myotube</w:t>
      </w:r>
      <w:proofErr w:type="spellEnd"/>
      <w:r w:rsidRPr="00AB3A49">
        <w:rPr>
          <w:rFonts w:ascii="Times New Roman" w:eastAsia="Times New Roman" w:hAnsi="Times New Roman" w:cs="Times New Roman"/>
          <w:b/>
          <w:iCs/>
          <w:sz w:val="24"/>
          <w:szCs w:val="24"/>
          <w:lang w:val="en-US"/>
        </w:rPr>
        <w:t xml:space="preserve"> nuclear enrichment to improve protein detection (Analysis #P2-3).</w:t>
      </w:r>
      <w:proofErr w:type="gramEnd"/>
      <w:r w:rsidRPr="00AB3A49">
        <w:rPr>
          <w:rFonts w:ascii="Times New Roman" w:eastAsia="Times New Roman" w:hAnsi="Times New Roman" w:cs="Times New Roman"/>
          <w:b/>
          <w:iCs/>
          <w:sz w:val="24"/>
          <w:szCs w:val="24"/>
          <w:lang w:val="en-US"/>
        </w:rPr>
        <w:t xml:space="preserve"> </w:t>
      </w:r>
    </w:p>
    <w:p w:rsidR="00AF095D" w:rsidRPr="00AB3A49" w:rsidRDefault="00AF095D" w:rsidP="00AF095D">
      <w:pPr>
        <w:spacing w:line="360" w:lineRule="auto"/>
        <w:jc w:val="both"/>
        <w:rPr>
          <w:rFonts w:ascii="Times New Roman" w:hAnsi="Times New Roman" w:cs="Times New Roman"/>
          <w:sz w:val="24"/>
          <w:szCs w:val="24"/>
          <w:lang w:val="en-US"/>
        </w:rPr>
      </w:pPr>
      <w:r w:rsidRPr="00AB3A49">
        <w:rPr>
          <w:rFonts w:ascii="Times New Roman" w:hAnsi="Times New Roman" w:cs="Times New Roman"/>
          <w:sz w:val="24"/>
          <w:szCs w:val="24"/>
          <w:lang w:val="en-US"/>
        </w:rPr>
        <w:t>To decrease the abundance of cytoskeletal components, we have developed a nuclear enrichment procedure that does not involve detergents and is thus compatible with mass spectrometry (</w:t>
      </w:r>
      <w:r w:rsidRPr="00AB3A49">
        <w:rPr>
          <w:rFonts w:ascii="Times New Roman" w:hAnsi="Times New Roman" w:cs="Times New Roman"/>
          <w:b/>
          <w:sz w:val="24"/>
          <w:szCs w:val="24"/>
          <w:lang w:val="en-US"/>
        </w:rPr>
        <w:t>See Material</w:t>
      </w:r>
      <w:r>
        <w:rPr>
          <w:rFonts w:ascii="Times New Roman" w:hAnsi="Times New Roman" w:cs="Times New Roman"/>
          <w:b/>
          <w:sz w:val="24"/>
          <w:szCs w:val="24"/>
          <w:lang w:val="en-US"/>
        </w:rPr>
        <w:t>s</w:t>
      </w:r>
      <w:r w:rsidRPr="00AB3A49">
        <w:rPr>
          <w:rFonts w:ascii="Times New Roman" w:hAnsi="Times New Roman" w:cs="Times New Roman"/>
          <w:b/>
          <w:sz w:val="24"/>
          <w:szCs w:val="24"/>
          <w:lang w:val="en-US"/>
        </w:rPr>
        <w:t xml:space="preserve"> and </w:t>
      </w:r>
      <w:r w:rsidR="002E23ED">
        <w:rPr>
          <w:rFonts w:ascii="Times New Roman" w:hAnsi="Times New Roman" w:cs="Times New Roman"/>
          <w:b/>
          <w:sz w:val="24"/>
          <w:szCs w:val="24"/>
          <w:lang w:val="en-US"/>
        </w:rPr>
        <w:t>M</w:t>
      </w:r>
      <w:bookmarkStart w:id="0" w:name="_GoBack"/>
      <w:bookmarkEnd w:id="0"/>
      <w:r w:rsidRPr="00AB3A49">
        <w:rPr>
          <w:rFonts w:ascii="Times New Roman" w:hAnsi="Times New Roman" w:cs="Times New Roman"/>
          <w:b/>
          <w:sz w:val="24"/>
          <w:szCs w:val="24"/>
          <w:lang w:val="en-US"/>
        </w:rPr>
        <w:t>ethod</w:t>
      </w:r>
      <w:r>
        <w:rPr>
          <w:rFonts w:ascii="Times New Roman" w:hAnsi="Times New Roman" w:cs="Times New Roman"/>
          <w:b/>
          <w:sz w:val="24"/>
          <w:szCs w:val="24"/>
          <w:lang w:val="en-US"/>
        </w:rPr>
        <w:t>s</w:t>
      </w:r>
      <w:r w:rsidRPr="00AB3A49">
        <w:rPr>
          <w:rFonts w:ascii="Times New Roman" w:hAnsi="Times New Roman" w:cs="Times New Roman"/>
          <w:b/>
          <w:sz w:val="24"/>
          <w:szCs w:val="24"/>
          <w:lang w:val="en-US"/>
        </w:rPr>
        <w:t xml:space="preserve"> section</w:t>
      </w:r>
      <w:r w:rsidRPr="00AB3A49">
        <w:rPr>
          <w:rFonts w:ascii="Times New Roman" w:hAnsi="Times New Roman" w:cs="Times New Roman"/>
          <w:sz w:val="24"/>
          <w:szCs w:val="24"/>
          <w:lang w:val="en-US"/>
        </w:rPr>
        <w:t>). We have also used a high-resolution SCX column (</w:t>
      </w:r>
      <w:proofErr w:type="spellStart"/>
      <w:r w:rsidRPr="00AB3A49">
        <w:rPr>
          <w:rFonts w:ascii="Times New Roman" w:hAnsi="Times New Roman" w:cs="Times New Roman"/>
          <w:sz w:val="24"/>
          <w:szCs w:val="24"/>
          <w:lang w:val="en-US"/>
        </w:rPr>
        <w:t>Biobasic</w:t>
      </w:r>
      <w:proofErr w:type="spellEnd"/>
      <w:r w:rsidRPr="00AB3A49">
        <w:rPr>
          <w:rFonts w:ascii="Times New Roman" w:hAnsi="Times New Roman" w:cs="Times New Roman"/>
          <w:sz w:val="24"/>
          <w:szCs w:val="24"/>
          <w:lang w:val="en-US"/>
        </w:rPr>
        <w:t xml:space="preserve"> SCX, Thermo) for the ion exchange chromatography peptide separation step</w:t>
      </w:r>
      <w:r w:rsidRPr="00574ACD">
        <w:rPr>
          <w:rFonts w:ascii="Times New Roman" w:hAnsi="Times New Roman" w:cs="Times New Roman"/>
          <w:sz w:val="24"/>
          <w:szCs w:val="24"/>
          <w:lang w:val="en-US"/>
        </w:rPr>
        <w:t xml:space="preserve"> compared</w:t>
      </w:r>
      <w:r w:rsidRPr="00AB3A49">
        <w:rPr>
          <w:rFonts w:ascii="Times New Roman" w:hAnsi="Times New Roman" w:cs="Times New Roman"/>
          <w:sz w:val="24"/>
          <w:szCs w:val="24"/>
          <w:lang w:val="en-US"/>
        </w:rPr>
        <w:t xml:space="preserve"> to the column used for analysis #P1 (SCX, POROS10S, </w:t>
      </w:r>
      <w:proofErr w:type="spellStart"/>
      <w:r w:rsidRPr="00AB3A49">
        <w:rPr>
          <w:rFonts w:ascii="Times New Roman" w:hAnsi="Times New Roman" w:cs="Times New Roman"/>
          <w:sz w:val="24"/>
          <w:szCs w:val="24"/>
          <w:lang w:val="en-US"/>
        </w:rPr>
        <w:t>Dionex</w:t>
      </w:r>
      <w:proofErr w:type="spellEnd"/>
      <w:r w:rsidRPr="00AB3A49">
        <w:rPr>
          <w:rFonts w:ascii="Times New Roman" w:hAnsi="Times New Roman" w:cs="Times New Roman"/>
          <w:sz w:val="24"/>
          <w:szCs w:val="24"/>
          <w:lang w:val="en-US"/>
        </w:rPr>
        <w:t>). To assess the nuclear enrichment protocol and the efficacy of the new SCX column, we analyzed total extracts (</w:t>
      </w:r>
      <w:r w:rsidRPr="00AB3A49">
        <w:rPr>
          <w:rFonts w:ascii="Times New Roman" w:hAnsi="Times New Roman" w:cs="Times New Roman"/>
          <w:b/>
          <w:sz w:val="24"/>
          <w:szCs w:val="24"/>
          <w:lang w:val="en-US"/>
        </w:rPr>
        <w:t>Table S2B: analysis #P2</w:t>
      </w:r>
      <w:r w:rsidRPr="00AB3A49">
        <w:rPr>
          <w:rFonts w:ascii="Times New Roman" w:hAnsi="Times New Roman" w:cs="Times New Roman"/>
          <w:sz w:val="24"/>
          <w:szCs w:val="24"/>
          <w:lang w:val="en-US"/>
        </w:rPr>
        <w:t>) and a fraction enriched in nuclear proteins (</w:t>
      </w:r>
      <w:r w:rsidRPr="00AB3A49">
        <w:rPr>
          <w:rFonts w:ascii="Times New Roman" w:hAnsi="Times New Roman" w:cs="Times New Roman"/>
          <w:b/>
          <w:sz w:val="24"/>
          <w:szCs w:val="24"/>
          <w:lang w:val="en-US"/>
        </w:rPr>
        <w:t>Table S2B: analysis #P3</w:t>
      </w:r>
      <w:r w:rsidRPr="00AB3A49">
        <w:rPr>
          <w:rFonts w:ascii="Times New Roman" w:hAnsi="Times New Roman" w:cs="Times New Roman"/>
          <w:sz w:val="24"/>
          <w:szCs w:val="24"/>
          <w:lang w:val="en-US"/>
        </w:rPr>
        <w:t xml:space="preserve">) of dFSHD12 </w:t>
      </w:r>
      <w:proofErr w:type="spellStart"/>
      <w:r w:rsidRPr="00AB3A49">
        <w:rPr>
          <w:rFonts w:ascii="Times New Roman" w:hAnsi="Times New Roman" w:cs="Times New Roman"/>
          <w:sz w:val="24"/>
          <w:szCs w:val="24"/>
          <w:lang w:val="en-US"/>
        </w:rPr>
        <w:t>myotubes</w:t>
      </w:r>
      <w:proofErr w:type="spellEnd"/>
      <w:r w:rsidRPr="00AB3A49">
        <w:rPr>
          <w:rFonts w:ascii="Times New Roman" w:hAnsi="Times New Roman" w:cs="Times New Roman"/>
          <w:sz w:val="24"/>
          <w:szCs w:val="24"/>
          <w:lang w:val="en-US"/>
        </w:rPr>
        <w:t xml:space="preserve"> by 2DLC-MS/MS</w:t>
      </w:r>
      <w:r w:rsidR="00B647B2">
        <w:rPr>
          <w:rFonts w:ascii="Times New Roman" w:hAnsi="Times New Roman" w:cs="Times New Roman"/>
          <w:sz w:val="24"/>
          <w:szCs w:val="24"/>
          <w:lang w:val="en-US"/>
        </w:rPr>
        <w:t xml:space="preserve"> (</w:t>
      </w:r>
      <w:r w:rsidR="00B647B2" w:rsidRPr="00B647B2">
        <w:rPr>
          <w:rFonts w:ascii="Times New Roman" w:hAnsi="Times New Roman" w:cs="Times New Roman"/>
          <w:b/>
          <w:sz w:val="24"/>
          <w:szCs w:val="24"/>
          <w:lang w:val="en-US"/>
        </w:rPr>
        <w:t>Table S6</w:t>
      </w:r>
      <w:r w:rsidR="00B647B2">
        <w:rPr>
          <w:rFonts w:ascii="Times New Roman" w:hAnsi="Times New Roman" w:cs="Times New Roman"/>
          <w:sz w:val="24"/>
          <w:szCs w:val="24"/>
          <w:lang w:val="en-US"/>
        </w:rPr>
        <w:t>)</w:t>
      </w:r>
      <w:r w:rsidRPr="00AB3A49">
        <w:rPr>
          <w:rFonts w:ascii="Times New Roman" w:hAnsi="Times New Roman" w:cs="Times New Roman"/>
          <w:sz w:val="24"/>
          <w:szCs w:val="24"/>
          <w:lang w:val="en-US"/>
        </w:rPr>
        <w:t>. We observed an increase in the number of identified proteins, both in the total and nuclear extracts,</w:t>
      </w:r>
      <w:r w:rsidRPr="00574ACD">
        <w:rPr>
          <w:rFonts w:ascii="Times New Roman" w:hAnsi="Times New Roman" w:cs="Times New Roman"/>
          <w:sz w:val="24"/>
          <w:szCs w:val="24"/>
          <w:lang w:val="en-US"/>
        </w:rPr>
        <w:t xml:space="preserve"> compared</w:t>
      </w:r>
      <w:r w:rsidRPr="00AB3A49">
        <w:rPr>
          <w:rFonts w:ascii="Times New Roman" w:hAnsi="Times New Roman" w:cs="Times New Roman"/>
          <w:sz w:val="24"/>
          <w:szCs w:val="24"/>
          <w:lang w:val="en-US"/>
        </w:rPr>
        <w:t xml:space="preserve"> to analysis #P1 (</w:t>
      </w:r>
      <w:r w:rsidRPr="00AB3A49">
        <w:rPr>
          <w:rFonts w:ascii="Times New Roman" w:hAnsi="Times New Roman" w:cs="Times New Roman"/>
          <w:b/>
          <w:sz w:val="24"/>
          <w:szCs w:val="24"/>
          <w:lang w:val="en-US"/>
        </w:rPr>
        <w:t>Table S2B</w:t>
      </w:r>
      <w:r w:rsidRPr="00AB3A49">
        <w:rPr>
          <w:rFonts w:ascii="Times New Roman" w:hAnsi="Times New Roman" w:cs="Times New Roman"/>
          <w:sz w:val="24"/>
          <w:szCs w:val="24"/>
          <w:lang w:val="en-US"/>
        </w:rPr>
        <w:t>).  The number of identified proteins was also higher in the nuclear extracts (</w:t>
      </w:r>
      <w:r w:rsidRPr="00AB3A49">
        <w:rPr>
          <w:rFonts w:ascii="Times New Roman" w:hAnsi="Times New Roman" w:cs="Times New Roman"/>
          <w:b/>
          <w:sz w:val="24"/>
          <w:szCs w:val="24"/>
          <w:lang w:val="en-US"/>
        </w:rPr>
        <w:t>Fig. S1A</w:t>
      </w:r>
      <w:r w:rsidRPr="00AB3A49">
        <w:rPr>
          <w:rFonts w:ascii="Times New Roman" w:hAnsi="Times New Roman" w:cs="Times New Roman"/>
          <w:sz w:val="24"/>
          <w:szCs w:val="24"/>
          <w:lang w:val="en-US"/>
        </w:rPr>
        <w:t xml:space="preserve">, </w:t>
      </w:r>
      <w:r w:rsidRPr="00AB3A49">
        <w:rPr>
          <w:rFonts w:ascii="Times New Roman" w:hAnsi="Times New Roman" w:cs="Times New Roman"/>
          <w:b/>
          <w:sz w:val="24"/>
          <w:szCs w:val="24"/>
          <w:lang w:val="en-US"/>
        </w:rPr>
        <w:t>B</w:t>
      </w:r>
      <w:r w:rsidRPr="00AB3A49">
        <w:rPr>
          <w:rFonts w:ascii="Times New Roman" w:hAnsi="Times New Roman" w:cs="Times New Roman"/>
          <w:sz w:val="24"/>
          <w:szCs w:val="24"/>
          <w:lang w:val="en-US"/>
        </w:rPr>
        <w:t xml:space="preserve">), most likely because low-abundance proteins were </w:t>
      </w:r>
      <w:r>
        <w:rPr>
          <w:rFonts w:ascii="Times New Roman" w:hAnsi="Times New Roman" w:cs="Times New Roman"/>
          <w:sz w:val="24"/>
          <w:szCs w:val="24"/>
          <w:lang w:val="en-US"/>
        </w:rPr>
        <w:t xml:space="preserve">not so frequently </w:t>
      </w:r>
      <w:r w:rsidRPr="00AB3A49">
        <w:rPr>
          <w:rFonts w:ascii="Times New Roman" w:hAnsi="Times New Roman" w:cs="Times New Roman"/>
          <w:sz w:val="24"/>
          <w:szCs w:val="24"/>
          <w:lang w:val="en-US"/>
        </w:rPr>
        <w:t>ma</w:t>
      </w:r>
      <w:r>
        <w:rPr>
          <w:rFonts w:ascii="Times New Roman" w:hAnsi="Times New Roman" w:cs="Times New Roman"/>
          <w:sz w:val="24"/>
          <w:szCs w:val="24"/>
          <w:lang w:val="en-US"/>
        </w:rPr>
        <w:t>s</w:t>
      </w:r>
      <w:r w:rsidRPr="00AB3A49">
        <w:rPr>
          <w:rFonts w:ascii="Times New Roman" w:hAnsi="Times New Roman" w:cs="Times New Roman"/>
          <w:sz w:val="24"/>
          <w:szCs w:val="24"/>
          <w:lang w:val="en-US"/>
        </w:rPr>
        <w:t xml:space="preserve">ked by cytoskeletal proteins, which had lower abundance in this fraction.  Despite the remaining </w:t>
      </w:r>
      <w:r w:rsidRPr="00574ACD">
        <w:rPr>
          <w:rFonts w:ascii="Times New Roman" w:hAnsi="Times New Roman" w:cs="Times New Roman"/>
          <w:sz w:val="24"/>
          <w:szCs w:val="24"/>
          <w:lang w:val="en-US"/>
        </w:rPr>
        <w:t>contamination of</w:t>
      </w:r>
      <w:r w:rsidRPr="00AB3A49">
        <w:rPr>
          <w:rFonts w:ascii="Times New Roman" w:hAnsi="Times New Roman" w:cs="Times New Roman"/>
          <w:sz w:val="24"/>
          <w:szCs w:val="24"/>
          <w:lang w:val="en-US"/>
        </w:rPr>
        <w:t xml:space="preserve"> cytoplasmic proteins, we observed a content of 38% nuclear proteins (</w:t>
      </w:r>
      <w:r w:rsidRPr="00AB3A49">
        <w:rPr>
          <w:rFonts w:ascii="Times New Roman" w:hAnsi="Times New Roman" w:cs="Times New Roman"/>
          <w:b/>
          <w:sz w:val="24"/>
          <w:szCs w:val="24"/>
          <w:lang w:val="en-US"/>
        </w:rPr>
        <w:t>Fig. S1A</w:t>
      </w:r>
      <w:r w:rsidRPr="00AB3A49">
        <w:rPr>
          <w:rFonts w:ascii="Times New Roman" w:hAnsi="Times New Roman" w:cs="Times New Roman"/>
          <w:sz w:val="24"/>
          <w:szCs w:val="24"/>
          <w:lang w:val="en-US"/>
        </w:rPr>
        <w:t>) rather than the 19% fraction observed in the total extract.  The nuclear proteins identified in analysis #P3 are mostly involved in mRNA processing and transcription regulation, but some are involved in chromatin organization, response to DNA damage and telomere maintenance (David database: Gene Ontology,</w:t>
      </w:r>
      <w:r w:rsidRPr="00AB3A49">
        <w:rPr>
          <w:rFonts w:ascii="Times New Roman" w:hAnsi="Times New Roman" w:cs="Times New Roman"/>
          <w:b/>
          <w:sz w:val="24"/>
          <w:szCs w:val="24"/>
          <w:lang w:val="en-US"/>
        </w:rPr>
        <w:t xml:space="preserve"> Fig. S1C</w:t>
      </w:r>
      <w:r w:rsidRPr="00AB3A49">
        <w:rPr>
          <w:rFonts w:ascii="Times New Roman" w:hAnsi="Times New Roman" w:cs="Times New Roman"/>
          <w:sz w:val="24"/>
          <w:szCs w:val="24"/>
          <w:lang w:val="en-US"/>
        </w:rPr>
        <w:t xml:space="preserve">). </w:t>
      </w:r>
    </w:p>
    <w:p w:rsidR="00AF095D" w:rsidRDefault="00AF095D" w:rsidP="00AF095D">
      <w:pPr>
        <w:spacing w:line="360" w:lineRule="auto"/>
        <w:jc w:val="both"/>
        <w:rPr>
          <w:rFonts w:ascii="Times New Roman" w:hAnsi="Times New Roman" w:cs="Times New Roman"/>
          <w:sz w:val="24"/>
          <w:szCs w:val="24"/>
          <w:lang w:val="en-US"/>
        </w:rPr>
      </w:pPr>
      <w:r w:rsidRPr="00AB3A49">
        <w:rPr>
          <w:rFonts w:ascii="Times New Roman" w:hAnsi="Times New Roman" w:cs="Times New Roman"/>
          <w:sz w:val="24"/>
          <w:szCs w:val="24"/>
          <w:lang w:val="en-US"/>
        </w:rPr>
        <w:t xml:space="preserve">In summary, the nuclear enrichment allowed us to increase the number of quantified proteins by reducing the amount of obscuring cytoskeletal proteins. Structural proteins were still detectable because of their abundance or their interaction with nucleus components, or because of a secondary function in the nucleus as described for actin and myosin </w:t>
      </w:r>
      <w:r w:rsidRPr="00AB3A49">
        <w:rPr>
          <w:rFonts w:ascii="Times New Roman" w:hAnsi="Times New Roman" w:cs="Times New Roman"/>
          <w:sz w:val="24"/>
          <w:szCs w:val="24"/>
          <w:lang w:val="en-US"/>
        </w:rPr>
        <w:fldChar w:fldCharType="begin"/>
      </w:r>
      <w:r w:rsidRPr="00AB3A49">
        <w:rPr>
          <w:rFonts w:ascii="Times New Roman" w:hAnsi="Times New Roman" w:cs="Times New Roman"/>
          <w:sz w:val="24"/>
          <w:szCs w:val="24"/>
          <w:lang w:val="en-US"/>
        </w:rPr>
        <w:instrText xml:space="preserve"> ADDIN ZOTERO_ITEM CSL_CITATION {"citationID":"fdbTF0pX","properties":{"formattedCitation":"{\\rtf [1\\uc0\\u8211{}4]}","plainCitation":"[1–4]"},"citationItems":[{"id":155,"uris":["http://zotero.org/users/local/h1cWLNhD/items/I9JKBETN"],"uri":["http://zotero.org/users/local/h1cWLNhD/items/I9JKBETN"],"itemData":{"id":155,"type":"article-journal","title":"Specific nuclear localizing sequence directs two myosin isoforms to the cell nucleus in calmodulin-sensitive manner","container-title":"PloS One","page":"e30529","volume":"7","issue":"1","abstract":"BACKGROUND\n\nNuclear myosin I (NM1) was the first molecular motor identified in the cell nucleus. Together with nuclear actin, they participate in crucial nuclear events such as transcription, chromatin movements, and chromatin remodeling. NM1 is an isoform of myosin 1c (Myo1c) that was identified earlier and is known to act in the cytoplasm. NM1 differs from the \"cytoplasmic\" myosin 1c only by additional 16 amino acids at the N-terminus of the molecule. This amino acid stretch was therefore suggested to direct NM1 into the nucleus.\n\n\nMETHODOLOGY/PRINCIPAL FINDINGS\n\nWe investigated the mechanism of nuclear import of NM1 in detail. Using over-expressed GFP chimeras encoding for truncated NM1 mutants, we identified a specific sequence that is necessary for its import to the nucleus. This novel nuclear localization sequence is placed within calmodulin-binding motif of NM1, thus it is present also in the Myo1c. We confirmed the presence of both isoforms in the nucleus by transfection of tagged NM1 and Myo1c constructs into cultured cells, and also by showing the presence of the endogenous Myo1c in purified nuclei of cells derived from knock-out mice lacking NM1. Using pull-down and co-immunoprecipitation assays we identified importin beta, importin 5 and importin 7 as nuclear transport receptors that bind NM1. Since the NLS sequence of NM1 lies within the region that also binds calmodulin we tested the influence of calmodulin on the localization of NM1. The presence of elevated levels of calmodulin interfered with nuclear localization of tagged NM1.\n\n\nCONCLUSIONS/SIGNIFICANCE\n\nWe have shown that the novel specific NLS brings to the cell nucleus not only the \"nuclear\" isoform of myosin I (NM1 protein) but also its \"cytoplasmic\" isoform (Myo1c protein). This opens a new field for exploring functions of this molecular motor in nuclear processes, and for exploring the signals between cytoplasm and the nucleus.","DOI":"10.1371/journal.pone.0030529","note":"PMID: 22295092","journalAbbreviation":"PLoS ONE","author":[{"family":"Dzijak","given":"Rastislav"},{"family":"Yildirim","given":"Sukriye"},{"family":"Kahle","given":"Michal"},{"family":"Novák","given":"Petr"},{"family":"Hnilicová","given":"Jarmila"},{"family":"Venit","given":"Tomáš"},{"family":"Hozák","given":"Pavel"}],"issued":{"year":2012},"accessed":{"year":2012,"month":3,"day":24},"page-first":"e30529"}},{"id":154,"uris":["http://zotero.org/users/local/h1cWLNhD/items/6PT6R679"],"uri":["http://zotero.org/users/local/h1cWLNhD/items/6PT6R679"],"itemData":{"id":154,"type":"article-journal","title":"Nuclear actin and actin-related proteins in chromatin dynamics","container-title":"Current Opinion in Cell Biology","page":"326-330","volume":"19","issue":"3","abstract":"Conventional actin and actin-related proteins (Arps) are members of the actin superfamily and are conserved throughout evolution. Although the cytoskeletal functions of cytoplasmic actin and Arps have been characterized extensively, the functions and mechanisms of nuclear actin and Arps are not yet well understood. Emerging evidence suggest that nuclear actin and Arps are involved in many nuclear processes, such as transcription and chromatin remodeling. Actin and Arps are subunits of multiple chromatin modifying complexes, and functionally contribute to chromatin modifications. Recent progress has been made in understanding nuclear actin and Arps in the context of chromatin regulation, suggesting potential mechanisms for their functions.","DOI":"10.1016/j.ceb.2007.04.009","note":"PMID: 17467255","journalAbbreviation":"Curr. Opin. Cell Biol.","author":[{"family":"Chen","given":"Mingming"},{"family":"Shen","given":"Xuetong"}],"issued":{"year":2007,"month":6},"accessed":{"year":2012,"month":3,"day":24},"page-first":"326"}},{"id":152,"uris":["http://zotero.org/users/local/h1cWLNhD/items/KKFATNNE"],"uri":["http://zotero.org/users/local/h1cWLNhD/items/KKFATNNE"],"itemData":{"id":152,"type":"article-journal","title":"Requirements for the localization of nesprin-3 at the nuclear envelope and its interaction with plectin","container-title":"Journal of Cell Science","page":"3384-3394","volume":"120","issue":"Pt 19","abstract":"The outer nuclear membrane proteins nesprin-1 and nesprin-2 are retained at the nuclear envelope through an interaction of their klarsicht/ANC-1/syne homology (KASH) domain with Sun proteins present at the inner nuclear membrane. We investigated the requirements for the localization of nesprin-3alpha at the outer nuclear membrane and show that the mechanism by which its localization is mediated is similar to that reported for the localization of nesprin-1 and nesprin-2: the last four amino acids of the nesprin-3alpha KASH domain are essential for its interaction with Sun1 and Sun2. Moreover, deletion of these amino acids or knockdown of the Sun proteins results in a redistribution of nesprin-3alpha away from the nuclear envelope and into the endoplasmic reticulum (ER), where it becomes colocalized with the cytoskeletal crosslinker protein plectin. Both nesprin-3alpha and plectin can form dimers, and dimerization of plectin is required for its interaction with nesprin-3alpha at the nuclear envelope, which is mediated by its N-terminal actin-binding domain. Additionally, overexpression of the plectin actin-binding domain stabilizes the actin cytoskeleton and prevents the recruitment of endogenous plectin to the nuclear envelope. Our studies support a model in which the actin cytoskeleton influences the binding of plectin dimers to dimers of nesprin-3alpha, which in turn are retained at the nuclear envelope through an interaction with Sun proteins.","DOI":"10.1242/jcs.014191","note":"PMID: 17881500","journalAbbreviation":"J. Cell. Sci.","author":[{"family":"Ketema","given":"Mirjam"},{"family":"Wilhelmsen","given":"Kevin"},{"family":"Kuikman","given":"Ingrid"},{"family":"Janssen","given":"Hans"},{"family":"Hodzic","given":"Didier"},{"family":"Sonnenberg","given":"Arnoud"}],"issued":{"year":2007,"month":10,"day":1},"accessed":{"year":2012,"month":3,"day":24},"page-first":"3384"}},{"id":153,"uris":["http://zotero.org/users/local/h1cWLNhD/items/N65VP79F"],"uri":["http://zotero.org/users/local/h1cWLNhD/items/N65VP79F"],"itemData":{"id":153,"type":"article-journal","title":"Searching for a function for nuclear actin","container-title":"Trends in Cell Biology","page":"92-97","volume":"10","issue":"3","abstract":"The abundant cytoskeletal protein actin has numerous cytoplasmic roles. Although there are many reports of the presence of actin in the nucleus, in general they have been discounted as artifactual. However, recent work has begun to provide evidence for important roles for actin in nuclear processes ranging from chromatin remodelling to splicing. In addition, several regulators of actin polymerization are localized to the nucleus or translocate to the nucleus in a regulated manner, suggesting that there is some function of actin in the nucleus that is subject to regulation. This review discusses the evidence for actin in the nucleus and summarizes recent work suggesting that actin or actin-related proteins are involved in the regulation of nuclear processes such as chromatin remodelling.","note":"PMID: 10675902","journalAbbreviation":"Trends Cell Biol.","author":[{"family":"Rando","given":"O J"},{"family":"Zhao","given":"K"},{"family":"Crabtree","given":"G R"}],"issued":{"year":2000,"month":3},"accessed":{"year":2012,"month":3,"day":24},"page-first":"92"}}],"schema":"https://github.com/citation-style-language/schema/raw/master/csl-citation.json"} </w:instrText>
      </w:r>
      <w:r w:rsidRPr="00AB3A49">
        <w:rPr>
          <w:rFonts w:ascii="Times New Roman" w:hAnsi="Times New Roman" w:cs="Times New Roman"/>
          <w:sz w:val="24"/>
          <w:szCs w:val="24"/>
          <w:lang w:val="en-US"/>
        </w:rPr>
        <w:fldChar w:fldCharType="separate"/>
      </w:r>
      <w:r w:rsidR="00996537" w:rsidRPr="00996537">
        <w:rPr>
          <w:rFonts w:ascii="Times New Roman" w:hAnsi="Times New Roman" w:cs="Times New Roman"/>
          <w:sz w:val="24"/>
          <w:szCs w:val="24"/>
          <w:lang w:val="en-US"/>
        </w:rPr>
        <w:t>[1–4]</w:t>
      </w:r>
      <w:r w:rsidRPr="00AB3A49">
        <w:rPr>
          <w:rFonts w:ascii="Times New Roman" w:hAnsi="Times New Roman" w:cs="Times New Roman"/>
          <w:sz w:val="24"/>
          <w:szCs w:val="24"/>
          <w:lang w:val="en-US"/>
        </w:rPr>
        <w:fldChar w:fldCharType="end"/>
      </w:r>
      <w:r w:rsidRPr="00AB3A49">
        <w:rPr>
          <w:rFonts w:ascii="Times New Roman" w:hAnsi="Times New Roman" w:cs="Times New Roman"/>
          <w:sz w:val="24"/>
          <w:szCs w:val="24"/>
          <w:lang w:val="en-US"/>
        </w:rPr>
        <w:t xml:space="preserve">. </w:t>
      </w:r>
    </w:p>
    <w:p w:rsidR="00996537" w:rsidRPr="00996537" w:rsidRDefault="00996537" w:rsidP="00AF095D">
      <w:pPr>
        <w:spacing w:line="360" w:lineRule="auto"/>
        <w:jc w:val="both"/>
        <w:rPr>
          <w:rFonts w:ascii="Times New Roman" w:hAnsi="Times New Roman" w:cs="Times New Roman"/>
          <w:b/>
          <w:sz w:val="24"/>
          <w:szCs w:val="24"/>
          <w:lang w:val="en-US"/>
        </w:rPr>
      </w:pPr>
      <w:r w:rsidRPr="00996537">
        <w:rPr>
          <w:rFonts w:ascii="Times New Roman" w:hAnsi="Times New Roman" w:cs="Times New Roman"/>
          <w:b/>
          <w:sz w:val="24"/>
          <w:szCs w:val="24"/>
          <w:lang w:val="en-US"/>
        </w:rPr>
        <w:t>References</w:t>
      </w:r>
    </w:p>
    <w:p w:rsidR="00996537" w:rsidRPr="00C23E76" w:rsidRDefault="00996537" w:rsidP="00996537">
      <w:pPr>
        <w:pStyle w:val="Bibliographie"/>
        <w:rPr>
          <w:rFonts w:ascii="Times New Roman" w:hAnsi="Times New Roman" w:cs="Times New Roman"/>
          <w:sz w:val="24"/>
          <w:szCs w:val="24"/>
          <w:lang w:val="en-US"/>
        </w:rPr>
      </w:pPr>
      <w:r w:rsidRPr="00C23E76">
        <w:rPr>
          <w:rFonts w:ascii="Times New Roman" w:hAnsi="Times New Roman" w:cs="Times New Roman"/>
          <w:sz w:val="24"/>
          <w:szCs w:val="24"/>
        </w:rPr>
        <w:fldChar w:fldCharType="begin"/>
      </w:r>
      <w:r w:rsidRPr="00C23E76">
        <w:rPr>
          <w:rFonts w:ascii="Times New Roman" w:hAnsi="Times New Roman" w:cs="Times New Roman"/>
          <w:sz w:val="24"/>
          <w:szCs w:val="24"/>
          <w:lang w:val="en-US"/>
        </w:rPr>
        <w:instrText xml:space="preserve"> ADDIN ZOTERO_BIBL {"custom":[]} CSL_BIBLIOGRAPHY </w:instrText>
      </w:r>
      <w:r w:rsidRPr="00C23E76">
        <w:rPr>
          <w:rFonts w:ascii="Times New Roman" w:hAnsi="Times New Roman" w:cs="Times New Roman"/>
          <w:sz w:val="24"/>
          <w:szCs w:val="24"/>
        </w:rPr>
        <w:fldChar w:fldCharType="separate"/>
      </w:r>
      <w:r w:rsidRPr="00C23E76">
        <w:rPr>
          <w:rFonts w:ascii="Times New Roman" w:hAnsi="Times New Roman" w:cs="Times New Roman"/>
          <w:sz w:val="24"/>
          <w:szCs w:val="24"/>
          <w:lang w:val="en-US"/>
        </w:rPr>
        <w:t xml:space="preserve">1. </w:t>
      </w:r>
      <w:r w:rsidRPr="00C23E76">
        <w:rPr>
          <w:rFonts w:ascii="Times New Roman" w:hAnsi="Times New Roman" w:cs="Times New Roman"/>
          <w:sz w:val="24"/>
          <w:szCs w:val="24"/>
          <w:lang w:val="en-US"/>
        </w:rPr>
        <w:tab/>
        <w:t>Dzijak R, Yildirim S, Kahle M, Novák P, Hnilicová J, et al. (2012) Specific nuclear localizing sequence directs two myosin isoforms to the cell nucleus in calmodulin-sensitive manner. PLoS ONE 7: e30529. doi:10.1371/journal.pone.0030529.</w:t>
      </w:r>
    </w:p>
    <w:p w:rsidR="00996537" w:rsidRPr="00C23E76" w:rsidRDefault="00996537" w:rsidP="00996537">
      <w:pPr>
        <w:pStyle w:val="Bibliographie"/>
        <w:rPr>
          <w:rFonts w:ascii="Times New Roman" w:hAnsi="Times New Roman" w:cs="Times New Roman"/>
          <w:sz w:val="24"/>
          <w:szCs w:val="24"/>
          <w:lang w:val="en-US"/>
        </w:rPr>
      </w:pPr>
      <w:r w:rsidRPr="00C23E76">
        <w:rPr>
          <w:rFonts w:ascii="Times New Roman" w:hAnsi="Times New Roman" w:cs="Times New Roman"/>
          <w:sz w:val="24"/>
          <w:szCs w:val="24"/>
          <w:lang w:val="en-US"/>
        </w:rPr>
        <w:t xml:space="preserve">2. </w:t>
      </w:r>
      <w:r w:rsidRPr="00C23E76">
        <w:rPr>
          <w:rFonts w:ascii="Times New Roman" w:hAnsi="Times New Roman" w:cs="Times New Roman"/>
          <w:sz w:val="24"/>
          <w:szCs w:val="24"/>
          <w:lang w:val="en-US"/>
        </w:rPr>
        <w:tab/>
        <w:t>Chen M, Shen X (2007) Nuclear actin and actin-related proteins in chromatin dynamics. Curr Opin Cell Biol 19: 326–330. doi:10.1016/j.ceb.2007.04.009.</w:t>
      </w:r>
    </w:p>
    <w:p w:rsidR="00996537" w:rsidRPr="00C23E76" w:rsidRDefault="00996537" w:rsidP="00996537">
      <w:pPr>
        <w:pStyle w:val="Bibliographie"/>
        <w:rPr>
          <w:rFonts w:ascii="Times New Roman" w:hAnsi="Times New Roman" w:cs="Times New Roman"/>
          <w:sz w:val="24"/>
          <w:szCs w:val="24"/>
          <w:lang w:val="en-US"/>
        </w:rPr>
      </w:pPr>
      <w:r w:rsidRPr="00C23E76">
        <w:rPr>
          <w:rFonts w:ascii="Times New Roman" w:hAnsi="Times New Roman" w:cs="Times New Roman"/>
          <w:sz w:val="24"/>
          <w:szCs w:val="24"/>
          <w:lang w:val="en-US"/>
        </w:rPr>
        <w:t xml:space="preserve">3. </w:t>
      </w:r>
      <w:r w:rsidRPr="00C23E76">
        <w:rPr>
          <w:rFonts w:ascii="Times New Roman" w:hAnsi="Times New Roman" w:cs="Times New Roman"/>
          <w:sz w:val="24"/>
          <w:szCs w:val="24"/>
          <w:lang w:val="en-US"/>
        </w:rPr>
        <w:tab/>
        <w:t>Ketema M, Wilhelmsen K, Kuikman I, Janssen H, Hodzic D, et al. (2007) Requirements for the localization of nesprin-3 at the nuclear envelope and its interaction with plectin. J Cell Sci 120: 3384–3394. doi:10.1242/jcs.014191.</w:t>
      </w:r>
    </w:p>
    <w:p w:rsidR="00996537" w:rsidRPr="00C23E76" w:rsidRDefault="00996537" w:rsidP="00996537">
      <w:pPr>
        <w:pStyle w:val="Bibliographie"/>
        <w:rPr>
          <w:rFonts w:ascii="Times New Roman" w:hAnsi="Times New Roman" w:cs="Times New Roman"/>
          <w:sz w:val="24"/>
          <w:szCs w:val="24"/>
        </w:rPr>
      </w:pPr>
      <w:r w:rsidRPr="00C23E76">
        <w:rPr>
          <w:rFonts w:ascii="Times New Roman" w:hAnsi="Times New Roman" w:cs="Times New Roman"/>
          <w:sz w:val="24"/>
          <w:szCs w:val="24"/>
          <w:lang w:val="en-US"/>
        </w:rPr>
        <w:t xml:space="preserve">4. </w:t>
      </w:r>
      <w:r w:rsidRPr="00C23E76">
        <w:rPr>
          <w:rFonts w:ascii="Times New Roman" w:hAnsi="Times New Roman" w:cs="Times New Roman"/>
          <w:sz w:val="24"/>
          <w:szCs w:val="24"/>
          <w:lang w:val="en-US"/>
        </w:rPr>
        <w:tab/>
        <w:t xml:space="preserve">Rando OJ, Zhao K, Crabtree GR (2000) Searching for a function for nuclear actin. </w:t>
      </w:r>
      <w:r w:rsidRPr="00C23E76">
        <w:rPr>
          <w:rFonts w:ascii="Times New Roman" w:hAnsi="Times New Roman" w:cs="Times New Roman"/>
          <w:sz w:val="24"/>
          <w:szCs w:val="24"/>
        </w:rPr>
        <w:t>Trends Cell Biol 10: 92–97.</w:t>
      </w:r>
    </w:p>
    <w:p w:rsidR="00915245" w:rsidRDefault="00996537">
      <w:r w:rsidRPr="00C23E76">
        <w:rPr>
          <w:rFonts w:ascii="Times New Roman" w:hAnsi="Times New Roman" w:cs="Times New Roman"/>
          <w:sz w:val="24"/>
          <w:szCs w:val="24"/>
        </w:rPr>
        <w:lastRenderedPageBreak/>
        <w:fldChar w:fldCharType="end"/>
      </w:r>
    </w:p>
    <w:sectPr w:rsidR="00915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5D"/>
    <w:rsid w:val="002E23ED"/>
    <w:rsid w:val="00915245"/>
    <w:rsid w:val="00996537"/>
    <w:rsid w:val="00AF095D"/>
    <w:rsid w:val="00B647B2"/>
    <w:rsid w:val="00C23E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996537"/>
    <w:pPr>
      <w:tabs>
        <w:tab w:val="left" w:pos="384"/>
      </w:tabs>
      <w:spacing w:after="240" w:line="240" w:lineRule="auto"/>
      <w:ind w:left="384"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996537"/>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1678</Words>
  <Characters>9231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2012-11-14T13:59:00Z</dcterms:created>
  <dcterms:modified xsi:type="dcterms:W3CDTF">2012-11-18T22:12:00Z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id="amtCQFbA"/&gt;&lt;style id="http://www.zotero.org/styles/plos-one" hasBibliography="1" bibliographyStyleHasBeenSet="1"/&gt;&lt;prefs&gt;&lt;pref name="fieldType" value="Field"/&gt;&lt;pref name="storeReferences" value="t</vt:lpwstr>
  </property>
  <property fmtid="{D5CDD505-2E9C-101B-9397-08002B2CF9AE}" pid="3" name="ZOTERO_PREF_2">
    <vt:lpwstr>rue"/&gt;&lt;pref name="noteType" value="0"/&gt;&lt;/prefs&gt;&lt;/data&gt;</vt:lpwstr>
  </property>
</Properties>
</file>