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F" w:rsidRPr="002C289F" w:rsidRDefault="006A6868" w:rsidP="00F24B8D">
      <w:pPr>
        <w:rPr>
          <w:b/>
        </w:rPr>
      </w:pPr>
      <w:r w:rsidRPr="002C289F">
        <w:rPr>
          <w:b/>
        </w:rPr>
        <w:t xml:space="preserve">Table </w:t>
      </w:r>
      <w:r w:rsidR="00F24B8D">
        <w:rPr>
          <w:b/>
        </w:rPr>
        <w:t>S</w:t>
      </w:r>
      <w:r w:rsidRPr="002C289F">
        <w:rPr>
          <w:b/>
        </w:rPr>
        <w:t>2 Availability of neonatal CRP measures within the first 48 hours of delivery</w:t>
      </w:r>
    </w:p>
    <w:p w:rsidR="00050E9F" w:rsidRDefault="006A6868" w:rsidP="00050E9F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252"/>
        <w:tblW w:w="8178" w:type="dxa"/>
        <w:tblBorders>
          <w:top w:val="single" w:sz="18" w:space="0" w:color="auto"/>
          <w:bottom w:val="single" w:sz="18" w:space="0" w:color="auto"/>
        </w:tblBorders>
        <w:tblLayout w:type="fixed"/>
        <w:tblLook w:val="01E0"/>
      </w:tblPr>
      <w:tblGrid>
        <w:gridCol w:w="3195"/>
        <w:gridCol w:w="267"/>
        <w:gridCol w:w="1783"/>
        <w:gridCol w:w="575"/>
        <w:gridCol w:w="1783"/>
        <w:gridCol w:w="575"/>
      </w:tblGrid>
      <w:tr w:rsidR="00050E9F" w:rsidRPr="00977FC7">
        <w:tc>
          <w:tcPr>
            <w:tcW w:w="319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141" w:type="dxa"/>
            <w:gridSpan w:val="3"/>
            <w:tcBorders>
              <w:top w:val="single" w:sz="12" w:space="0" w:color="auto"/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7FC7">
              <w:rPr>
                <w:rFonts w:cs="Arial"/>
                <w:b/>
                <w:i/>
                <w:sz w:val="20"/>
              </w:rPr>
              <w:t>Histologic Chorioamnionitis</w:t>
            </w:r>
          </w:p>
        </w:tc>
        <w:tc>
          <w:tcPr>
            <w:tcW w:w="575" w:type="dxa"/>
            <w:tcBorders>
              <w:top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7FC7">
              <w:rPr>
                <w:rFonts w:cs="Arial"/>
                <w:b/>
                <w:i/>
                <w:sz w:val="20"/>
              </w:rPr>
              <w:t>Availability of CRP measures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No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Yes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50E9F" w:rsidRPr="00977FC7" w:rsidRDefault="006A6868" w:rsidP="00050E9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n=299 </w:t>
            </w:r>
          </w:p>
        </w:tc>
        <w:tc>
          <w:tcPr>
            <w:tcW w:w="575" w:type="dxa"/>
            <w:tcBorders>
              <w:top w:val="nil"/>
              <w:bottom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n=26</w:t>
            </w:r>
          </w:p>
        </w:tc>
        <w:tc>
          <w:tcPr>
            <w:tcW w:w="575" w:type="dxa"/>
            <w:tcBorders>
              <w:top w:val="nil"/>
              <w:bottom w:val="single" w:sz="12" w:space="0" w:color="auto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Any CRP measures available:</w:t>
            </w:r>
          </w:p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191 (64%)</w:t>
            </w:r>
          </w:p>
        </w:tc>
        <w:tc>
          <w:tcPr>
            <w:tcW w:w="575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23 (89%)</w:t>
            </w:r>
          </w:p>
        </w:tc>
        <w:tc>
          <w:tcPr>
            <w:tcW w:w="575" w:type="dxa"/>
            <w:tcBorders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cs="Arial"/>
                <w:sz w:val="20"/>
              </w:rPr>
            </w:pPr>
            <w:r w:rsidRPr="00977FC7">
              <w:rPr>
                <w:rFonts w:cs="Arial"/>
                <w:sz w:val="20"/>
              </w:rPr>
              <w:t>Maximal C</w:t>
            </w:r>
            <w:r w:rsidRPr="00977FC7">
              <w:rPr>
                <w:rFonts w:cs="Arial"/>
                <w:sz w:val="20"/>
              </w:rPr>
              <w:t>RP available:</w:t>
            </w:r>
          </w:p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191 (64%)</w:t>
            </w:r>
          </w:p>
        </w:tc>
        <w:tc>
          <w:tcPr>
            <w:tcW w:w="575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23 (89%)</w:t>
            </w:r>
          </w:p>
        </w:tc>
        <w:tc>
          <w:tcPr>
            <w:tcW w:w="575" w:type="dxa"/>
            <w:tcBorders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rPr>
          <w:trHeight w:val="340"/>
        </w:trPr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CRP measures available: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First hour (birth-1 hr)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173 (58%)</w:t>
            </w:r>
          </w:p>
        </w:tc>
        <w:tc>
          <w:tcPr>
            <w:tcW w:w="575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22 (85%)</w:t>
            </w:r>
          </w:p>
        </w:tc>
        <w:tc>
          <w:tcPr>
            <w:tcW w:w="575" w:type="dxa"/>
            <w:tcBorders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Day 1 (1 - 24hrs)</w:t>
            </w:r>
          </w:p>
        </w:tc>
        <w:tc>
          <w:tcPr>
            <w:tcW w:w="267" w:type="dxa"/>
            <w:tcBorders>
              <w:left w:val="single" w:sz="12" w:space="0" w:color="auto"/>
              <w:bottom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167 (56%)</w:t>
            </w:r>
          </w:p>
        </w:tc>
        <w:tc>
          <w:tcPr>
            <w:tcW w:w="575" w:type="dxa"/>
            <w:tcBorders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19 (73%)</w:t>
            </w:r>
          </w:p>
        </w:tc>
        <w:tc>
          <w:tcPr>
            <w:tcW w:w="575" w:type="dxa"/>
            <w:tcBorders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Day 2 (24 - 48hrs)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162 (54%)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21 (81%)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 xml:space="preserve">CRP measures less than 7mg/L: 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First h</w:t>
            </w:r>
            <w:r w:rsidRPr="00977FC7">
              <w:rPr>
                <w:rFonts w:cs="Arial"/>
                <w:sz w:val="20"/>
              </w:rPr>
              <w:t>our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151 (87%)*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14 (64%)*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Day 1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92 (55%)*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7 (37%)*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Day 2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84 (52%)*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6 (29%)*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CRP measures less than 3mg/L: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First hour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24 (14%)*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4 (18%)*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Day 1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15 (9%)*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0 (0%)*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nil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Day 2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  <w:r w:rsidRPr="00977FC7">
              <w:rPr>
                <w:rFonts w:cs="Arial"/>
                <w:sz w:val="20"/>
              </w:rPr>
              <w:t>9 (6%)*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7FC7">
              <w:rPr>
                <w:rFonts w:cs="Arial"/>
                <w:color w:val="000000"/>
                <w:sz w:val="20"/>
              </w:rPr>
              <w:t>1 (5%)*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50E9F" w:rsidRPr="00977FC7">
        <w:tc>
          <w:tcPr>
            <w:tcW w:w="319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0E9F" w:rsidRPr="00977FC7" w:rsidRDefault="006A6868" w:rsidP="00050E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E9F" w:rsidRPr="00977FC7" w:rsidRDefault="006A6868" w:rsidP="00050E9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050E9F" w:rsidRPr="00977FC7" w:rsidRDefault="006A6868" w:rsidP="00050E9F">
      <w:pPr>
        <w:rPr>
          <w:sz w:val="4"/>
        </w:rPr>
      </w:pPr>
    </w:p>
    <w:p w:rsidR="00050E9F" w:rsidRPr="00977FC7" w:rsidRDefault="006A6868" w:rsidP="00050E9F">
      <w:pPr>
        <w:pStyle w:val="Caption"/>
        <w:spacing w:line="240" w:lineRule="auto"/>
        <w:rPr>
          <w:b w:val="0"/>
          <w:sz w:val="20"/>
        </w:rPr>
      </w:pPr>
      <w:r w:rsidRPr="00977FC7">
        <w:rPr>
          <w:b w:val="0"/>
          <w:sz w:val="20"/>
        </w:rPr>
        <w:t>% of total CRP measures availab</w:t>
      </w:r>
      <w:r w:rsidRPr="00977FC7">
        <w:rPr>
          <w:b w:val="0"/>
          <w:sz w:val="20"/>
        </w:rPr>
        <w:t>le at that time point (i.e. First hour, Day 1 or Day 2)</w:t>
      </w:r>
    </w:p>
    <w:p w:rsidR="00050E9F" w:rsidRPr="002C289F" w:rsidRDefault="006A6868" w:rsidP="00050E9F">
      <w:pPr>
        <w:spacing w:line="360" w:lineRule="auto"/>
        <w:rPr>
          <w:b/>
        </w:rPr>
      </w:pPr>
    </w:p>
    <w:sectPr w:rsidR="00050E9F" w:rsidRPr="002C289F" w:rsidSect="00050E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702A4"/>
    <w:rsid w:val="006A6868"/>
    <w:rsid w:val="00F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7466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2C289F"/>
    <w:pPr>
      <w:spacing w:before="120" w:after="120" w:line="360" w:lineRule="auto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6 Availability of neonatal CRP measures within the first 48 hours of delivery</vt:lpstr>
    </vt:vector>
  </TitlesOfParts>
  <Company>303 Advertising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6 Availability of neonatal CRP measures within the first 48 hours of delivery</dc:title>
  <dc:subject/>
  <dc:creator>Rebecca Howman</dc:creator>
  <cp:keywords/>
  <cp:lastModifiedBy>david.burgner</cp:lastModifiedBy>
  <cp:revision>2</cp:revision>
  <dcterms:created xsi:type="dcterms:W3CDTF">2012-11-14T01:02:00Z</dcterms:created>
  <dcterms:modified xsi:type="dcterms:W3CDTF">2012-11-14T01:02:00Z</dcterms:modified>
</cp:coreProperties>
</file>