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7" w:rsidRDefault="00137037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8A296C" w:rsidRPr="00095CD9" w:rsidRDefault="00C979F4" w:rsidP="003C553F">
      <w:pPr>
        <w:tabs>
          <w:tab w:val="left" w:pos="9497"/>
        </w:tabs>
        <w:ind w:right="-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823A38">
        <w:rPr>
          <w:rFonts w:ascii="Arial" w:hAnsi="Arial" w:cs="Arial"/>
          <w:b/>
          <w:bCs/>
        </w:rPr>
        <w:t>S</w:t>
      </w:r>
      <w:r w:rsidR="008420DE">
        <w:rPr>
          <w:rFonts w:ascii="Arial" w:hAnsi="Arial" w:cs="Arial"/>
          <w:b/>
          <w:bCs/>
        </w:rPr>
        <w:t>6</w:t>
      </w:r>
      <w:r w:rsidR="0058500D">
        <w:rPr>
          <w:rFonts w:ascii="Arial" w:hAnsi="Arial" w:cs="Arial"/>
          <w:b/>
          <w:bCs/>
        </w:rPr>
        <w:t>.</w:t>
      </w:r>
      <w:r w:rsidR="008A296C" w:rsidRPr="008A296C">
        <w:rPr>
          <w:rFonts w:ascii="Arial" w:hAnsi="Arial" w:cs="Arial"/>
          <w:b/>
        </w:rPr>
        <w:t xml:space="preserve"> </w:t>
      </w:r>
      <w:r w:rsidR="008A296C" w:rsidRPr="00095CD9">
        <w:rPr>
          <w:rFonts w:ascii="Arial" w:hAnsi="Arial" w:cs="Arial"/>
          <w:bCs/>
        </w:rPr>
        <w:t xml:space="preserve">List of genes affected </w:t>
      </w:r>
      <w:r w:rsidR="008A296C" w:rsidRPr="00E46AB1">
        <w:rPr>
          <w:rFonts w:ascii="Arial" w:hAnsi="Arial" w:cs="Arial"/>
          <w:bCs/>
        </w:rPr>
        <w:t xml:space="preserve">by </w:t>
      </w:r>
      <w:r w:rsidR="00E46AB1" w:rsidRPr="00F26FD5">
        <w:rPr>
          <w:rFonts w:ascii="Arial" w:hAnsi="Arial" w:cs="Arial"/>
          <w:bCs/>
          <w:i/>
        </w:rPr>
        <w:t>D</w:t>
      </w:r>
      <w:r w:rsidR="00F26FD5" w:rsidRPr="00F26FD5">
        <w:rPr>
          <w:rFonts w:ascii="Arial" w:hAnsi="Arial" w:cs="Arial"/>
          <w:bCs/>
          <w:i/>
        </w:rPr>
        <w:t>isc1</w:t>
      </w:r>
      <w:r w:rsidR="008A296C" w:rsidRPr="00095CD9">
        <w:rPr>
          <w:rFonts w:ascii="Arial" w:hAnsi="Arial" w:cs="Arial"/>
          <w:bCs/>
        </w:rPr>
        <w:t xml:space="preserve">-L100P x </w:t>
      </w:r>
      <w:r w:rsidR="003236D9">
        <w:rPr>
          <w:rFonts w:ascii="Arial" w:hAnsi="Arial" w:cs="Arial"/>
          <w:bCs/>
        </w:rPr>
        <w:t>v</w:t>
      </w:r>
      <w:r w:rsidR="008A296C" w:rsidRPr="00095CD9">
        <w:rPr>
          <w:rFonts w:ascii="Arial" w:hAnsi="Arial" w:cs="Arial"/>
          <w:bCs/>
        </w:rPr>
        <w:t xml:space="preserve">alproate interactions </w:t>
      </w:r>
    </w:p>
    <w:p w:rsidR="008A296C" w:rsidRDefault="008A296C" w:rsidP="003C553F">
      <w:pPr>
        <w:tabs>
          <w:tab w:val="left" w:pos="9497"/>
        </w:tabs>
        <w:ind w:right="-1"/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4"/>
        <w:gridCol w:w="3656"/>
        <w:gridCol w:w="3960"/>
        <w:gridCol w:w="1260"/>
      </w:tblGrid>
      <w:tr w:rsidR="008A296C" w:rsidRPr="0085658A">
        <w:trPr>
          <w:cantSplit/>
        </w:trPr>
        <w:tc>
          <w:tcPr>
            <w:tcW w:w="1924" w:type="dxa"/>
            <w:gridSpan w:val="2"/>
          </w:tcPr>
          <w:p w:rsidR="008A296C" w:rsidRPr="0085658A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Gene Symbol</w:t>
            </w:r>
          </w:p>
        </w:tc>
        <w:tc>
          <w:tcPr>
            <w:tcW w:w="3656" w:type="dxa"/>
          </w:tcPr>
          <w:p w:rsidR="008A296C" w:rsidRPr="0085658A" w:rsidRDefault="008A296C" w:rsidP="00F00219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Gene name</w:t>
            </w:r>
            <w:r w:rsidR="00F00219">
              <w:rPr>
                <w:rFonts w:ascii="Arial" w:hAnsi="Arial"/>
                <w:b/>
                <w:bCs/>
              </w:rPr>
              <w:t xml:space="preserve"> &amp; </w:t>
            </w:r>
            <w:r w:rsidRPr="0085658A">
              <w:rPr>
                <w:rFonts w:ascii="Arial" w:hAnsi="Arial"/>
                <w:b/>
                <w:bCs/>
              </w:rPr>
              <w:t>NCBI ID</w:t>
            </w:r>
          </w:p>
        </w:tc>
        <w:tc>
          <w:tcPr>
            <w:tcW w:w="3960" w:type="dxa"/>
          </w:tcPr>
          <w:p w:rsidR="008A296C" w:rsidRPr="0085658A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Functions</w:t>
            </w:r>
          </w:p>
        </w:tc>
        <w:tc>
          <w:tcPr>
            <w:tcW w:w="1260" w:type="dxa"/>
          </w:tcPr>
          <w:p w:rsidR="008A296C" w:rsidRPr="0085658A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 xml:space="preserve">P-values </w:t>
            </w:r>
          </w:p>
          <w:p w:rsidR="008A296C" w:rsidRPr="0085658A" w:rsidRDefault="008A296C" w:rsidP="00F00219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( G x D)</w:t>
            </w:r>
          </w:p>
        </w:tc>
      </w:tr>
      <w:tr w:rsidR="003D3D62" w:rsidRPr="0085658A">
        <w:trPr>
          <w:cantSplit/>
        </w:trPr>
        <w:tc>
          <w:tcPr>
            <w:tcW w:w="10800" w:type="dxa"/>
            <w:gridSpan w:val="5"/>
          </w:tcPr>
          <w:p w:rsidR="003D3D62" w:rsidRPr="0085658A" w:rsidRDefault="003D3D62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 w:cs="Arial"/>
                <w:b/>
              </w:rPr>
            </w:pPr>
            <w:r w:rsidRPr="0085658A">
              <w:rPr>
                <w:rFonts w:ascii="Arial" w:hAnsi="Arial" w:cs="Arial"/>
                <w:b/>
              </w:rPr>
              <w:t>Up-regulated genes</w:t>
            </w:r>
          </w:p>
        </w:tc>
      </w:tr>
      <w:tr w:rsidR="008A296C">
        <w:trPr>
          <w:cantSplit/>
        </w:trPr>
        <w:tc>
          <w:tcPr>
            <w:tcW w:w="1800" w:type="dxa"/>
          </w:tcPr>
          <w:p w:rsidR="008A296C" w:rsidRDefault="006E045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Irx3</w:t>
            </w:r>
          </w:p>
        </w:tc>
        <w:tc>
          <w:tcPr>
            <w:tcW w:w="3780" w:type="dxa"/>
            <w:gridSpan w:val="2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Iroquois related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homeobox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3 (Drosophila)</w:t>
            </w:r>
          </w:p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  <w:szCs w:val="19"/>
              </w:rPr>
              <w:t>16373</w:t>
            </w:r>
          </w:p>
        </w:tc>
        <w:tc>
          <w:tcPr>
            <w:tcW w:w="396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factor, Neurodevelopment, Neuronal differentiation</w:t>
            </w:r>
          </w:p>
        </w:tc>
        <w:tc>
          <w:tcPr>
            <w:tcW w:w="126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2.99E-02</w:t>
            </w:r>
          </w:p>
        </w:tc>
      </w:tr>
      <w:tr w:rsidR="008A296C">
        <w:trPr>
          <w:cantSplit/>
        </w:trPr>
        <w:tc>
          <w:tcPr>
            <w:tcW w:w="1800" w:type="dxa"/>
          </w:tcPr>
          <w:p w:rsidR="008A296C" w:rsidRPr="00A91D7A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 w:rsidRPr="00A91D7A">
              <w:rPr>
                <w:rFonts w:ascii="Arial" w:hAnsi="Arial" w:cs="Arial"/>
                <w:sz w:val="20"/>
              </w:rPr>
              <w:t>Zfp36l1</w:t>
            </w:r>
          </w:p>
        </w:tc>
        <w:tc>
          <w:tcPr>
            <w:tcW w:w="3780" w:type="dxa"/>
            <w:gridSpan w:val="2"/>
          </w:tcPr>
          <w:p w:rsidR="008A296C" w:rsidRPr="000C5A58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0C5A58">
              <w:rPr>
                <w:rFonts w:ascii="Arial" w:hAnsi="Arial" w:cs="Arial"/>
                <w:i/>
                <w:sz w:val="20"/>
                <w:szCs w:val="20"/>
              </w:rPr>
              <w:t>zinc finger protein 36, C3H type-like 1</w:t>
            </w:r>
          </w:p>
          <w:p w:rsidR="008A296C" w:rsidRPr="00A91D7A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91D7A">
              <w:rPr>
                <w:rStyle w:val="geneid"/>
                <w:rFonts w:ascii="Arial" w:hAnsi="Arial" w:cs="Arial"/>
                <w:b/>
                <w:sz w:val="20"/>
                <w:szCs w:val="20"/>
              </w:rPr>
              <w:t>12192</w:t>
            </w:r>
          </w:p>
        </w:tc>
        <w:tc>
          <w:tcPr>
            <w:tcW w:w="3960" w:type="dxa"/>
          </w:tcPr>
          <w:p w:rsidR="008A296C" w:rsidRPr="001C6B51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C6B51">
              <w:rPr>
                <w:rFonts w:ascii="Arial" w:hAnsi="Arial" w:cs="Arial"/>
                <w:sz w:val="20"/>
                <w:szCs w:val="20"/>
              </w:rPr>
              <w:t>Early-response transcription factor</w:t>
            </w:r>
            <w:r w:rsidR="00131038">
              <w:rPr>
                <w:rFonts w:ascii="Arial" w:hAnsi="Arial" w:cs="Arial"/>
                <w:sz w:val="20"/>
                <w:szCs w:val="20"/>
              </w:rPr>
              <w:t>,</w:t>
            </w:r>
            <w:r w:rsidRPr="001C6B51">
              <w:rPr>
                <w:rFonts w:ascii="Arial" w:hAnsi="Arial" w:cs="Arial"/>
                <w:sz w:val="20"/>
                <w:szCs w:val="20"/>
              </w:rPr>
              <w:t xml:space="preserve"> regulates the response to growth factors</w:t>
            </w:r>
          </w:p>
        </w:tc>
        <w:tc>
          <w:tcPr>
            <w:tcW w:w="126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4.17E-02</w:t>
            </w:r>
          </w:p>
        </w:tc>
      </w:tr>
      <w:tr w:rsidR="008A296C">
        <w:trPr>
          <w:cantSplit/>
        </w:trPr>
        <w:tc>
          <w:tcPr>
            <w:tcW w:w="180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Mcam</w:t>
            </w:r>
            <w:proofErr w:type="spellEnd"/>
          </w:p>
        </w:tc>
        <w:tc>
          <w:tcPr>
            <w:tcW w:w="3780" w:type="dxa"/>
            <w:gridSpan w:val="2"/>
          </w:tcPr>
          <w:p w:rsidR="008A296C" w:rsidRPr="000C5A58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0C5A58">
              <w:rPr>
                <w:rFonts w:ascii="Arial" w:hAnsi="Arial" w:cs="Arial"/>
                <w:i/>
                <w:sz w:val="20"/>
                <w:szCs w:val="20"/>
              </w:rPr>
              <w:t>melanoma cell adhesion molecule</w:t>
            </w:r>
          </w:p>
          <w:p w:rsidR="008A296C" w:rsidRPr="00485073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5073">
              <w:rPr>
                <w:rStyle w:val="geneid"/>
                <w:rFonts w:ascii="Arial" w:hAnsi="Arial" w:cs="Arial"/>
                <w:b/>
                <w:sz w:val="18"/>
                <w:szCs w:val="18"/>
              </w:rPr>
              <w:t>84004</w:t>
            </w:r>
          </w:p>
        </w:tc>
        <w:tc>
          <w:tcPr>
            <w:tcW w:w="3960" w:type="dxa"/>
          </w:tcPr>
          <w:p w:rsidR="008A296C" w:rsidRPr="00131038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31038">
              <w:rPr>
                <w:rFonts w:ascii="Arial" w:hAnsi="Arial"/>
                <w:sz w:val="20"/>
                <w:szCs w:val="20"/>
              </w:rPr>
              <w:t>Endothelial junction associated with the actin cytoskeleton</w:t>
            </w:r>
          </w:p>
        </w:tc>
        <w:tc>
          <w:tcPr>
            <w:tcW w:w="126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5.81E-02</w:t>
            </w:r>
          </w:p>
        </w:tc>
      </w:tr>
      <w:tr w:rsidR="008A296C">
        <w:trPr>
          <w:cantSplit/>
        </w:trPr>
        <w:tc>
          <w:tcPr>
            <w:tcW w:w="180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Usp29</w:t>
            </w:r>
          </w:p>
        </w:tc>
        <w:tc>
          <w:tcPr>
            <w:tcW w:w="3780" w:type="dxa"/>
            <w:gridSpan w:val="2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Ubiquitin specific peptidase 29</w:t>
            </w:r>
          </w:p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57775</w:t>
            </w:r>
          </w:p>
        </w:tc>
        <w:tc>
          <w:tcPr>
            <w:tcW w:w="396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Ubiquitin-dependent protein catabolic process, </w:t>
            </w:r>
            <w:r>
              <w:rPr>
                <w:rFonts w:ascii="Arial" w:hAnsi="Arial" w:cs="Arial"/>
                <w:sz w:val="20"/>
              </w:rPr>
              <w:t xml:space="preserve">Epigenetic </w:t>
            </w:r>
          </w:p>
        </w:tc>
        <w:tc>
          <w:tcPr>
            <w:tcW w:w="1260" w:type="dxa"/>
          </w:tcPr>
          <w:p w:rsidR="008A296C" w:rsidRDefault="008A296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7.09E-02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Nxf</w:t>
            </w:r>
            <w:proofErr w:type="spellEnd"/>
            <w:r w:rsidR="004E6087">
              <w:rPr>
                <w:rFonts w:ascii="Arial" w:hAnsi="Arial" w:cs="Arial"/>
                <w:sz w:val="20"/>
              </w:rPr>
              <w:t xml:space="preserve">* 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DB04AC">
              <w:rPr>
                <w:rStyle w:val="gn"/>
                <w:rFonts w:ascii="Arial" w:hAnsi="Arial" w:cs="Arial"/>
                <w:bCs/>
                <w:i/>
                <w:sz w:val="20"/>
                <w:szCs w:val="20"/>
                <w:lang w:val="fr-FR"/>
              </w:rPr>
              <w:t>NPAS4</w:t>
            </w:r>
            <w:r w:rsidRPr="00DB04AC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neuronal PAS </w:t>
            </w:r>
            <w:proofErr w:type="spellStart"/>
            <w:r w:rsidRPr="00DB04AC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domain</w:t>
            </w:r>
            <w:proofErr w:type="spellEnd"/>
            <w:r w:rsidRPr="00DB04AC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4AC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protein</w:t>
            </w:r>
            <w:proofErr w:type="spellEnd"/>
            <w:r w:rsidRPr="00DB04AC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4</w:t>
            </w:r>
          </w:p>
          <w:p w:rsidR="00DB04AC" w:rsidRP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i/>
                <w:iCs/>
                <w:sz w:val="20"/>
                <w:szCs w:val="20"/>
                <w:lang w:val="fr-FR"/>
              </w:rPr>
            </w:pPr>
            <w:r w:rsidRPr="00DB04AC">
              <w:rPr>
                <w:rStyle w:val="geneid"/>
                <w:rFonts w:ascii="Arial" w:hAnsi="Arial" w:cs="Arial"/>
                <w:b/>
                <w:sz w:val="20"/>
                <w:szCs w:val="20"/>
              </w:rPr>
              <w:t>266743</w:t>
            </w:r>
          </w:p>
        </w:tc>
        <w:tc>
          <w:tcPr>
            <w:tcW w:w="3960" w:type="dxa"/>
          </w:tcPr>
          <w:p w:rsidR="00DB04AC" w:rsidRP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 w:rsidRPr="00DB04AC">
              <w:rPr>
                <w:rFonts w:ascii="Arial" w:hAnsi="Arial" w:cs="Arial"/>
                <w:sz w:val="18"/>
                <w:szCs w:val="18"/>
              </w:rPr>
              <w:t xml:space="preserve">Transcriptional </w:t>
            </w:r>
            <w:r w:rsidR="00131038">
              <w:rPr>
                <w:rFonts w:ascii="Arial" w:hAnsi="Arial" w:cs="Arial"/>
                <w:sz w:val="18"/>
                <w:szCs w:val="18"/>
              </w:rPr>
              <w:t xml:space="preserve">factor </w:t>
            </w:r>
          </w:p>
        </w:tc>
        <w:tc>
          <w:tcPr>
            <w:tcW w:w="1260" w:type="dxa"/>
          </w:tcPr>
          <w:p w:rsidR="00DB04AC" w:rsidRP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DB04AC">
              <w:rPr>
                <w:rFonts w:ascii="Arial" w:hAnsi="Arial" w:cs="Arial"/>
                <w:bCs/>
                <w:sz w:val="20"/>
                <w:szCs w:val="20"/>
              </w:rPr>
              <w:t>8.05E-02</w:t>
            </w:r>
          </w:p>
          <w:p w:rsidR="00DB04AC" w:rsidRP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Cyp27a1</w:t>
            </w:r>
            <w:r w:rsidR="004E6087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DB04AC">
              <w:rPr>
                <w:rStyle w:val="gn"/>
                <w:rFonts w:ascii="Arial" w:hAnsi="Arial" w:cs="Arial"/>
                <w:bCs/>
                <w:sz w:val="20"/>
                <w:szCs w:val="20"/>
              </w:rPr>
              <w:t>CYP27A1</w:t>
            </w:r>
            <w:r w:rsidRPr="00DB04AC">
              <w:rPr>
                <w:rFonts w:ascii="Arial" w:hAnsi="Arial" w:cs="Arial"/>
                <w:bCs/>
                <w:sz w:val="20"/>
                <w:szCs w:val="20"/>
              </w:rPr>
              <w:t xml:space="preserve"> cytochrome P450, family 27, subfamily A, polypeptide 1</w:t>
            </w:r>
          </w:p>
          <w:p w:rsidR="00DB04AC" w:rsidRP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B04AC">
              <w:rPr>
                <w:rStyle w:val="geneid"/>
                <w:rFonts w:ascii="Arial" w:hAnsi="Arial" w:cs="Arial"/>
                <w:b/>
                <w:sz w:val="20"/>
                <w:szCs w:val="20"/>
              </w:rPr>
              <w:t>1593</w:t>
            </w:r>
          </w:p>
        </w:tc>
        <w:tc>
          <w:tcPr>
            <w:tcW w:w="3960" w:type="dxa"/>
          </w:tcPr>
          <w:p w:rsidR="00DB04AC" w:rsidRP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Catalyze many reactions involved in drug metabolism, synthesis of cholesterol, steroids and other lipids</w:t>
            </w:r>
          </w:p>
        </w:tc>
        <w:tc>
          <w:tcPr>
            <w:tcW w:w="1260" w:type="dxa"/>
          </w:tcPr>
          <w:p w:rsidR="00DB04AC" w:rsidRP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8.14E-02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P2ry13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Purinergic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receptor P2Y, G-protein coupled 13</w:t>
            </w:r>
          </w:p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74191</w:t>
            </w:r>
          </w:p>
        </w:tc>
        <w:tc>
          <w:tcPr>
            <w:tcW w:w="39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Apoptosis </w:t>
            </w:r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8.54E-02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Gab1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Growth factor receptor bound protein 2-associated protein 1</w:t>
            </w:r>
          </w:p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14388</w:t>
            </w:r>
          </w:p>
        </w:tc>
        <w:tc>
          <w:tcPr>
            <w:tcW w:w="39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Proliferation, Cytoskeleton, Apoptosis </w:t>
            </w:r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9.01E-02</w:t>
            </w:r>
          </w:p>
        </w:tc>
      </w:tr>
      <w:tr w:rsidR="00DB04AC" w:rsidRPr="0085658A">
        <w:trPr>
          <w:cantSplit/>
        </w:trPr>
        <w:tc>
          <w:tcPr>
            <w:tcW w:w="10800" w:type="dxa"/>
            <w:gridSpan w:val="5"/>
          </w:tcPr>
          <w:p w:rsidR="00DB04AC" w:rsidRPr="0085658A" w:rsidRDefault="00DB04AC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 w:cs="Arial"/>
                <w:b/>
              </w:rPr>
            </w:pPr>
            <w:r w:rsidRPr="0085658A">
              <w:rPr>
                <w:rFonts w:ascii="Arial" w:hAnsi="Arial" w:cs="Arial"/>
                <w:b/>
              </w:rPr>
              <w:t>Down-regulated genes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Ntrk2</w:t>
            </w:r>
            <w:r w:rsidR="004E6087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Neurotrophic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tyrosine kinase, receptor, type 2</w:t>
            </w:r>
          </w:p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18212</w:t>
            </w:r>
          </w:p>
        </w:tc>
        <w:tc>
          <w:tcPr>
            <w:tcW w:w="39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Neurodevelopment, dendritic branching, synaptic connections, regulator of glial cells</w:t>
            </w:r>
            <w:r w:rsidR="00131038">
              <w:rPr>
                <w:rFonts w:ascii="Arial" w:hAnsi="Arial" w:cs="Arial"/>
                <w:sz w:val="20"/>
                <w:szCs w:val="18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 xml:space="preserve"> Apoptosis, Epigenetic</w:t>
            </w:r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2.99E-02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Gna11</w:t>
            </w:r>
            <w:r w:rsidR="002324E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Guanine nucleotide binding protein, alpha 11 </w:t>
            </w:r>
          </w:p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14672</w:t>
            </w:r>
          </w:p>
        </w:tc>
        <w:tc>
          <w:tcPr>
            <w:tcW w:w="39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Genetic interaction with dopamine D</w:t>
            </w:r>
            <w:r w:rsidRPr="0013103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receptors, D</w:t>
            </w:r>
            <w:r w:rsidRPr="00131038">
              <w:rPr>
                <w:rFonts w:ascii="Arial" w:hAnsi="Arial" w:cs="Arial"/>
                <w:sz w:val="20"/>
                <w:szCs w:val="20"/>
                <w:vertAlign w:val="subscript"/>
              </w:rPr>
              <w:t>1A</w:t>
            </w:r>
            <w:r>
              <w:rPr>
                <w:rFonts w:ascii="Arial" w:hAnsi="Arial" w:cs="Arial"/>
                <w:sz w:val="20"/>
              </w:rPr>
              <w:t xml:space="preserve"> receptors </w:t>
            </w:r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3.75E-02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Rock2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Rho-associated coiled-coil containing protein kinase 2</w:t>
            </w:r>
          </w:p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19878</w:t>
            </w:r>
          </w:p>
        </w:tc>
        <w:tc>
          <w:tcPr>
            <w:tcW w:w="39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Apoptosis, Proliferation, Axonal growth, Cyto</w:t>
            </w:r>
            <w:r w:rsidR="00131038">
              <w:rPr>
                <w:rFonts w:ascii="Arial" w:hAnsi="Arial" w:cs="Arial"/>
                <w:sz w:val="20"/>
              </w:rPr>
              <w:t>sk</w:t>
            </w:r>
            <w:r>
              <w:rPr>
                <w:rFonts w:ascii="Arial" w:hAnsi="Arial" w:cs="Arial"/>
                <w:sz w:val="20"/>
              </w:rPr>
              <w:t xml:space="preserve">eleton </w:t>
            </w:r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8.71E-02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Bai2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Brain-specific angiogenesis inhibitor 2</w:t>
            </w:r>
          </w:p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230775</w:t>
            </w:r>
          </w:p>
        </w:tc>
        <w:tc>
          <w:tcPr>
            <w:tcW w:w="3960" w:type="dxa"/>
          </w:tcPr>
          <w:p w:rsidR="00DB04AC" w:rsidRDefault="00131038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Factor, Immune system</w:t>
            </w:r>
            <w:r w:rsidR="00DB04AC">
              <w:rPr>
                <w:rFonts w:ascii="Arial" w:hAnsi="Arial" w:cs="Arial"/>
                <w:sz w:val="20"/>
              </w:rPr>
              <w:t xml:space="preserve">, Angiogenesis </w:t>
            </w:r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9.13E-02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Bicd2</w:t>
            </w:r>
          </w:p>
        </w:tc>
        <w:tc>
          <w:tcPr>
            <w:tcW w:w="3780" w:type="dxa"/>
            <w:gridSpan w:val="2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2"/>
              </w:rPr>
              <w:t>Bicaudal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 homolog 2 (Drosophila)</w:t>
            </w:r>
          </w:p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76895</w:t>
            </w:r>
          </w:p>
        </w:tc>
        <w:tc>
          <w:tcPr>
            <w:tcW w:w="3960" w:type="dxa"/>
          </w:tcPr>
          <w:p w:rsidR="00DB04AC" w:rsidRDefault="00131038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Cytoskeleton </w:t>
            </w:r>
            <w:r w:rsidR="00DB04A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9.25E-02</w:t>
            </w:r>
          </w:p>
        </w:tc>
      </w:tr>
      <w:tr w:rsidR="00DB04AC">
        <w:trPr>
          <w:cantSplit/>
        </w:trPr>
        <w:tc>
          <w:tcPr>
            <w:tcW w:w="180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Dsip1</w:t>
            </w:r>
            <w:r w:rsidR="004E6087">
              <w:rPr>
                <w:rFonts w:ascii="Arial" w:hAnsi="Arial" w:cs="Arial"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3780" w:type="dxa"/>
            <w:gridSpan w:val="2"/>
          </w:tcPr>
          <w:p w:rsidR="00DB04AC" w:rsidRPr="000C5A58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5A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Delta sleep-inducing peptide </w:t>
            </w:r>
            <w:r w:rsidRPr="000C5A58">
              <w:rPr>
                <w:rStyle w:val="gn"/>
                <w:rFonts w:ascii="Arial" w:hAnsi="Arial" w:cs="Arial"/>
                <w:bCs/>
                <w:i/>
                <w:sz w:val="20"/>
                <w:szCs w:val="20"/>
              </w:rPr>
              <w:t>Tsc22d3</w:t>
            </w:r>
            <w:r w:rsidRPr="000C5A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TSC22 domain family, member 3 </w:t>
            </w:r>
          </w:p>
          <w:p w:rsidR="00DB04AC" w:rsidRPr="000C5A58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C5A58">
              <w:rPr>
                <w:rStyle w:val="geneid"/>
                <w:rFonts w:ascii="Arial" w:hAnsi="Arial" w:cs="Arial"/>
                <w:b/>
                <w:sz w:val="20"/>
                <w:szCs w:val="20"/>
              </w:rPr>
              <w:t xml:space="preserve">14605 </w:t>
            </w:r>
          </w:p>
        </w:tc>
        <w:tc>
          <w:tcPr>
            <w:tcW w:w="39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Endocrine regulator, affect physiological functions (temperature, blood pressure, sleep pattern, stress-limiting factor), anti-</w:t>
            </w:r>
            <w:proofErr w:type="spellStart"/>
            <w:r>
              <w:rPr>
                <w:rFonts w:ascii="Arial" w:hAnsi="Arial" w:cs="Arial"/>
                <w:sz w:val="20"/>
              </w:rPr>
              <w:t>carciogenic</w:t>
            </w:r>
            <w:proofErr w:type="spellEnd"/>
            <w:r>
              <w:rPr>
                <w:rFonts w:ascii="Arial" w:hAnsi="Arial" w:cs="Arial"/>
                <w:sz w:val="20"/>
              </w:rPr>
              <w:t>, anti-</w:t>
            </w:r>
            <w:proofErr w:type="spellStart"/>
            <w:r>
              <w:rPr>
                <w:rFonts w:ascii="Arial" w:hAnsi="Arial" w:cs="Arial"/>
                <w:sz w:val="20"/>
              </w:rPr>
              <w:t>convulsant</w:t>
            </w:r>
            <w:proofErr w:type="spellEnd"/>
          </w:p>
        </w:tc>
        <w:tc>
          <w:tcPr>
            <w:tcW w:w="1260" w:type="dxa"/>
          </w:tcPr>
          <w:p w:rsidR="00DB04AC" w:rsidRDefault="00DB04AC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9.57E-02</w:t>
            </w:r>
          </w:p>
        </w:tc>
      </w:tr>
    </w:tbl>
    <w:p w:rsidR="00095CD9" w:rsidRPr="0085658A" w:rsidRDefault="00095CD9" w:rsidP="003C553F">
      <w:pPr>
        <w:tabs>
          <w:tab w:val="left" w:pos="9497"/>
        </w:tabs>
        <w:autoSpaceDE w:val="0"/>
        <w:autoSpaceDN w:val="0"/>
        <w:adjustRightInd w:val="0"/>
        <w:spacing w:line="480" w:lineRule="auto"/>
        <w:ind w:right="-1"/>
        <w:jc w:val="both"/>
        <w:rPr>
          <w:rFonts w:ascii="Arial" w:hAnsi="Arial"/>
        </w:rPr>
      </w:pPr>
      <w:r w:rsidRPr="0085658A">
        <w:rPr>
          <w:rFonts w:ascii="Arial" w:hAnsi="Arial"/>
        </w:rPr>
        <w:t xml:space="preserve">* </w:t>
      </w:r>
      <w:r w:rsidR="004E6087" w:rsidRPr="0085658A">
        <w:rPr>
          <w:rFonts w:ascii="Arial" w:hAnsi="Arial"/>
        </w:rPr>
        <w:t>- genes</w:t>
      </w:r>
      <w:r w:rsidR="002324E8" w:rsidRPr="0085658A">
        <w:rPr>
          <w:rFonts w:ascii="Arial" w:hAnsi="Arial"/>
        </w:rPr>
        <w:t>,</w:t>
      </w:r>
      <w:r w:rsidR="00823A38">
        <w:rPr>
          <w:rFonts w:ascii="Arial" w:hAnsi="Arial"/>
        </w:rPr>
        <w:t xml:space="preserve"> associated with schizophrenia</w:t>
      </w:r>
    </w:p>
    <w:p w:rsidR="004E6087" w:rsidRPr="00445C62" w:rsidRDefault="004E6087" w:rsidP="003C553F">
      <w:pPr>
        <w:pStyle w:val="citation"/>
        <w:tabs>
          <w:tab w:val="left" w:pos="9497"/>
        </w:tabs>
        <w:spacing w:before="0" w:beforeAutospacing="0" w:after="0" w:afterAutospacing="0" w:line="480" w:lineRule="auto"/>
        <w:ind w:right="-1" w:firstLine="720"/>
        <w:jc w:val="both"/>
        <w:rPr>
          <w:rFonts w:ascii="Arial" w:hAnsi="Arial" w:cs="Arial"/>
        </w:rPr>
      </w:pPr>
    </w:p>
    <w:sectPr w:rsidR="004E6087" w:rsidRPr="00445C62" w:rsidSect="003C553F">
      <w:footerReference w:type="even" r:id="rId8"/>
      <w:footerReference w:type="default" r:id="rId9"/>
      <w:pgSz w:w="12240" w:h="15840"/>
      <w:pgMar w:top="900" w:right="1325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AF" w:rsidRDefault="00391AAF">
      <w:r>
        <w:separator/>
      </w:r>
    </w:p>
  </w:endnote>
  <w:endnote w:type="continuationSeparator" w:id="0">
    <w:p w:rsidR="00391AAF" w:rsidRDefault="0039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Avenir LT 8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1339F7" w:rsidP="00EC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Pr="00DF1284" w:rsidRDefault="001339F7" w:rsidP="00EC13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F1284">
      <w:rPr>
        <w:rStyle w:val="PageNumber"/>
        <w:rFonts w:ascii="Arial" w:hAnsi="Arial" w:cs="Arial"/>
      </w:rPr>
      <w:fldChar w:fldCharType="begin"/>
    </w:r>
    <w:r w:rsidRPr="00DF1284">
      <w:rPr>
        <w:rStyle w:val="PageNumber"/>
        <w:rFonts w:ascii="Arial" w:hAnsi="Arial" w:cs="Arial"/>
      </w:rPr>
      <w:instrText xml:space="preserve">PAGE  </w:instrText>
    </w:r>
    <w:r w:rsidRPr="00DF1284">
      <w:rPr>
        <w:rStyle w:val="PageNumber"/>
        <w:rFonts w:ascii="Arial" w:hAnsi="Arial" w:cs="Arial"/>
      </w:rPr>
      <w:fldChar w:fldCharType="separate"/>
    </w:r>
    <w:r w:rsidR="00157774">
      <w:rPr>
        <w:rStyle w:val="PageNumber"/>
        <w:rFonts w:ascii="Arial" w:hAnsi="Arial" w:cs="Arial"/>
        <w:noProof/>
      </w:rPr>
      <w:t>1</w:t>
    </w:r>
    <w:r w:rsidRPr="00DF1284">
      <w:rPr>
        <w:rStyle w:val="PageNumber"/>
        <w:rFonts w:ascii="Arial" w:hAnsi="Arial" w:cs="Arial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AF" w:rsidRDefault="00391AAF">
      <w:r>
        <w:separator/>
      </w:r>
    </w:p>
  </w:footnote>
  <w:footnote w:type="continuationSeparator" w:id="0">
    <w:p w:rsidR="00391AAF" w:rsidRDefault="0039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FA"/>
    <w:multiLevelType w:val="hybridMultilevel"/>
    <w:tmpl w:val="6882DB6E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E3"/>
    <w:multiLevelType w:val="hybridMultilevel"/>
    <w:tmpl w:val="4AB201CE"/>
    <w:lvl w:ilvl="0" w:tplc="1009000F">
      <w:start w:val="1"/>
      <w:numFmt w:val="decimal"/>
      <w:lvlText w:val="%1."/>
      <w:lvlJc w:val="left"/>
      <w:pPr>
        <w:ind w:left="-187" w:hanging="360"/>
      </w:pPr>
    </w:lvl>
    <w:lvl w:ilvl="1" w:tplc="10090019" w:tentative="1">
      <w:start w:val="1"/>
      <w:numFmt w:val="lowerLetter"/>
      <w:lvlText w:val="%2."/>
      <w:lvlJc w:val="left"/>
      <w:pPr>
        <w:ind w:left="533" w:hanging="360"/>
      </w:pPr>
    </w:lvl>
    <w:lvl w:ilvl="2" w:tplc="1009001B" w:tentative="1">
      <w:start w:val="1"/>
      <w:numFmt w:val="lowerRoman"/>
      <w:lvlText w:val="%3."/>
      <w:lvlJc w:val="right"/>
      <w:pPr>
        <w:ind w:left="1253" w:hanging="180"/>
      </w:pPr>
    </w:lvl>
    <w:lvl w:ilvl="3" w:tplc="1009000F" w:tentative="1">
      <w:start w:val="1"/>
      <w:numFmt w:val="decimal"/>
      <w:lvlText w:val="%4."/>
      <w:lvlJc w:val="left"/>
      <w:pPr>
        <w:ind w:left="1973" w:hanging="360"/>
      </w:pPr>
    </w:lvl>
    <w:lvl w:ilvl="4" w:tplc="10090019" w:tentative="1">
      <w:start w:val="1"/>
      <w:numFmt w:val="lowerLetter"/>
      <w:lvlText w:val="%5."/>
      <w:lvlJc w:val="left"/>
      <w:pPr>
        <w:ind w:left="2693" w:hanging="360"/>
      </w:pPr>
    </w:lvl>
    <w:lvl w:ilvl="5" w:tplc="1009001B" w:tentative="1">
      <w:start w:val="1"/>
      <w:numFmt w:val="lowerRoman"/>
      <w:lvlText w:val="%6."/>
      <w:lvlJc w:val="right"/>
      <w:pPr>
        <w:ind w:left="3413" w:hanging="180"/>
      </w:pPr>
    </w:lvl>
    <w:lvl w:ilvl="6" w:tplc="1009000F" w:tentative="1">
      <w:start w:val="1"/>
      <w:numFmt w:val="decimal"/>
      <w:lvlText w:val="%7."/>
      <w:lvlJc w:val="left"/>
      <w:pPr>
        <w:ind w:left="4133" w:hanging="360"/>
      </w:pPr>
    </w:lvl>
    <w:lvl w:ilvl="7" w:tplc="10090019" w:tentative="1">
      <w:start w:val="1"/>
      <w:numFmt w:val="lowerLetter"/>
      <w:lvlText w:val="%8."/>
      <w:lvlJc w:val="left"/>
      <w:pPr>
        <w:ind w:left="4853" w:hanging="360"/>
      </w:pPr>
    </w:lvl>
    <w:lvl w:ilvl="8" w:tplc="10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0712EC8"/>
    <w:multiLevelType w:val="hybridMultilevel"/>
    <w:tmpl w:val="D53CDE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75A7C"/>
    <w:multiLevelType w:val="hybridMultilevel"/>
    <w:tmpl w:val="923ED6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5364A"/>
    <w:multiLevelType w:val="hybridMultilevel"/>
    <w:tmpl w:val="E468F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7E9"/>
    <w:multiLevelType w:val="hybridMultilevel"/>
    <w:tmpl w:val="CD7CB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B16"/>
    <w:multiLevelType w:val="hybridMultilevel"/>
    <w:tmpl w:val="1D4A199E"/>
    <w:lvl w:ilvl="0" w:tplc="A0C8A472">
      <w:start w:val="153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211713"/>
    <w:multiLevelType w:val="hybridMultilevel"/>
    <w:tmpl w:val="052A6E04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DF4"/>
    <w:multiLevelType w:val="hybridMultilevel"/>
    <w:tmpl w:val="702488C0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9D5"/>
    <w:multiLevelType w:val="hybridMultilevel"/>
    <w:tmpl w:val="7DAEEE58"/>
    <w:lvl w:ilvl="0" w:tplc="1E8C4E0C">
      <w:start w:val="153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5D2A503B"/>
    <w:multiLevelType w:val="hybridMultilevel"/>
    <w:tmpl w:val="AC86165C"/>
    <w:lvl w:ilvl="0" w:tplc="506CD630">
      <w:start w:val="9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6F6392"/>
    <w:multiLevelType w:val="hybridMultilevel"/>
    <w:tmpl w:val="EBCA26C8"/>
    <w:lvl w:ilvl="0" w:tplc="ABD825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804F7"/>
    <w:multiLevelType w:val="hybridMultilevel"/>
    <w:tmpl w:val="68A4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02DF2"/>
    <w:multiLevelType w:val="hybridMultilevel"/>
    <w:tmpl w:val="860841A6"/>
    <w:lvl w:ilvl="0" w:tplc="0C265426">
      <w:start w:val="6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8D4C25"/>
    <w:multiLevelType w:val="multilevel"/>
    <w:tmpl w:val="C61C9948"/>
    <w:lvl w:ilvl="0">
      <w:start w:val="153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83047"/>
    <w:multiLevelType w:val="hybridMultilevel"/>
    <w:tmpl w:val="14B00B60"/>
    <w:lvl w:ilvl="0" w:tplc="10090001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48B1"/>
    <w:multiLevelType w:val="hybridMultilevel"/>
    <w:tmpl w:val="D9985F90"/>
    <w:lvl w:ilvl="0" w:tplc="17BAA63C">
      <w:start w:val="6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084C"/>
    <w:multiLevelType w:val="hybridMultilevel"/>
    <w:tmpl w:val="EB12D17E"/>
    <w:lvl w:ilvl="0" w:tplc="36A6EF1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0155D1"/>
    <w:rsid w:val="00041F2C"/>
    <w:rsid w:val="00095CD9"/>
    <w:rsid w:val="000B1C1A"/>
    <w:rsid w:val="000B6030"/>
    <w:rsid w:val="000B6526"/>
    <w:rsid w:val="000D08F2"/>
    <w:rsid w:val="000D5C11"/>
    <w:rsid w:val="000E12E5"/>
    <w:rsid w:val="000F14A1"/>
    <w:rsid w:val="0010616C"/>
    <w:rsid w:val="00106430"/>
    <w:rsid w:val="001070CA"/>
    <w:rsid w:val="00110EE8"/>
    <w:rsid w:val="00131038"/>
    <w:rsid w:val="001339F7"/>
    <w:rsid w:val="001342F7"/>
    <w:rsid w:val="00137037"/>
    <w:rsid w:val="00137B65"/>
    <w:rsid w:val="00143B02"/>
    <w:rsid w:val="00157774"/>
    <w:rsid w:val="00162BB0"/>
    <w:rsid w:val="001743A9"/>
    <w:rsid w:val="001918DD"/>
    <w:rsid w:val="00191E85"/>
    <w:rsid w:val="001C290D"/>
    <w:rsid w:val="001C7118"/>
    <w:rsid w:val="001E221B"/>
    <w:rsid w:val="001E71D9"/>
    <w:rsid w:val="00230681"/>
    <w:rsid w:val="002324E8"/>
    <w:rsid w:val="002350E1"/>
    <w:rsid w:val="00242714"/>
    <w:rsid w:val="0026033D"/>
    <w:rsid w:val="00260ED0"/>
    <w:rsid w:val="00272655"/>
    <w:rsid w:val="002732FF"/>
    <w:rsid w:val="0029081F"/>
    <w:rsid w:val="0029524B"/>
    <w:rsid w:val="002A5B09"/>
    <w:rsid w:val="002B5D55"/>
    <w:rsid w:val="002C4D88"/>
    <w:rsid w:val="002E1228"/>
    <w:rsid w:val="002E1391"/>
    <w:rsid w:val="002E4DB0"/>
    <w:rsid w:val="002F23B8"/>
    <w:rsid w:val="002F2741"/>
    <w:rsid w:val="002F59DD"/>
    <w:rsid w:val="003223A1"/>
    <w:rsid w:val="003236D9"/>
    <w:rsid w:val="003247F7"/>
    <w:rsid w:val="0032773A"/>
    <w:rsid w:val="00330216"/>
    <w:rsid w:val="00365E8E"/>
    <w:rsid w:val="00372490"/>
    <w:rsid w:val="00372EA7"/>
    <w:rsid w:val="00374FEB"/>
    <w:rsid w:val="00382411"/>
    <w:rsid w:val="00391AAF"/>
    <w:rsid w:val="00391BA5"/>
    <w:rsid w:val="003A25B2"/>
    <w:rsid w:val="003A340B"/>
    <w:rsid w:val="003A3B7F"/>
    <w:rsid w:val="003B18A3"/>
    <w:rsid w:val="003B3D4E"/>
    <w:rsid w:val="003B4415"/>
    <w:rsid w:val="003C553F"/>
    <w:rsid w:val="003D393D"/>
    <w:rsid w:val="003D3D62"/>
    <w:rsid w:val="003D7F72"/>
    <w:rsid w:val="00403EBD"/>
    <w:rsid w:val="0043294A"/>
    <w:rsid w:val="00433997"/>
    <w:rsid w:val="0046245E"/>
    <w:rsid w:val="00464E7A"/>
    <w:rsid w:val="00475F10"/>
    <w:rsid w:val="00476BF2"/>
    <w:rsid w:val="004916A7"/>
    <w:rsid w:val="0049383F"/>
    <w:rsid w:val="0049583F"/>
    <w:rsid w:val="004D72C7"/>
    <w:rsid w:val="004E1597"/>
    <w:rsid w:val="004E50B8"/>
    <w:rsid w:val="004E6087"/>
    <w:rsid w:val="0050239C"/>
    <w:rsid w:val="005262F1"/>
    <w:rsid w:val="00566CAE"/>
    <w:rsid w:val="0058500D"/>
    <w:rsid w:val="005A7F14"/>
    <w:rsid w:val="005E7850"/>
    <w:rsid w:val="006017E2"/>
    <w:rsid w:val="00630E29"/>
    <w:rsid w:val="00632E12"/>
    <w:rsid w:val="00642561"/>
    <w:rsid w:val="00642AC3"/>
    <w:rsid w:val="006438D9"/>
    <w:rsid w:val="00647320"/>
    <w:rsid w:val="0066334E"/>
    <w:rsid w:val="006A285A"/>
    <w:rsid w:val="006C4763"/>
    <w:rsid w:val="006E045C"/>
    <w:rsid w:val="006E3E99"/>
    <w:rsid w:val="00704DB7"/>
    <w:rsid w:val="00722C22"/>
    <w:rsid w:val="00756FA6"/>
    <w:rsid w:val="00762BEF"/>
    <w:rsid w:val="00764F1B"/>
    <w:rsid w:val="00775C1E"/>
    <w:rsid w:val="00780DDA"/>
    <w:rsid w:val="007B66C3"/>
    <w:rsid w:val="007C0200"/>
    <w:rsid w:val="007E5C1F"/>
    <w:rsid w:val="007E61EC"/>
    <w:rsid w:val="007F3535"/>
    <w:rsid w:val="007F371D"/>
    <w:rsid w:val="008172BD"/>
    <w:rsid w:val="00823A38"/>
    <w:rsid w:val="00836EF5"/>
    <w:rsid w:val="008420DE"/>
    <w:rsid w:val="00845AAB"/>
    <w:rsid w:val="0085658A"/>
    <w:rsid w:val="00856B57"/>
    <w:rsid w:val="0086286B"/>
    <w:rsid w:val="00871043"/>
    <w:rsid w:val="008815D3"/>
    <w:rsid w:val="00883E5A"/>
    <w:rsid w:val="008847DA"/>
    <w:rsid w:val="00886B88"/>
    <w:rsid w:val="0089111E"/>
    <w:rsid w:val="008946F9"/>
    <w:rsid w:val="008A296C"/>
    <w:rsid w:val="008A3E7A"/>
    <w:rsid w:val="008C052C"/>
    <w:rsid w:val="008F53F8"/>
    <w:rsid w:val="00904EBE"/>
    <w:rsid w:val="0091037C"/>
    <w:rsid w:val="00911F55"/>
    <w:rsid w:val="00920104"/>
    <w:rsid w:val="00964F96"/>
    <w:rsid w:val="009B7BD1"/>
    <w:rsid w:val="009C1553"/>
    <w:rsid w:val="009C7FB2"/>
    <w:rsid w:val="009E0C24"/>
    <w:rsid w:val="009F045B"/>
    <w:rsid w:val="009F4576"/>
    <w:rsid w:val="009F666E"/>
    <w:rsid w:val="00A030DC"/>
    <w:rsid w:val="00A1481E"/>
    <w:rsid w:val="00A66FFA"/>
    <w:rsid w:val="00A76577"/>
    <w:rsid w:val="00A8262A"/>
    <w:rsid w:val="00AD5D2E"/>
    <w:rsid w:val="00AE78E8"/>
    <w:rsid w:val="00B00B9A"/>
    <w:rsid w:val="00B165A8"/>
    <w:rsid w:val="00B31AD7"/>
    <w:rsid w:val="00B37545"/>
    <w:rsid w:val="00B612EA"/>
    <w:rsid w:val="00B660AE"/>
    <w:rsid w:val="00B712B1"/>
    <w:rsid w:val="00B818CD"/>
    <w:rsid w:val="00B85AD9"/>
    <w:rsid w:val="00BB4CEB"/>
    <w:rsid w:val="00BD593C"/>
    <w:rsid w:val="00C10EDA"/>
    <w:rsid w:val="00C1616E"/>
    <w:rsid w:val="00C23F3D"/>
    <w:rsid w:val="00C32208"/>
    <w:rsid w:val="00C32562"/>
    <w:rsid w:val="00C473B2"/>
    <w:rsid w:val="00C613A7"/>
    <w:rsid w:val="00C979F4"/>
    <w:rsid w:val="00CA1AE0"/>
    <w:rsid w:val="00CB165E"/>
    <w:rsid w:val="00CB4E0C"/>
    <w:rsid w:val="00CD73CE"/>
    <w:rsid w:val="00CE0306"/>
    <w:rsid w:val="00CF5DBD"/>
    <w:rsid w:val="00D2710A"/>
    <w:rsid w:val="00D54BA0"/>
    <w:rsid w:val="00D75A9B"/>
    <w:rsid w:val="00DB04AC"/>
    <w:rsid w:val="00DB369E"/>
    <w:rsid w:val="00DB4F39"/>
    <w:rsid w:val="00DB5B66"/>
    <w:rsid w:val="00DB7102"/>
    <w:rsid w:val="00DC742A"/>
    <w:rsid w:val="00DF1284"/>
    <w:rsid w:val="00DF698D"/>
    <w:rsid w:val="00E06C2D"/>
    <w:rsid w:val="00E119D9"/>
    <w:rsid w:val="00E12DF6"/>
    <w:rsid w:val="00E46AB1"/>
    <w:rsid w:val="00E71D8A"/>
    <w:rsid w:val="00E770D3"/>
    <w:rsid w:val="00E84C3C"/>
    <w:rsid w:val="00E8550E"/>
    <w:rsid w:val="00E96B2E"/>
    <w:rsid w:val="00E96B63"/>
    <w:rsid w:val="00EA0CCA"/>
    <w:rsid w:val="00EB2891"/>
    <w:rsid w:val="00EC13B2"/>
    <w:rsid w:val="00ED65A0"/>
    <w:rsid w:val="00EE5284"/>
    <w:rsid w:val="00EE5634"/>
    <w:rsid w:val="00EF37B3"/>
    <w:rsid w:val="00F00219"/>
    <w:rsid w:val="00F071F7"/>
    <w:rsid w:val="00F16407"/>
    <w:rsid w:val="00F26FD5"/>
    <w:rsid w:val="00F36248"/>
    <w:rsid w:val="00F7474F"/>
    <w:rsid w:val="00FA2598"/>
    <w:rsid w:val="00FB188F"/>
    <w:rsid w:val="00FC57A5"/>
    <w:rsid w:val="00FC6862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genes affected by L100P mutation in DISC1 in the Hippocampus of Disc1-L100P mutant mice</vt:lpstr>
    </vt:vector>
  </TitlesOfParts>
  <Company>Microsoft</Company>
  <LinksUpToDate>false</LinksUpToDate>
  <CharactersWithSpaces>2069</CharactersWithSpaces>
  <SharedDoc>false</SharedDoc>
  <HLinks>
    <vt:vector size="132" baseType="variant">
      <vt:variant>
        <vt:i4>5505062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'Sleep.');</vt:lpwstr>
      </vt:variant>
      <vt:variant>
        <vt:lpwstr/>
      </vt:variant>
      <vt:variant>
        <vt:i4>4325392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http://www.ncbi.nlm.nih.gov/pubmed?term=%22Mouton%20A%22%5BAuthor%5D</vt:lpwstr>
      </vt:variant>
      <vt:variant>
        <vt:lpwstr/>
      </vt:variant>
      <vt:variant>
        <vt:i4>262219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http://www.ncbi.nlm.nih.gov/pubmed?term=%22Kelley%20ME%22%5BAuthor%5D</vt:lpwstr>
      </vt:variant>
      <vt:variant>
        <vt:lpwstr/>
      </vt:variant>
      <vt:variant>
        <vt:i4>3145851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http://www.ncbi.nlm.nih.gov/pubmed?term=%22Ekman%20R%22%5BAuthor%5D</vt:lpwstr>
      </vt:variant>
      <vt:variant>
        <vt:lpwstr/>
      </vt:variant>
      <vt:variant>
        <vt:i4>1441861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http://www.ncbi.nlm.nih.gov/pubmed?term=%22Neylan%20TC%22%5BAuthor%5D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http://www.ncbi.nlm.nih.gov/pubmed?term=%22Widerl%C3%B6v%20E%22%5BAuthor%5D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http://www.ncbi.nlm.nih.gov/pubmed?term=%22van%20Kammen%20DP%22%5BAuthor%5D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http://www.ncbi.nlm.nih.gov/pubmed/15175423</vt:lpwstr>
      </vt:variant>
      <vt:variant>
        <vt:lpwstr/>
      </vt:variant>
      <vt:variant>
        <vt:i4>3473451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http://www.ncbi.nlm.nih.gov/pubmed/18253057</vt:lpwstr>
      </vt:variant>
      <vt:variant>
        <vt:lpwstr/>
      </vt:variant>
      <vt:variant>
        <vt:i4>3407908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http://www.ncbi.nlm.nih.gov/pubmed/17325735</vt:lpwstr>
      </vt:variant>
      <vt:variant>
        <vt:lpwstr/>
      </vt:variant>
      <vt:variant>
        <vt:i4>5898292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'Mol Psychiatry.');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http://www.ncbi.nlm.nih.gov/pubmed?term=%22Morris%20SW%22%5BAuthor%5D</vt:lpwstr>
      </vt:variant>
      <vt:variant>
        <vt:lpwstr/>
      </vt:variant>
      <vt:variant>
        <vt:i4>917591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http://www.ncbi.nlm.nih.gov/pubmed?term=%22Evans%20KL%22%5BAuthor%5D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http://www.ncbi.nlm.nih.gov/pubmed?term=%22Fawkes%20A%22%5BAuthor%5D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http://www.ncbi.nlm.nih.gov/pubmed?term=%22Thomson%20PA%22%5BAuthor%5D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http://www.ncbi.nlm.nih.gov/pubmed?term=%22Christoforou%20A%22%5BAuthor%5D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http://www.ncbi.nlm.nih.gov/pubmed?term=%22Pickard%20BS%22%5BAuthor%5D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http://www.ncbi.nlm.nih.gov/pubmed/18484086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'Biol Psychiatry.');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http://www.ncbi.nlm.nih.gov/pubmed?term=%22Vawter%20MP%22%5BAuthor%5D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http://www.ncbi.nlm.nih.gov/pubmed?term=%22Shao%20L%22%5BAuthor%5D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http://www.ncbi.nlm.nih.gov/pubmed/19631990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genes affected by L100P mutation in DISC1 in the Hippocampus of Disc1-L100P mutant mice</dc:title>
  <dc:creator>lipina</dc:creator>
  <cp:lastModifiedBy>Albert</cp:lastModifiedBy>
  <cp:revision>4</cp:revision>
  <cp:lastPrinted>2012-07-11T18:05:00Z</cp:lastPrinted>
  <dcterms:created xsi:type="dcterms:W3CDTF">2012-11-20T20:34:00Z</dcterms:created>
  <dcterms:modified xsi:type="dcterms:W3CDTF">2012-11-20T21:34:00Z</dcterms:modified>
</cp:coreProperties>
</file>