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A759" w14:textId="77777777" w:rsidR="00B24E60" w:rsidRDefault="00B24E60" w:rsidP="00B24E60">
      <w:pPr>
        <w:jc w:val="both"/>
      </w:pPr>
      <w:r>
        <w:t>Table S6</w:t>
      </w:r>
      <w:r w:rsidRPr="000D6918">
        <w:t xml:space="preserve">: Results of indicator species analysis. </w:t>
      </w:r>
      <w:r w:rsidRPr="007C070D">
        <w:t>For each of the taxa, we indicate the Indicator Value index (</w:t>
      </w:r>
      <w:proofErr w:type="spellStart"/>
      <w:r w:rsidRPr="007C070D">
        <w:t>IndVal</w:t>
      </w:r>
      <w:proofErr w:type="spellEnd"/>
      <w:r w:rsidRPr="007C070D">
        <w:t>), the number of samples that contain the taxon (</w:t>
      </w:r>
      <w:proofErr w:type="spellStart"/>
      <w:r>
        <w:t>F</w:t>
      </w:r>
      <w:r w:rsidRPr="007C070D">
        <w:t>req</w:t>
      </w:r>
      <w:proofErr w:type="spellEnd"/>
      <w:r w:rsidRPr="007C070D">
        <w:t>), the statistical sig</w:t>
      </w:r>
      <w:r w:rsidRPr="003416A0">
        <w:t>niﬁcanc</w:t>
      </w:r>
      <w:r>
        <w:t xml:space="preserve">e of the association (p-value), </w:t>
      </w:r>
      <w:r w:rsidRPr="000D6918">
        <w:t xml:space="preserve">the total number of sequences corresponding to the OTU </w:t>
      </w:r>
      <w:r>
        <w:t>(size)</w:t>
      </w:r>
      <w:r w:rsidRPr="003416A0">
        <w:t xml:space="preserve">, and the lowest taxonomic rank assigned with a bootstrap confidence </w:t>
      </w:r>
      <w:r>
        <w:t xml:space="preserve">indicated in parenthesis. </w:t>
      </w:r>
      <w:r w:rsidRPr="000D4744">
        <w:t xml:space="preserve">Agricultural managements GAP and PAP </w:t>
      </w:r>
      <w:r>
        <w:t xml:space="preserve">an NE </w:t>
      </w:r>
      <w:r w:rsidRPr="000D4744">
        <w:t xml:space="preserve">are deﬁned in the main text. </w:t>
      </w:r>
      <w:proofErr w:type="gramStart"/>
      <w:r w:rsidRPr="000D4744">
        <w:t xml:space="preserve">Only OTUs </w:t>
      </w:r>
      <w:r>
        <w:t xml:space="preserve">with </w:t>
      </w:r>
      <w:proofErr w:type="spellStart"/>
      <w:r>
        <w:t>IndVal</w:t>
      </w:r>
      <w:proofErr w:type="spellEnd"/>
      <w:r>
        <w:t xml:space="preserve"> higher than 0.75 are shown.</w:t>
      </w:r>
      <w:proofErr w:type="gramEnd"/>
    </w:p>
    <w:tbl>
      <w:tblPr>
        <w:tblW w:w="17665" w:type="dxa"/>
        <w:tblInd w:w="93" w:type="dxa"/>
        <w:tblLook w:val="04A0" w:firstRow="1" w:lastRow="0" w:firstColumn="1" w:lastColumn="0" w:noHBand="0" w:noVBand="1"/>
      </w:tblPr>
      <w:tblGrid>
        <w:gridCol w:w="816"/>
        <w:gridCol w:w="816"/>
        <w:gridCol w:w="900"/>
        <w:gridCol w:w="860"/>
        <w:gridCol w:w="669"/>
        <w:gridCol w:w="720"/>
        <w:gridCol w:w="2620"/>
        <w:gridCol w:w="2700"/>
        <w:gridCol w:w="2620"/>
        <w:gridCol w:w="2700"/>
        <w:gridCol w:w="2360"/>
      </w:tblGrid>
      <w:tr w:rsidR="00B24E60" w:rsidRPr="00B24E60" w14:paraId="5B61948B" w14:textId="77777777" w:rsidTr="00B24E60">
        <w:trPr>
          <w:trHeight w:val="2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58C" w14:textId="77777777" w:rsidR="00B24E60" w:rsidRPr="00B24E60" w:rsidRDefault="00686AD8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B23" w14:textId="77777777" w:rsidR="00B24E60" w:rsidRPr="00B24E60" w:rsidRDefault="00686AD8" w:rsidP="00B24E6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OUT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7F0" w14:textId="77777777" w:rsidR="00B24E60" w:rsidRPr="00B24E60" w:rsidRDefault="00B24E60" w:rsidP="00B24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IndVal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AD4" w14:textId="77777777" w:rsidR="00B24E60" w:rsidRPr="00B24E60" w:rsidRDefault="00B24E60" w:rsidP="00B24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382" w14:textId="77777777" w:rsidR="00B24E60" w:rsidRPr="00B24E60" w:rsidRDefault="00B24E60" w:rsidP="00B24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Freq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BE2" w14:textId="77777777" w:rsidR="00B24E60" w:rsidRPr="00B24E60" w:rsidRDefault="00B24E60" w:rsidP="00B24E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Size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5C9" w14:textId="77777777" w:rsidR="00B24E60" w:rsidRPr="00B24E60" w:rsidRDefault="00B24E60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Phylum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AD6" w14:textId="77777777" w:rsidR="00B24E60" w:rsidRPr="00B24E60" w:rsidRDefault="00B24E60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Class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422" w14:textId="77777777" w:rsidR="00B24E60" w:rsidRPr="00B24E60" w:rsidRDefault="00B24E60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Order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7E0" w14:textId="77777777" w:rsidR="00B24E60" w:rsidRPr="00B24E60" w:rsidRDefault="00B24E60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8F4" w14:textId="77777777" w:rsidR="00B24E60" w:rsidRPr="00B24E60" w:rsidRDefault="00B24E60" w:rsidP="00B24E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24E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Genus</w:t>
            </w:r>
          </w:p>
        </w:tc>
      </w:tr>
      <w:tr w:rsidR="00B24E60" w:rsidRPr="00B24E60" w14:paraId="248B41CF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269" w14:textId="77777777" w:rsid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C0DFEC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A4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77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84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398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2C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58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Firmicutes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E20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Bacilli(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91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B5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Paenibacillaceae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F7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Paenibacillus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329076F7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C0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48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B36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0.909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15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E0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D2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236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84B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10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96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36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4CE07B80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CB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FC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0F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85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75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EF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35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2E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Gp1(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F62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E36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9B5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08BC55F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2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DC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D8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9C8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27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BB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A9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36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Gammaproteobacteria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89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Xanthomonadales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46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Xanthomonadaceae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87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F8347B2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81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3C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2D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6F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5E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AA7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407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2B3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8F5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23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9C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6EFE334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5E8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D0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12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E6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23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F2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8B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49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Gp6(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F6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36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AAD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4EDE2FD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C4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CE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79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492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85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A2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6B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C9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43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726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20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64A5D5E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3E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CF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D0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EA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43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A7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5A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Firmicutes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AB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Bacilli(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6A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39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18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04B099BC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7A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D2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32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165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11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95B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0E1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69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6E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38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A0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696B0D7C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70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DB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30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998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B6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F8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43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F5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2E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F9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03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6330CE2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72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6C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6C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446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D34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71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CE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C5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Gp16(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0F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78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D3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64CA1823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0C2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3A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D9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1F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2D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94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97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74F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C5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Rhizobiales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1C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EA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73FD1B9E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96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9F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17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64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A2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E6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4A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Bacteroidetes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EB3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66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76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Chitinophagaceae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8F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FCC7D5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AA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50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28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F3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F0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36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2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FC1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15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D8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DB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6DF35D8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92F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96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77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98A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BF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618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0B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16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B7E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3B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65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AF8DF9A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D6E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4F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53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1E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55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79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48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Chloroflexi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77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Thermomicrobia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5C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Sphaerobacterales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79B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Sphaerobacteraceae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18F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Sphaerobacter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680DDCEA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3F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27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BFC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97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CD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BF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A4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5B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0A0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EB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D3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413CAC4B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F97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8C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BB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38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15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6A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AC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D6A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17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Rhodospirillales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84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Acetobacteraceae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5A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9E869A7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93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15B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D9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04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0F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8B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10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E5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Deltaproteobacteria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7F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Myxococcales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7A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C0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08C77282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7B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5B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E1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41D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FF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F9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58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Bacteroidetes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753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06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DA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A2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E8C6670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96C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66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50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1E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5E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D6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A3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Bacteroidetes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0C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Flavobacteria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88D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Flavobacteriales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77E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Flavobacteriaceae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7F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289DA75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B30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87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84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CE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11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5E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A8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9BF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50A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A4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06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6145A21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43E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DC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D2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5A1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39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0A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7B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06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11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90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6A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61F86132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61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8A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CF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07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4C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8E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0F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CB2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8D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Acidimicrobiales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72A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Iamiaceae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B9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Iamia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37009F5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B4D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21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33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2C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75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62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6F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9C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Gammaproteobacteria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22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Pseudomonadales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43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Pseudomonadaceae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ED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Cellvibrio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6D76680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FA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3A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84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79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150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7F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F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84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F2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75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B6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4669C41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A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GAP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7D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9E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3F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FF4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5F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F3A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8E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B88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51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F5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6F0F62E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BC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EB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74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A1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80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0A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24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E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50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2E3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94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24E60" w:rsidRPr="00B24E60" w14:paraId="76508C5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99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CB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E4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0C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7E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76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0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45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9B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5A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A1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0DD3570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4D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B6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E7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15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91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86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C2F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17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F6F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B8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C2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34A038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60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AF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688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0D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25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BB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24D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1B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3A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902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DA0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A0BE0D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D3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E3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D2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42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7D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EC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CB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E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7B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Rhodospirillales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C3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Rhodospirillaceae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717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Skermanella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3955C7B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0B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95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CB8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99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CB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91D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21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A7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70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9F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Micromonosporaceae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DF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85BFA3C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6D6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66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EA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11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F6E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5B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4F4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D8F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FD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1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18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75AD07B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A2B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2FC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6E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112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FBD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98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AF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FD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(89)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68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758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(89)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B2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(89)</w:t>
            </w:r>
          </w:p>
        </w:tc>
      </w:tr>
      <w:tr w:rsidR="00B24E60" w:rsidRPr="00B24E60" w14:paraId="460321B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9A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74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DE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49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65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6E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05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D7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4DE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50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3CA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406532C7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86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EB6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29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EF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6C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F5E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D9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FA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6A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57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Propionibacteriaceae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6D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Microlunatus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80)</w:t>
            </w:r>
          </w:p>
        </w:tc>
      </w:tr>
      <w:tr w:rsidR="00B24E60" w:rsidRPr="00B24E60" w14:paraId="7BC8822C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70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22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9A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B14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DE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F6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F25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9B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CA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B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98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6F1EF11F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98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08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DB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F44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A5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F8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B0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DE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Gp7(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4D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5D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(95)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E7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(95)</w:t>
            </w:r>
          </w:p>
        </w:tc>
      </w:tr>
      <w:tr w:rsidR="00B24E60" w:rsidRPr="00B24E60" w14:paraId="68E538E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AF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99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58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A2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893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7E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84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0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9B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Rhodobacterales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9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Rhodobacteraceae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D0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Rubellimicrobium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46A5395B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A3D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B9E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A9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00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A1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2B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3F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0C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(82)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7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BB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(82)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FC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(82)</w:t>
            </w:r>
          </w:p>
        </w:tc>
      </w:tr>
      <w:tr w:rsidR="00B24E60" w:rsidRPr="00B24E60" w14:paraId="18F3A13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6C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DD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B5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24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47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BD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91C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Verrucomicrobia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74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Spartobacteria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EE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CE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D9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6C83EC6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9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5F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4F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04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750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79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A5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1D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Gp7(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F6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0E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2A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DC8FC0A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85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FF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E5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4D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11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ED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DB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9B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AB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D4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A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795B85A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29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2E0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0B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97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075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FB1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A5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18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FA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7E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94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43E79FD4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E9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AF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0B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11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9F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AE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27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8C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0E0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F30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39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76BB9332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5EC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58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1B4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49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15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99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0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78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498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44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7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0B584420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74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13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61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A3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0.049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94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9F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4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Bacteroidetes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E4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B8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32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Chitinophagaceae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6F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Terrimonas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0004D1A4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86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54E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3C8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98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382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A6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70C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5A1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36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E2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DE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04FB1FBA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EC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37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6C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FE8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8D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DD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57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D6B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E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Solirubrobacterales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FFC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2A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3FF7F66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8B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75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8428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C5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13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BA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0A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052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98F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5A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9C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4A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4E0F56E0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C5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AC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65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8BB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5B2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3B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53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6E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AC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3A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Mycobacteriaceae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122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Mycobacterium(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2D647D9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5F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1EA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57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C42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A5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F1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8B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6B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Gp16(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1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C9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F3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79FC77F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02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43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C1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22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99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58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7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E4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63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99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2B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B1AD9C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96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AB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46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2C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B1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4F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5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7A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73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DD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B4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9EFF4C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A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8D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03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A0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2A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21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35F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715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3B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Rhodospirillales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4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FA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1765D8E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A7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AD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D36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AE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5D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4BF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B9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F0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77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70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89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5EDF23F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E75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E9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FF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F6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E8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0C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68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98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5D4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46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2C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A3BFE6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A9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6B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6DA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47D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DB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4D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98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B60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EB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F5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9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42BE138B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A57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25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8483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15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53E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6C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696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36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3D0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Gp6(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411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4A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CE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01011E6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0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D6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DB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A8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88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51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48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3D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F7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D37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5B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B2B2824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ED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DC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9457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67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E3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C8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0C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8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A2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56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62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2D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00829AF6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2E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25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8E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DA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4E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7E0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C2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DA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22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8E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2A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05F15D69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71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42C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FB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A18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B4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B3C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B4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FD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08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9F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0A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Gemmatimonas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10E3FD0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351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38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3D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55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6E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F6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8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D2C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DB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84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39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4453B01B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580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A24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EF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58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0E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4C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2C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3F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ED1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Solirubrobacterales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63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Patulibacteraceae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54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Patulibacter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3195AC89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D1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62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D6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BE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EC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76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4C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Firmicutes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D6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Bacilli(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FC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9F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94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Bacillus(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21E5C6D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FE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30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065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A8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A9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A6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A1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27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16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DF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520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28D3678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46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6A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57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38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0.082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45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06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6A2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A3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EA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0F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D7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41F3765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00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33D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08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C4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A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DE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EB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AC1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16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43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E5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24E60" w:rsidRPr="00B24E60" w14:paraId="6B03C8B9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7ED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970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09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E9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3C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BA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CD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Bacteroidetes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33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26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0F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Sphingobacteriaceae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54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Mucilaginibacter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090DCE7E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73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82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77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D9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17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D5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85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E71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F2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45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063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DADA8A9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F2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13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49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5E2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30E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6DF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82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4D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(91)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1E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62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(91)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9E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(91)</w:t>
            </w:r>
          </w:p>
        </w:tc>
      </w:tr>
      <w:tr w:rsidR="00B24E60" w:rsidRPr="00B24E60" w14:paraId="029908D5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62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EE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BA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E83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11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06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CF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A6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Acidobacteria_</w:t>
            </w: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Gp6(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A4B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8A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08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1135B47D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70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54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12386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D36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9F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8A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43C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8B4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60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AFE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BB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8E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49EBE9D4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F3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467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37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818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95F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16E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8A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17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B6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12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6D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35744F99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74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44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9C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03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477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07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FB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5D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Alphaproteobacteria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3D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C7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Sphingomonadaceae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EF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</w:p>
        </w:tc>
      </w:tr>
      <w:tr w:rsidR="00B24E60" w:rsidRPr="00B24E60" w14:paraId="6F8636E7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79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7D3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AFD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80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BCDA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AC8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6E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130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607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158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Microbacteriaceae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EE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  <w:tr w:rsidR="00B24E60" w:rsidRPr="00B24E60" w14:paraId="5B9DFC37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499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AB9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26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A6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0.058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359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2874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9A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33F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C53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Actinomycetales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305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Kineosporiaceae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11A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Kineosporia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07FACB98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58B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DF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11843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A3E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35D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4A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96B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B0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FA6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Gammaproteobacteria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98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Xanthomonadales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C5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Xanthomonadaceae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52D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Dyella</w:t>
            </w:r>
            <w:proofErr w:type="spell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100)</w:t>
            </w:r>
          </w:p>
        </w:tc>
      </w:tr>
      <w:tr w:rsidR="00B24E60" w:rsidRPr="00B24E60" w14:paraId="025B8A21" w14:textId="77777777" w:rsidTr="00B24E60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B32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0C0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11922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971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022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0.067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A65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0EC" w14:textId="77777777" w:rsidR="00B24E60" w:rsidRPr="00B24E60" w:rsidRDefault="00B24E60" w:rsidP="00B24E6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DDE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93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51C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A95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D94" w14:textId="77777777" w:rsidR="00B24E60" w:rsidRPr="00B24E60" w:rsidRDefault="00B24E60" w:rsidP="00B24E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unclassified</w:t>
            </w:r>
            <w:proofErr w:type="gramEnd"/>
            <w:r w:rsidRPr="00B24E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(100)</w:t>
            </w:r>
          </w:p>
        </w:tc>
      </w:tr>
    </w:tbl>
    <w:p w14:paraId="0CCED2C8" w14:textId="77777777" w:rsidR="005F2BBE" w:rsidRDefault="00686AD8"/>
    <w:sectPr w:rsidR="005F2BBE" w:rsidSect="00B24E60">
      <w:pgSz w:w="16840" w:h="1190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60"/>
    <w:rsid w:val="00686AD8"/>
    <w:rsid w:val="00696590"/>
    <w:rsid w:val="00B24E60"/>
    <w:rsid w:val="00E9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C3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4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E60"/>
    <w:rPr>
      <w:color w:val="800080"/>
      <w:u w:val="single"/>
    </w:rPr>
  </w:style>
  <w:style w:type="paragraph" w:customStyle="1" w:styleId="xl63">
    <w:name w:val="xl63"/>
    <w:basedOn w:val="Normal"/>
    <w:rsid w:val="00B24E60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B24E60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5">
    <w:name w:val="xl65"/>
    <w:basedOn w:val="Normal"/>
    <w:rsid w:val="00B24E60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7">
    <w:name w:val="xl67"/>
    <w:basedOn w:val="Normal"/>
    <w:rsid w:val="00B24E60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4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E60"/>
    <w:rPr>
      <w:color w:val="800080"/>
      <w:u w:val="single"/>
    </w:rPr>
  </w:style>
  <w:style w:type="paragraph" w:customStyle="1" w:styleId="xl63">
    <w:name w:val="xl63"/>
    <w:basedOn w:val="Normal"/>
    <w:rsid w:val="00B24E60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B24E60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5">
    <w:name w:val="xl65"/>
    <w:basedOn w:val="Normal"/>
    <w:rsid w:val="00B24E60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7">
    <w:name w:val="xl67"/>
    <w:basedOn w:val="Normal"/>
    <w:rsid w:val="00B24E60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1499</Words>
  <Characters>8550</Characters>
  <Application>Microsoft Macintosh Word</Application>
  <DocSecurity>0</DocSecurity>
  <Lines>71</Lines>
  <Paragraphs>20</Paragraphs>
  <ScaleCrop>false</ScaleCrop>
  <Company>INGEBI-CONICET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Erijman</dc:creator>
  <cp:keywords/>
  <dc:description/>
  <cp:lastModifiedBy>Leonardo Erijman</cp:lastModifiedBy>
  <cp:revision>2</cp:revision>
  <dcterms:created xsi:type="dcterms:W3CDTF">2012-10-02T02:41:00Z</dcterms:created>
  <dcterms:modified xsi:type="dcterms:W3CDTF">2012-10-02T02:47:00Z</dcterms:modified>
</cp:coreProperties>
</file>