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A" w:rsidRPr="00F8408A" w:rsidRDefault="009A4B3A" w:rsidP="00F8408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 S1</w:t>
      </w:r>
      <w:r w:rsidR="000F5D67">
        <w:rPr>
          <w:rFonts w:ascii="Times New Roman" w:hAnsi="Times New Roman"/>
          <w:b/>
          <w:sz w:val="24"/>
          <w:szCs w:val="24"/>
        </w:rPr>
        <w:t>: Grazing management experiment</w:t>
      </w:r>
    </w:p>
    <w:p w:rsidR="00F8408A" w:rsidRPr="00B76704" w:rsidRDefault="00F8408A" w:rsidP="00F8408A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r w:rsidRPr="00B76704">
        <w:rPr>
          <w:rFonts w:ascii="Times New Roman" w:hAnsi="Times New Roman"/>
          <w:i/>
          <w:sz w:val="24"/>
          <w:szCs w:val="24"/>
        </w:rPr>
        <w:t xml:space="preserve">A grazing management regime experiment allied to the objective and desired outcomes of the </w:t>
      </w:r>
      <w:r w:rsidR="00885A47" w:rsidRPr="00B76704">
        <w:rPr>
          <w:rFonts w:ascii="Times New Roman" w:hAnsi="Times New Roman"/>
          <w:i/>
          <w:sz w:val="24"/>
          <w:szCs w:val="24"/>
        </w:rPr>
        <w:t xml:space="preserve">Environmental Stewardship Program’s </w:t>
      </w:r>
      <w:r w:rsidRPr="00B76704">
        <w:rPr>
          <w:rFonts w:ascii="Times New Roman" w:hAnsi="Times New Roman"/>
          <w:i/>
          <w:sz w:val="24"/>
          <w:szCs w:val="24"/>
        </w:rPr>
        <w:t>B</w:t>
      </w:r>
      <w:r w:rsidR="00815DA7" w:rsidRPr="00B76704">
        <w:rPr>
          <w:rFonts w:ascii="Times New Roman" w:hAnsi="Times New Roman"/>
          <w:i/>
          <w:sz w:val="24"/>
          <w:szCs w:val="24"/>
        </w:rPr>
        <w:t xml:space="preserve">ox </w:t>
      </w:r>
      <w:r w:rsidRPr="00B76704">
        <w:rPr>
          <w:rFonts w:ascii="Times New Roman" w:hAnsi="Times New Roman"/>
          <w:i/>
          <w:sz w:val="24"/>
          <w:szCs w:val="24"/>
        </w:rPr>
        <w:t>G</w:t>
      </w:r>
      <w:r w:rsidR="00815DA7" w:rsidRPr="00B76704">
        <w:rPr>
          <w:rFonts w:ascii="Times New Roman" w:hAnsi="Times New Roman"/>
          <w:i/>
          <w:sz w:val="24"/>
          <w:szCs w:val="24"/>
        </w:rPr>
        <w:t xml:space="preserve">um </w:t>
      </w:r>
      <w:r w:rsidRPr="00B76704">
        <w:rPr>
          <w:rFonts w:ascii="Times New Roman" w:hAnsi="Times New Roman"/>
          <w:i/>
          <w:sz w:val="24"/>
          <w:szCs w:val="24"/>
        </w:rPr>
        <w:t>G</w:t>
      </w:r>
      <w:r w:rsidR="00815DA7" w:rsidRPr="00B76704">
        <w:rPr>
          <w:rFonts w:ascii="Times New Roman" w:hAnsi="Times New Roman"/>
          <w:i/>
          <w:sz w:val="24"/>
          <w:szCs w:val="24"/>
        </w:rPr>
        <w:t xml:space="preserve">rassy </w:t>
      </w:r>
      <w:r w:rsidRPr="00B76704">
        <w:rPr>
          <w:rFonts w:ascii="Times New Roman" w:hAnsi="Times New Roman"/>
          <w:i/>
          <w:sz w:val="24"/>
          <w:szCs w:val="24"/>
        </w:rPr>
        <w:t>W</w:t>
      </w:r>
      <w:r w:rsidR="00815DA7" w:rsidRPr="00B76704">
        <w:rPr>
          <w:rFonts w:ascii="Times New Roman" w:hAnsi="Times New Roman"/>
          <w:i/>
          <w:sz w:val="24"/>
          <w:szCs w:val="24"/>
        </w:rPr>
        <w:t>oodland</w:t>
      </w:r>
      <w:r w:rsidRPr="00B76704">
        <w:rPr>
          <w:rFonts w:ascii="Times New Roman" w:hAnsi="Times New Roman"/>
          <w:i/>
          <w:sz w:val="24"/>
          <w:szCs w:val="24"/>
        </w:rPr>
        <w:t xml:space="preserve"> Project</w:t>
      </w:r>
    </w:p>
    <w:bookmarkEnd w:id="0"/>
    <w:p w:rsidR="00F8408A" w:rsidRPr="00B932CF" w:rsidRDefault="00F8408A" w:rsidP="00F840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932CF">
        <w:rPr>
          <w:rFonts w:ascii="Times New Roman" w:hAnsi="Times New Roman"/>
          <w:sz w:val="24"/>
          <w:szCs w:val="24"/>
        </w:rPr>
        <w:t>The ecological monitoring aims to quantify temporal changes in vegetation condition and fauna populations, and explicitly link changes in vegetation condition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2CF">
        <w:rPr>
          <w:rFonts w:ascii="Times New Roman" w:hAnsi="Times New Roman"/>
          <w:sz w:val="24"/>
          <w:szCs w:val="24"/>
        </w:rPr>
        <w:t xml:space="preserve">over time with changes in bird and reptile biota. However, one of the key practices central to the </w:t>
      </w:r>
      <w:r w:rsidR="00885A47">
        <w:rPr>
          <w:rFonts w:ascii="Times New Roman" w:hAnsi="Times New Roman"/>
          <w:sz w:val="24"/>
          <w:szCs w:val="24"/>
        </w:rPr>
        <w:t xml:space="preserve">Box Gum Grassy Woodland </w:t>
      </w:r>
      <w:r w:rsidRPr="00B932CF">
        <w:rPr>
          <w:rFonts w:ascii="Times New Roman" w:hAnsi="Times New Roman"/>
          <w:sz w:val="24"/>
          <w:szCs w:val="24"/>
        </w:rPr>
        <w:t xml:space="preserve">Project is the management of domestic livestock grazing, particularly because it is widely considered to be a key driver of </w:t>
      </w:r>
      <w:r>
        <w:rPr>
          <w:rFonts w:ascii="Times New Roman" w:hAnsi="Times New Roman"/>
          <w:sz w:val="24"/>
          <w:szCs w:val="24"/>
        </w:rPr>
        <w:t xml:space="preserve">woodland condition </w:t>
      </w:r>
      <w:r w:rsidR="000F5D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reviewed by</w:t>
      </w:r>
      <w:r w:rsidRPr="00B932CF">
        <w:rPr>
          <w:rFonts w:ascii="Times New Roman" w:hAnsi="Times New Roman"/>
          <w:sz w:val="24"/>
          <w:szCs w:val="24"/>
        </w:rPr>
        <w:t xml:space="preserve"> </w:t>
      </w:r>
      <w:r w:rsidR="000F5D6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noProof/>
          <w:sz w:val="24"/>
          <w:szCs w:val="24"/>
        </w:rPr>
        <w:t>6,51]</w:t>
      </w:r>
      <w:r w:rsidR="000F5D67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8408A" w:rsidRDefault="00F8408A" w:rsidP="00F840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932CF">
        <w:rPr>
          <w:rFonts w:ascii="Times New Roman" w:hAnsi="Times New Roman"/>
          <w:sz w:val="24"/>
          <w:szCs w:val="24"/>
        </w:rPr>
        <w:t xml:space="preserve">Past research suggests that grazing intensity can be managed in ways that </w:t>
      </w:r>
      <w:r>
        <w:rPr>
          <w:rFonts w:ascii="Times New Roman" w:hAnsi="Times New Roman"/>
          <w:sz w:val="24"/>
          <w:szCs w:val="24"/>
        </w:rPr>
        <w:t>retain</w:t>
      </w:r>
      <w:r w:rsidRPr="00B93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high levels of plant </w:t>
      </w:r>
      <w:r w:rsidRPr="00B932CF">
        <w:rPr>
          <w:rFonts w:ascii="Times New Roman" w:hAnsi="Times New Roman"/>
          <w:sz w:val="24"/>
          <w:szCs w:val="24"/>
        </w:rPr>
        <w:t xml:space="preserve">biodiversity in </w:t>
      </w:r>
      <w:r>
        <w:rPr>
          <w:rFonts w:ascii="Times New Roman" w:hAnsi="Times New Roman"/>
          <w:sz w:val="24"/>
          <w:szCs w:val="24"/>
        </w:rPr>
        <w:t>Australian temperate</w:t>
      </w:r>
      <w:r w:rsidRPr="00B932CF">
        <w:rPr>
          <w:rFonts w:ascii="Times New Roman" w:hAnsi="Times New Roman"/>
          <w:sz w:val="24"/>
          <w:szCs w:val="24"/>
        </w:rPr>
        <w:t xml:space="preserve"> woodlands </w:t>
      </w:r>
      <w:r>
        <w:rPr>
          <w:rFonts w:ascii="Times New Roman" w:hAnsi="Times New Roman"/>
          <w:noProof/>
          <w:sz w:val="24"/>
          <w:szCs w:val="24"/>
        </w:rPr>
        <w:t>[52]</w:t>
      </w:r>
      <w:r w:rsidRPr="00B932CF">
        <w:rPr>
          <w:rFonts w:ascii="Times New Roman" w:hAnsi="Times New Roman"/>
          <w:sz w:val="24"/>
          <w:szCs w:val="24"/>
        </w:rPr>
        <w:t xml:space="preserve">. Accordingly, we </w:t>
      </w:r>
      <w:r>
        <w:rPr>
          <w:rFonts w:ascii="Times New Roman" w:hAnsi="Times New Roman"/>
          <w:sz w:val="24"/>
          <w:szCs w:val="24"/>
        </w:rPr>
        <w:t>designed</w:t>
      </w:r>
      <w:r w:rsidRPr="00B932CF">
        <w:rPr>
          <w:rFonts w:ascii="Times New Roman" w:hAnsi="Times New Roman"/>
          <w:sz w:val="24"/>
          <w:szCs w:val="24"/>
        </w:rPr>
        <w:t xml:space="preserve"> a grazing experiment to inform the Program about successful (and also unsuccessful) biodiversity-focused grazing regimes</w:t>
      </w:r>
      <w:r>
        <w:rPr>
          <w:rFonts w:ascii="Times New Roman" w:hAnsi="Times New Roman"/>
          <w:sz w:val="24"/>
          <w:szCs w:val="24"/>
        </w:rPr>
        <w:t>.</w:t>
      </w:r>
      <w:r w:rsidRPr="00B93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Thus, w</w:t>
      </w:r>
      <w:r w:rsidRPr="00B932CF">
        <w:rPr>
          <w:rFonts w:ascii="Times New Roman" w:hAnsi="Times New Roman"/>
          <w:sz w:val="24"/>
          <w:szCs w:val="24"/>
        </w:rPr>
        <w:t xml:space="preserve">hile the main objective of the </w:t>
      </w:r>
      <w:r>
        <w:rPr>
          <w:rFonts w:ascii="Times New Roman" w:hAnsi="Times New Roman"/>
          <w:sz w:val="24"/>
          <w:szCs w:val="24"/>
        </w:rPr>
        <w:t xml:space="preserve">Project </w:t>
      </w:r>
      <w:r w:rsidRPr="00B932CF">
        <w:rPr>
          <w:rFonts w:ascii="Times New Roman" w:hAnsi="Times New Roman"/>
          <w:sz w:val="24"/>
          <w:szCs w:val="24"/>
        </w:rPr>
        <w:t xml:space="preserve">monitoring is to determine </w:t>
      </w:r>
      <w:r w:rsidRPr="00B77FFD">
        <w:rPr>
          <w:rFonts w:ascii="Times New Roman" w:hAnsi="Times New Roman"/>
          <w:b/>
          <w:sz w:val="24"/>
          <w:szCs w:val="24"/>
        </w:rPr>
        <w:t>if</w:t>
      </w:r>
      <w:r w:rsidRPr="00B932CF">
        <w:rPr>
          <w:rFonts w:ascii="Times New Roman" w:hAnsi="Times New Roman"/>
          <w:sz w:val="24"/>
          <w:szCs w:val="24"/>
        </w:rPr>
        <w:t xml:space="preserve"> change has occurred, the experiment attempts to determine </w:t>
      </w:r>
      <w:r w:rsidRPr="00B932CF">
        <w:rPr>
          <w:rFonts w:ascii="Times New Roman" w:hAnsi="Times New Roman"/>
          <w:b/>
          <w:sz w:val="24"/>
          <w:szCs w:val="24"/>
        </w:rPr>
        <w:t>why</w:t>
      </w:r>
      <w:r w:rsidRPr="00B932CF">
        <w:rPr>
          <w:rFonts w:ascii="Times New Roman" w:hAnsi="Times New Roman"/>
          <w:sz w:val="24"/>
          <w:szCs w:val="24"/>
        </w:rPr>
        <w:t xml:space="preserve"> such change (if any) ha</w:t>
      </w:r>
      <w:r>
        <w:rPr>
          <w:rFonts w:ascii="Times New Roman" w:hAnsi="Times New Roman"/>
          <w:sz w:val="24"/>
          <w:szCs w:val="24"/>
        </w:rPr>
        <w:t>s</w:t>
      </w:r>
      <w:r w:rsidRPr="00B932CF">
        <w:rPr>
          <w:rFonts w:ascii="Times New Roman" w:hAnsi="Times New Roman"/>
          <w:sz w:val="24"/>
          <w:szCs w:val="24"/>
        </w:rPr>
        <w:t xml:space="preserve"> occurred through explicitly quantify</w:t>
      </w:r>
      <w:r>
        <w:rPr>
          <w:rFonts w:ascii="Times New Roman" w:hAnsi="Times New Roman"/>
          <w:sz w:val="24"/>
          <w:szCs w:val="24"/>
        </w:rPr>
        <w:t>ing</w:t>
      </w:r>
      <w:r w:rsidRPr="00B932CF">
        <w:rPr>
          <w:rFonts w:ascii="Times New Roman" w:hAnsi="Times New Roman"/>
          <w:sz w:val="24"/>
          <w:szCs w:val="24"/>
        </w:rPr>
        <w:t xml:space="preserve"> the impacts of grazing regimes on vegetation condition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32CF">
        <w:rPr>
          <w:rFonts w:ascii="Times New Roman" w:hAnsi="Times New Roman"/>
          <w:sz w:val="24"/>
          <w:szCs w:val="24"/>
        </w:rPr>
        <w:t>birds and reptiles.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08A" w:rsidRDefault="00F8408A" w:rsidP="00F8408A">
      <w:pPr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 w:rsidRPr="00B932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grazing </w:t>
      </w:r>
      <w:r w:rsidRPr="00B932CF">
        <w:rPr>
          <w:rFonts w:ascii="Times New Roman" w:hAnsi="Times New Roman"/>
          <w:sz w:val="24"/>
          <w:szCs w:val="24"/>
        </w:rPr>
        <w:t xml:space="preserve">experiment encompasses </w:t>
      </w:r>
      <w:r>
        <w:rPr>
          <w:rFonts w:ascii="Times New Roman" w:hAnsi="Times New Roman"/>
          <w:sz w:val="24"/>
          <w:szCs w:val="24"/>
        </w:rPr>
        <w:t>30</w:t>
      </w:r>
      <w:r w:rsidRPr="00B932CF">
        <w:rPr>
          <w:rFonts w:ascii="Times New Roman" w:hAnsi="Times New Roman"/>
          <w:sz w:val="24"/>
          <w:szCs w:val="24"/>
        </w:rPr>
        <w:t xml:space="preserve"> farms</w:t>
      </w:r>
      <w:r>
        <w:rPr>
          <w:rFonts w:ascii="Times New Roman" w:hAnsi="Times New Roman"/>
          <w:sz w:val="24"/>
          <w:szCs w:val="24"/>
        </w:rPr>
        <w:t>. There are ten farms in each of three</w:t>
      </w:r>
      <w:r w:rsidRPr="00B932CF">
        <w:rPr>
          <w:rFonts w:ascii="Times New Roman" w:hAnsi="Times New Roman"/>
          <w:sz w:val="24"/>
          <w:szCs w:val="24"/>
        </w:rPr>
        <w:t xml:space="preserve"> broad categories</w:t>
      </w:r>
      <w:r>
        <w:rPr>
          <w:rFonts w:ascii="Times New Roman" w:hAnsi="Times New Roman"/>
          <w:sz w:val="24"/>
          <w:szCs w:val="24"/>
        </w:rPr>
        <w:t xml:space="preserve"> (a small subset of which are not Project farms, which was necessary to increase replication). The farm categories we</w:t>
      </w:r>
      <w:r w:rsidRPr="00B932CF">
        <w:rPr>
          <w:rFonts w:ascii="Times New Roman" w:hAnsi="Times New Roman"/>
          <w:sz w:val="24"/>
          <w:szCs w:val="24"/>
        </w:rPr>
        <w:t xml:space="preserve">re: </w:t>
      </w:r>
    </w:p>
    <w:p w:rsidR="00F8408A" w:rsidRDefault="00F8408A" w:rsidP="00F8408A">
      <w:pPr>
        <w:pStyle w:val="ColorfulList-Accent11"/>
        <w:numPr>
          <w:ilvl w:val="0"/>
          <w:numId w:val="1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3F799C">
        <w:rPr>
          <w:rFonts w:ascii="Times New Roman" w:hAnsi="Times New Roman"/>
          <w:b/>
          <w:sz w:val="24"/>
          <w:szCs w:val="24"/>
        </w:rPr>
        <w:t>Farm Type 1</w:t>
      </w:r>
      <w:r>
        <w:rPr>
          <w:rFonts w:ascii="Times New Roman" w:hAnsi="Times New Roman"/>
          <w:sz w:val="24"/>
          <w:szCs w:val="24"/>
        </w:rPr>
        <w:t>:</w:t>
      </w:r>
      <w:r w:rsidRPr="00B932CF">
        <w:rPr>
          <w:rFonts w:ascii="Times New Roman" w:hAnsi="Times New Roman"/>
          <w:sz w:val="24"/>
          <w:szCs w:val="24"/>
        </w:rPr>
        <w:t xml:space="preserve"> “Business as usual” production farms that have been subject to conventional set-stocking grazing regimes for the past 10 years or longer. </w:t>
      </w:r>
    </w:p>
    <w:p w:rsidR="00F8408A" w:rsidRDefault="00F8408A" w:rsidP="00F8408A">
      <w:pPr>
        <w:pStyle w:val="ColorfulList-Accent11"/>
        <w:numPr>
          <w:ilvl w:val="0"/>
          <w:numId w:val="1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3F799C">
        <w:rPr>
          <w:rFonts w:ascii="Times New Roman" w:hAnsi="Times New Roman"/>
          <w:b/>
          <w:sz w:val="24"/>
          <w:szCs w:val="24"/>
        </w:rPr>
        <w:t>Farm Type 2</w:t>
      </w:r>
      <w:r>
        <w:rPr>
          <w:rFonts w:ascii="Times New Roman" w:hAnsi="Times New Roman"/>
          <w:sz w:val="24"/>
          <w:szCs w:val="24"/>
        </w:rPr>
        <w:t>:</w:t>
      </w:r>
      <w:r w:rsidRPr="00B932CF">
        <w:rPr>
          <w:rFonts w:ascii="Times New Roman" w:hAnsi="Times New Roman"/>
          <w:sz w:val="24"/>
          <w:szCs w:val="24"/>
        </w:rPr>
        <w:t xml:space="preserve"> “Holistic farms” that for ≥10 years have employed holistic, short-duration, high-intensity grazing. </w:t>
      </w:r>
    </w:p>
    <w:p w:rsidR="00F8408A" w:rsidRDefault="00F8408A" w:rsidP="00F8408A">
      <w:pPr>
        <w:pStyle w:val="ColorfulList-Accent11"/>
        <w:numPr>
          <w:ilvl w:val="0"/>
          <w:numId w:val="1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 w:rsidRPr="003F799C">
        <w:rPr>
          <w:rFonts w:ascii="Times New Roman" w:hAnsi="Times New Roman"/>
          <w:b/>
          <w:sz w:val="24"/>
          <w:szCs w:val="24"/>
        </w:rPr>
        <w:t>Farm Type 3</w:t>
      </w:r>
      <w:r>
        <w:rPr>
          <w:rFonts w:ascii="Times New Roman" w:hAnsi="Times New Roman"/>
          <w:sz w:val="24"/>
          <w:szCs w:val="24"/>
        </w:rPr>
        <w:t>:</w:t>
      </w:r>
      <w:r w:rsidRPr="00B932CF">
        <w:rPr>
          <w:rFonts w:ascii="Times New Roman" w:hAnsi="Times New Roman"/>
          <w:sz w:val="24"/>
          <w:szCs w:val="24"/>
        </w:rPr>
        <w:t xml:space="preserve"> “Transition farms” in which grazing practices have changed in the past three years from set-stocking to holistic grazing regimes. </w:t>
      </w:r>
    </w:p>
    <w:p w:rsidR="00F8408A" w:rsidRDefault="00F8408A" w:rsidP="00F840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932CF">
        <w:rPr>
          <w:rFonts w:ascii="Times New Roman" w:hAnsi="Times New Roman"/>
          <w:sz w:val="24"/>
          <w:szCs w:val="24"/>
        </w:rPr>
        <w:lastRenderedPageBreak/>
        <w:t xml:space="preserve">On each farm, we established three matched sites </w:t>
      </w:r>
      <w:r>
        <w:rPr>
          <w:rFonts w:ascii="Times New Roman" w:hAnsi="Times New Roman"/>
          <w:sz w:val="24"/>
          <w:szCs w:val="24"/>
        </w:rPr>
        <w:t xml:space="preserve">to which we applied </w:t>
      </w:r>
      <w:r w:rsidRPr="00B932CF">
        <w:rPr>
          <w:rFonts w:ascii="Times New Roman" w:hAnsi="Times New Roman"/>
          <w:sz w:val="24"/>
          <w:szCs w:val="24"/>
        </w:rPr>
        <w:t>grazing treatments. On one site, domest</w:t>
      </w:r>
      <w:r>
        <w:rPr>
          <w:rFonts w:ascii="Times New Roman" w:hAnsi="Times New Roman"/>
          <w:sz w:val="24"/>
          <w:szCs w:val="24"/>
        </w:rPr>
        <w:t xml:space="preserve">ic livestock grazing is </w:t>
      </w:r>
      <w:r w:rsidRPr="00B932CF">
        <w:rPr>
          <w:rFonts w:ascii="Times New Roman" w:hAnsi="Times New Roman"/>
          <w:sz w:val="24"/>
          <w:szCs w:val="24"/>
        </w:rPr>
        <w:t>entirely excluded through fencing</w:t>
      </w:r>
      <w:r>
        <w:rPr>
          <w:rFonts w:ascii="Times New Roman" w:hAnsi="Times New Roman"/>
          <w:sz w:val="24"/>
          <w:szCs w:val="24"/>
        </w:rPr>
        <w:t>;</w:t>
      </w:r>
      <w:r w:rsidRPr="00B932CF">
        <w:rPr>
          <w:rFonts w:ascii="Times New Roman" w:hAnsi="Times New Roman"/>
          <w:sz w:val="24"/>
          <w:szCs w:val="24"/>
        </w:rPr>
        <w:t xml:space="preserve"> on a second site, the Project grazing regime is implemented (no grazing from September to February, and grazing from March to August if maintaining vegetative groundcover of &gt;70% across the patch)</w:t>
      </w:r>
      <w:r>
        <w:rPr>
          <w:rFonts w:ascii="Times New Roman" w:hAnsi="Times New Roman"/>
          <w:sz w:val="24"/>
          <w:szCs w:val="24"/>
        </w:rPr>
        <w:t>;</w:t>
      </w:r>
      <w:r w:rsidRPr="00B932CF">
        <w:rPr>
          <w:rFonts w:ascii="Times New Roman" w:hAnsi="Times New Roman"/>
          <w:sz w:val="24"/>
          <w:szCs w:val="24"/>
        </w:rPr>
        <w:t xml:space="preserve"> and on a third site</w:t>
      </w:r>
      <w:r>
        <w:rPr>
          <w:rFonts w:ascii="Times New Roman" w:hAnsi="Times New Roman"/>
          <w:sz w:val="24"/>
          <w:szCs w:val="24"/>
        </w:rPr>
        <w:t>,</w:t>
      </w:r>
      <w:r w:rsidRPr="00B932CF">
        <w:rPr>
          <w:rFonts w:ascii="Times New Roman" w:hAnsi="Times New Roman"/>
          <w:sz w:val="24"/>
          <w:szCs w:val="24"/>
        </w:rPr>
        <w:t xml:space="preserve"> ‘business as usual’ grazing is applied. The response variables in the experiment are the same as in the ecological monitoring; </w:t>
      </w:r>
      <w:proofErr w:type="spellStart"/>
      <w:r w:rsidRPr="00E33D94">
        <w:rPr>
          <w:rFonts w:ascii="Times New Roman" w:hAnsi="Times New Roman"/>
          <w:i/>
          <w:sz w:val="24"/>
          <w:szCs w:val="24"/>
        </w:rPr>
        <w:t>viz</w:t>
      </w:r>
      <w:proofErr w:type="spellEnd"/>
      <w:r w:rsidRPr="00B932CF">
        <w:rPr>
          <w:rFonts w:ascii="Times New Roman" w:hAnsi="Times New Roman"/>
          <w:sz w:val="24"/>
          <w:szCs w:val="24"/>
        </w:rPr>
        <w:t xml:space="preserve">: vegetation condition and the presence and abundance of reptiles and birds. </w:t>
      </w:r>
      <w:bookmarkStart w:id="1" w:name="_Ref284592716"/>
    </w:p>
    <w:p w:rsidR="00F8408A" w:rsidRPr="003F799C" w:rsidRDefault="00F8408A" w:rsidP="00F8408A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932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results of the </w:t>
      </w:r>
      <w:r w:rsidRPr="00B932CF">
        <w:rPr>
          <w:rFonts w:ascii="Times New Roman" w:hAnsi="Times New Roman"/>
          <w:sz w:val="24"/>
          <w:szCs w:val="24"/>
        </w:rPr>
        <w:t xml:space="preserve">experiment will be </w:t>
      </w:r>
      <w:r>
        <w:rPr>
          <w:rFonts w:ascii="Times New Roman" w:hAnsi="Times New Roman"/>
          <w:sz w:val="24"/>
          <w:szCs w:val="24"/>
        </w:rPr>
        <w:t>provided</w:t>
      </w:r>
      <w:r w:rsidRPr="00B932CF">
        <w:rPr>
          <w:rFonts w:ascii="Times New Roman" w:hAnsi="Times New Roman"/>
          <w:sz w:val="24"/>
          <w:szCs w:val="24"/>
        </w:rPr>
        <w:t xml:space="preserve"> to the Australian Government </w:t>
      </w:r>
      <w:r>
        <w:rPr>
          <w:rFonts w:ascii="Times New Roman" w:hAnsi="Times New Roman"/>
          <w:sz w:val="24"/>
          <w:szCs w:val="24"/>
        </w:rPr>
        <w:t>in the</w:t>
      </w:r>
      <w:r w:rsidRPr="00B932CF">
        <w:rPr>
          <w:rFonts w:ascii="Times New Roman" w:hAnsi="Times New Roman"/>
          <w:sz w:val="24"/>
          <w:szCs w:val="24"/>
        </w:rPr>
        <w:t xml:space="preserve"> annual report on </w:t>
      </w:r>
      <w:r>
        <w:rPr>
          <w:rFonts w:ascii="Times New Roman" w:hAnsi="Times New Roman"/>
          <w:sz w:val="24"/>
          <w:szCs w:val="24"/>
        </w:rPr>
        <w:t>the m</w:t>
      </w:r>
      <w:r w:rsidRPr="00B932CF">
        <w:rPr>
          <w:rFonts w:ascii="Times New Roman" w:hAnsi="Times New Roman"/>
          <w:sz w:val="24"/>
          <w:szCs w:val="24"/>
        </w:rPr>
        <w:t>onitoring</w:t>
      </w:r>
      <w:r>
        <w:rPr>
          <w:rFonts w:ascii="Times New Roman" w:hAnsi="Times New Roman"/>
          <w:sz w:val="24"/>
          <w:szCs w:val="24"/>
        </w:rPr>
        <w:t>, including any evidence-based recommendations for</w:t>
      </w:r>
      <w:r w:rsidRPr="00B932CF">
        <w:rPr>
          <w:rFonts w:ascii="Times New Roman" w:hAnsi="Times New Roman"/>
          <w:sz w:val="24"/>
          <w:szCs w:val="24"/>
        </w:rPr>
        <w:t xml:space="preserve"> alterations to the </w:t>
      </w:r>
      <w:r>
        <w:rPr>
          <w:rFonts w:ascii="Times New Roman" w:hAnsi="Times New Roman"/>
          <w:sz w:val="24"/>
          <w:szCs w:val="24"/>
        </w:rPr>
        <w:t xml:space="preserve">prescribed </w:t>
      </w:r>
      <w:r w:rsidRPr="00B932CF">
        <w:rPr>
          <w:rFonts w:ascii="Times New Roman" w:hAnsi="Times New Roman"/>
          <w:sz w:val="24"/>
          <w:szCs w:val="24"/>
        </w:rPr>
        <w:t>Project grazing regime</w:t>
      </w:r>
      <w:r>
        <w:rPr>
          <w:rFonts w:ascii="Times New Roman" w:hAnsi="Times New Roman"/>
          <w:sz w:val="24"/>
          <w:szCs w:val="24"/>
        </w:rPr>
        <w:t>. Alterations may subsequently be negotiated into land manager contracts</w:t>
      </w:r>
      <w:r w:rsidRPr="00B932CF">
        <w:rPr>
          <w:rFonts w:ascii="Times New Roman" w:hAnsi="Times New Roman"/>
          <w:sz w:val="24"/>
          <w:szCs w:val="24"/>
        </w:rPr>
        <w:t xml:space="preserve">. </w:t>
      </w:r>
    </w:p>
    <w:bookmarkEnd w:id="1"/>
    <w:p w:rsidR="003C4271" w:rsidRDefault="003C4271"/>
    <w:sectPr w:rsidR="003C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74"/>
    <w:multiLevelType w:val="hybridMultilevel"/>
    <w:tmpl w:val="9736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71"/>
    <w:rsid w:val="000F5D67"/>
    <w:rsid w:val="001D04C2"/>
    <w:rsid w:val="003C4271"/>
    <w:rsid w:val="00815DA7"/>
    <w:rsid w:val="00885A47"/>
    <w:rsid w:val="009A4B3A"/>
    <w:rsid w:val="00B46601"/>
    <w:rsid w:val="00B76704"/>
    <w:rsid w:val="00C21F2E"/>
    <w:rsid w:val="00F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8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8408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8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8408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2049B805.dotm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Lindenmayer</dc:creator>
  <cp:lastModifiedBy>Claire Shepherd</cp:lastModifiedBy>
  <cp:revision>7</cp:revision>
  <dcterms:created xsi:type="dcterms:W3CDTF">2012-09-27T01:31:00Z</dcterms:created>
  <dcterms:modified xsi:type="dcterms:W3CDTF">2012-11-07T22:57:00Z</dcterms:modified>
</cp:coreProperties>
</file>