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A" w:rsidRDefault="00DC021A" w:rsidP="00EA417B">
      <w:pPr>
        <w:jc w:val="both"/>
      </w:pPr>
    </w:p>
    <w:p w:rsidR="00EA417B" w:rsidRDefault="00B367EA" w:rsidP="00EA417B">
      <w:pPr>
        <w:jc w:val="center"/>
      </w:pPr>
      <w:r>
        <w:rPr>
          <w:noProof/>
        </w:rPr>
        <w:drawing>
          <wp:inline distT="0" distB="0" distL="0" distR="0">
            <wp:extent cx="4777803" cy="3437997"/>
            <wp:effectExtent l="19050" t="0" r="3747" b="0"/>
            <wp:docPr id="1" name="Picture 10" descr="scheme competitive biphasic with graph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eme competitive biphasic with graph 300 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64" cy="34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7B" w:rsidRDefault="00EA417B" w:rsidP="00EA417B">
      <w:pPr>
        <w:jc w:val="both"/>
      </w:pPr>
    </w:p>
    <w:p w:rsidR="00EA417B" w:rsidRDefault="00EA417B" w:rsidP="00EA417B">
      <w:pPr>
        <w:jc w:val="both"/>
      </w:pPr>
      <w:r>
        <w:rPr>
          <w:b/>
        </w:rPr>
        <w:t xml:space="preserve">Supplement </w:t>
      </w:r>
      <w:r w:rsidRPr="00EC21F0">
        <w:rPr>
          <w:b/>
        </w:rPr>
        <w:t xml:space="preserve">Figure </w:t>
      </w:r>
      <w:r w:rsidR="00C423B3">
        <w:rPr>
          <w:b/>
        </w:rPr>
        <w:t>S</w:t>
      </w:r>
      <w:r w:rsidRPr="00EC21F0">
        <w:rPr>
          <w:b/>
        </w:rPr>
        <w:t xml:space="preserve">2. </w:t>
      </w:r>
      <w:r>
        <w:rPr>
          <w:b/>
        </w:rPr>
        <w:t>Competitive inhibitors</w:t>
      </w:r>
      <w:r w:rsidRPr="00FD52C0">
        <w:rPr>
          <w:b/>
        </w:rPr>
        <w:t xml:space="preserve"> can regulate the extent of enzyme saturation with its substrate</w:t>
      </w:r>
      <w:r>
        <w:t xml:space="preserve">. Competitive inhibitors of γ-secretase can be created by preparing compounds that can bind at the same time to the multiple sites of γ-secretase. First lead for such compounds can be head-to-tail, or side-by-side dimers, trimers of the currently known biphasic inhibitors as illustrated on the scheme. </w:t>
      </w:r>
    </w:p>
    <w:p w:rsidR="00EA417B" w:rsidRDefault="00EA417B" w:rsidP="00EA417B">
      <w:pPr>
        <w:jc w:val="both"/>
      </w:pPr>
      <w:r>
        <w:t>The lower panel shows how biphasic (thin red line) and competitive (green dashed line) inhibitors can affect the physiological response of γ-secretase to gradual increase in its substrate (tick black line). The biphasic inhibitors can induce saturation at otherwise sub-saturating substrate and decrease the maximal turnover rates, and thus drastically reduce γ-secretase capacity to process its substrates. The competitive inhibitors can only shift saturation to the higher substrate levels without changes in the enzyme</w:t>
      </w:r>
      <w:r w:rsidR="00C172D0">
        <w:t>’s</w:t>
      </w:r>
      <w:r>
        <w:t xml:space="preserve"> catalytic capacity. The size of the shift depends on Michaelis-Menten constant for each product, and thus competitive inhibitors could have some capacity to modulate different products of γ-secretase. A possible drawback in application of competitive inhibitors could be still poorly understood shift to the longer more hydrophobic </w:t>
      </w:r>
      <w:proofErr w:type="spellStart"/>
      <w:r>
        <w:t>Aβ</w:t>
      </w:r>
      <w:proofErr w:type="spellEnd"/>
      <w:r>
        <w:t xml:space="preserve"> products that can be observed at the saturating substrate.</w:t>
      </w:r>
    </w:p>
    <w:p w:rsidR="00A76A07" w:rsidRDefault="00A76A07" w:rsidP="00EA417B">
      <w:pPr>
        <w:jc w:val="both"/>
      </w:pPr>
    </w:p>
    <w:sectPr w:rsidR="00A76A07" w:rsidSect="00EC312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92" w:rsidRDefault="008A1092" w:rsidP="00DC021A">
      <w:r>
        <w:separator/>
      </w:r>
    </w:p>
  </w:endnote>
  <w:endnote w:type="continuationSeparator" w:id="0">
    <w:p w:rsidR="008A1092" w:rsidRDefault="008A1092" w:rsidP="00D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5295"/>
      <w:docPartObj>
        <w:docPartGallery w:val="Page Numbers (Bottom of Page)"/>
        <w:docPartUnique/>
      </w:docPartObj>
    </w:sdtPr>
    <w:sdtContent>
      <w:p w:rsidR="0034073E" w:rsidRDefault="00C51E25">
        <w:pPr>
          <w:pStyle w:val="Footer"/>
          <w:jc w:val="center"/>
        </w:pPr>
        <w:fldSimple w:instr=" PAGE   \* MERGEFORMAT ">
          <w:r w:rsidR="00C423B3">
            <w:rPr>
              <w:noProof/>
            </w:rPr>
            <w:t>1</w:t>
          </w:r>
        </w:fldSimple>
      </w:p>
    </w:sdtContent>
  </w:sdt>
  <w:p w:rsidR="0034073E" w:rsidRDefault="0034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92" w:rsidRDefault="008A1092" w:rsidP="00DC021A">
      <w:r>
        <w:separator/>
      </w:r>
    </w:p>
  </w:footnote>
  <w:footnote w:type="continuationSeparator" w:id="0">
    <w:p w:rsidR="008A1092" w:rsidRDefault="008A1092" w:rsidP="00DC0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io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amma sec.enl&lt;/item&gt;&lt;/Libraries&gt;&lt;/ENLibraries&gt;"/>
  </w:docVars>
  <w:rsids>
    <w:rsidRoot w:val="00EA417B"/>
    <w:rsid w:val="00002E38"/>
    <w:rsid w:val="0003172C"/>
    <w:rsid w:val="00057C75"/>
    <w:rsid w:val="001829C3"/>
    <w:rsid w:val="002D0156"/>
    <w:rsid w:val="0034073E"/>
    <w:rsid w:val="003628B0"/>
    <w:rsid w:val="004303AB"/>
    <w:rsid w:val="004A3CE6"/>
    <w:rsid w:val="005E270B"/>
    <w:rsid w:val="0064520C"/>
    <w:rsid w:val="00725D9B"/>
    <w:rsid w:val="00753E70"/>
    <w:rsid w:val="00755B4D"/>
    <w:rsid w:val="0076052C"/>
    <w:rsid w:val="007C6D6D"/>
    <w:rsid w:val="007D7963"/>
    <w:rsid w:val="007F3FD7"/>
    <w:rsid w:val="00832CE5"/>
    <w:rsid w:val="00892042"/>
    <w:rsid w:val="008A1092"/>
    <w:rsid w:val="008C7612"/>
    <w:rsid w:val="008E633B"/>
    <w:rsid w:val="00925F80"/>
    <w:rsid w:val="009A77FF"/>
    <w:rsid w:val="009D53D1"/>
    <w:rsid w:val="00A76A07"/>
    <w:rsid w:val="00B367EA"/>
    <w:rsid w:val="00B40CCE"/>
    <w:rsid w:val="00B4117F"/>
    <w:rsid w:val="00BA5718"/>
    <w:rsid w:val="00BC4FAE"/>
    <w:rsid w:val="00C172D0"/>
    <w:rsid w:val="00C423B3"/>
    <w:rsid w:val="00C51E25"/>
    <w:rsid w:val="00CE1FFA"/>
    <w:rsid w:val="00DC021A"/>
    <w:rsid w:val="00E818CE"/>
    <w:rsid w:val="00EA417B"/>
    <w:rsid w:val="00EC3123"/>
    <w:rsid w:val="00EE4580"/>
    <w:rsid w:val="00F05A0C"/>
    <w:rsid w:val="00F7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and (2)</vt:lpstr>
    </vt:vector>
  </TitlesOfParts>
  <Company>private use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and (2)</dc:title>
  <dc:creator>zeljko svedruzic</dc:creator>
  <cp:lastModifiedBy>zeljko svedruzic</cp:lastModifiedBy>
  <cp:revision>2</cp:revision>
  <cp:lastPrinted>2012-09-16T19:15:00Z</cp:lastPrinted>
  <dcterms:created xsi:type="dcterms:W3CDTF">2012-11-12T23:01:00Z</dcterms:created>
  <dcterms:modified xsi:type="dcterms:W3CDTF">2012-11-12T23:01:00Z</dcterms:modified>
</cp:coreProperties>
</file>