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3D" w:rsidRDefault="00DF40AF" w:rsidP="00CE11BE">
      <w:pPr>
        <w:spacing w:after="0" w:line="240" w:lineRule="auto"/>
        <w:jc w:val="center"/>
        <w:rPr>
          <w:b/>
        </w:rPr>
      </w:pPr>
      <w:bookmarkStart w:id="0" w:name="_GoBack"/>
      <w:bookmarkEnd w:id="0"/>
      <w:r>
        <w:rPr>
          <w:b/>
        </w:rPr>
        <w:t>SUPPLEMENT</w:t>
      </w:r>
      <w:r w:rsidR="00CE11BE">
        <w:rPr>
          <w:b/>
        </w:rPr>
        <w:t>ARY MATERIAL</w:t>
      </w:r>
    </w:p>
    <w:p w:rsidR="00CE11BE" w:rsidRDefault="00CE11BE" w:rsidP="00CE11BE">
      <w:pPr>
        <w:spacing w:after="0" w:line="240" w:lineRule="auto"/>
        <w:rPr>
          <w:b/>
          <w:szCs w:val="24"/>
        </w:rPr>
      </w:pPr>
    </w:p>
    <w:p w:rsidR="00CE11BE" w:rsidRPr="000F26A7" w:rsidRDefault="00CE11BE" w:rsidP="00CE11BE">
      <w:pPr>
        <w:spacing w:after="0" w:line="240" w:lineRule="auto"/>
        <w:rPr>
          <w:b/>
          <w:szCs w:val="24"/>
        </w:rPr>
      </w:pPr>
      <w:r w:rsidRPr="000F26A7">
        <w:rPr>
          <w:b/>
          <w:szCs w:val="24"/>
        </w:rPr>
        <w:t xml:space="preserve">MODERNIZATION, SEXUAL RISK-TAKING, </w:t>
      </w:r>
      <w:r w:rsidR="00894272">
        <w:rPr>
          <w:b/>
          <w:szCs w:val="24"/>
        </w:rPr>
        <w:t>and</w:t>
      </w:r>
      <w:r w:rsidRPr="000F26A7">
        <w:rPr>
          <w:b/>
          <w:szCs w:val="24"/>
        </w:rPr>
        <w:t xml:space="preserve"> GYNECOLOGICAL MORBIDITY </w:t>
      </w:r>
      <w:r w:rsidR="00894272">
        <w:rPr>
          <w:b/>
          <w:szCs w:val="24"/>
        </w:rPr>
        <w:t>among</w:t>
      </w:r>
      <w:r w:rsidRPr="000F26A7">
        <w:rPr>
          <w:b/>
          <w:szCs w:val="24"/>
        </w:rPr>
        <w:t xml:space="preserve"> BOLIVIAN FORAGER-HORTICULTURALISTS</w:t>
      </w:r>
    </w:p>
    <w:p w:rsidR="00CE11BE" w:rsidRDefault="00CE11BE" w:rsidP="00CE11BE">
      <w:pPr>
        <w:spacing w:after="0" w:line="240" w:lineRule="auto"/>
        <w:rPr>
          <w:szCs w:val="24"/>
        </w:rPr>
      </w:pPr>
    </w:p>
    <w:p w:rsidR="00CE11BE" w:rsidRPr="000F26A7" w:rsidRDefault="00CE11BE" w:rsidP="00CE11BE">
      <w:pPr>
        <w:spacing w:after="0" w:line="240" w:lineRule="auto"/>
        <w:rPr>
          <w:szCs w:val="24"/>
        </w:rPr>
      </w:pPr>
      <w:r w:rsidRPr="000F26A7">
        <w:rPr>
          <w:szCs w:val="24"/>
        </w:rPr>
        <w:t xml:space="preserve">Jonathan </w:t>
      </w:r>
      <w:proofErr w:type="spellStart"/>
      <w:r w:rsidRPr="000F26A7">
        <w:rPr>
          <w:szCs w:val="24"/>
        </w:rPr>
        <w:t>Stieglitz</w:t>
      </w:r>
      <w:r w:rsidRPr="000F26A7">
        <w:rPr>
          <w:szCs w:val="24"/>
          <w:vertAlign w:val="superscript"/>
        </w:rPr>
        <w:t>a</w:t>
      </w:r>
      <w:proofErr w:type="spellEnd"/>
      <w:r w:rsidRPr="000F26A7">
        <w:rPr>
          <w:szCs w:val="24"/>
        </w:rPr>
        <w:t xml:space="preserve"> (corresponding author)</w:t>
      </w:r>
    </w:p>
    <w:p w:rsidR="00CE11BE" w:rsidRPr="000F26A7" w:rsidRDefault="00CE11BE" w:rsidP="00CE11BE">
      <w:pPr>
        <w:spacing w:after="0" w:line="240" w:lineRule="auto"/>
        <w:rPr>
          <w:szCs w:val="24"/>
        </w:rPr>
      </w:pPr>
      <w:r w:rsidRPr="000F26A7">
        <w:rPr>
          <w:szCs w:val="24"/>
        </w:rPr>
        <w:t xml:space="preserve">Aaron </w:t>
      </w:r>
      <w:r>
        <w:t xml:space="preserve">D. </w:t>
      </w:r>
      <w:proofErr w:type="spellStart"/>
      <w:r w:rsidRPr="000F26A7">
        <w:rPr>
          <w:szCs w:val="24"/>
        </w:rPr>
        <w:t>Blackwell</w:t>
      </w:r>
      <w:r w:rsidRPr="000F26A7">
        <w:rPr>
          <w:szCs w:val="24"/>
          <w:vertAlign w:val="superscript"/>
        </w:rPr>
        <w:t>b</w:t>
      </w:r>
      <w:proofErr w:type="spellEnd"/>
    </w:p>
    <w:p w:rsidR="00CE11BE" w:rsidRPr="000F26A7" w:rsidRDefault="00CE11BE" w:rsidP="00CE11BE">
      <w:pPr>
        <w:spacing w:after="0" w:line="240" w:lineRule="auto"/>
        <w:rPr>
          <w:szCs w:val="24"/>
          <w:lang w:val="es-EC"/>
        </w:rPr>
      </w:pPr>
      <w:r w:rsidRPr="000F26A7">
        <w:rPr>
          <w:szCs w:val="24"/>
          <w:lang w:val="es-EC"/>
        </w:rPr>
        <w:t xml:space="preserve">Raúl Quispe </w:t>
      </w:r>
      <w:proofErr w:type="spellStart"/>
      <w:r w:rsidRPr="000F26A7">
        <w:rPr>
          <w:szCs w:val="24"/>
          <w:lang w:val="es-EC"/>
        </w:rPr>
        <w:t>Gutierrez</w:t>
      </w:r>
      <w:r w:rsidRPr="000F26A7">
        <w:rPr>
          <w:szCs w:val="24"/>
          <w:vertAlign w:val="superscript"/>
          <w:lang w:val="es-EC"/>
        </w:rPr>
        <w:t>c</w:t>
      </w:r>
      <w:proofErr w:type="spellEnd"/>
    </w:p>
    <w:p w:rsidR="004A1C72" w:rsidRDefault="004A1C72" w:rsidP="00CE11BE">
      <w:pPr>
        <w:spacing w:after="0" w:line="240" w:lineRule="auto"/>
        <w:rPr>
          <w:lang w:val="es-EC"/>
        </w:rPr>
      </w:pPr>
      <w:proofErr w:type="spellStart"/>
      <w:r w:rsidRPr="004A1C72">
        <w:rPr>
          <w:lang w:val="es-EC"/>
        </w:rPr>
        <w:t>Edhitt</w:t>
      </w:r>
      <w:proofErr w:type="spellEnd"/>
      <w:r w:rsidRPr="004A1C72">
        <w:rPr>
          <w:lang w:val="es-EC"/>
        </w:rPr>
        <w:t xml:space="preserve"> Cortez </w:t>
      </w:r>
      <w:proofErr w:type="spellStart"/>
      <w:r w:rsidRPr="004A1C72">
        <w:rPr>
          <w:lang w:val="es-EC"/>
        </w:rPr>
        <w:t>Linares</w:t>
      </w:r>
      <w:r w:rsidRPr="004A1C72">
        <w:rPr>
          <w:vertAlign w:val="superscript"/>
          <w:lang w:val="es-EC"/>
        </w:rPr>
        <w:t>c</w:t>
      </w:r>
      <w:proofErr w:type="spellEnd"/>
    </w:p>
    <w:p w:rsidR="005007D5" w:rsidRPr="00154F16" w:rsidRDefault="005007D5" w:rsidP="005007D5">
      <w:pPr>
        <w:spacing w:after="0" w:line="240" w:lineRule="auto"/>
        <w:ind w:left="360" w:hanging="360"/>
        <w:outlineLvl w:val="0"/>
        <w:rPr>
          <w:szCs w:val="24"/>
          <w:vertAlign w:val="superscript"/>
        </w:rPr>
      </w:pPr>
      <w:r w:rsidRPr="00154F16">
        <w:rPr>
          <w:szCs w:val="24"/>
        </w:rPr>
        <w:t xml:space="preserve">Michael </w:t>
      </w:r>
      <w:proofErr w:type="spellStart"/>
      <w:r w:rsidRPr="00154F16">
        <w:rPr>
          <w:szCs w:val="24"/>
        </w:rPr>
        <w:t>Gurven</w:t>
      </w:r>
      <w:r w:rsidRPr="00154F16">
        <w:rPr>
          <w:szCs w:val="24"/>
          <w:vertAlign w:val="superscript"/>
        </w:rPr>
        <w:t>b</w:t>
      </w:r>
      <w:proofErr w:type="spellEnd"/>
    </w:p>
    <w:p w:rsidR="00CE11BE" w:rsidRDefault="00154F16" w:rsidP="00CE11BE">
      <w:pPr>
        <w:spacing w:after="0" w:line="240" w:lineRule="auto"/>
        <w:ind w:left="360" w:hanging="360"/>
        <w:outlineLvl w:val="0"/>
        <w:rPr>
          <w:szCs w:val="24"/>
          <w:vertAlign w:val="superscript"/>
        </w:rPr>
      </w:pPr>
      <w:r w:rsidRPr="004A7B48">
        <w:t xml:space="preserve">Hillard </w:t>
      </w:r>
      <w:proofErr w:type="spellStart"/>
      <w:r w:rsidRPr="004A7B48">
        <w:t>Kaplan</w:t>
      </w:r>
      <w:r w:rsidRPr="004A7B48">
        <w:rPr>
          <w:vertAlign w:val="superscript"/>
        </w:rPr>
        <w:t>a</w:t>
      </w:r>
      <w:proofErr w:type="spellEnd"/>
    </w:p>
    <w:p w:rsidR="005007D5" w:rsidRPr="004A7B48" w:rsidRDefault="005007D5" w:rsidP="00CE11BE">
      <w:pPr>
        <w:spacing w:after="0" w:line="240" w:lineRule="auto"/>
        <w:ind w:left="360" w:hanging="360"/>
        <w:outlineLvl w:val="0"/>
        <w:rPr>
          <w:szCs w:val="24"/>
          <w:vertAlign w:val="superscript"/>
        </w:rPr>
      </w:pPr>
    </w:p>
    <w:p w:rsidR="008B26DF" w:rsidRPr="000F26A7" w:rsidRDefault="008B26DF" w:rsidP="00B915FF">
      <w:pPr>
        <w:spacing w:after="0" w:line="240" w:lineRule="auto"/>
        <w:rPr>
          <w:b/>
        </w:rPr>
      </w:pPr>
      <w:r>
        <w:rPr>
          <w:b/>
        </w:rPr>
        <w:t>Affiliations</w:t>
      </w:r>
    </w:p>
    <w:p w:rsidR="008B26DF" w:rsidRDefault="008B26DF" w:rsidP="00B915FF">
      <w:pPr>
        <w:spacing w:after="0" w:line="240" w:lineRule="auto"/>
        <w:ind w:left="360" w:hanging="360"/>
        <w:outlineLvl w:val="0"/>
      </w:pPr>
      <w:proofErr w:type="spellStart"/>
      <w:proofErr w:type="gramStart"/>
      <w:r w:rsidRPr="00F54FE0">
        <w:rPr>
          <w:vertAlign w:val="superscript"/>
        </w:rPr>
        <w:t>a</w:t>
      </w:r>
      <w:r>
        <w:t>Department</w:t>
      </w:r>
      <w:proofErr w:type="spellEnd"/>
      <w:proofErr w:type="gramEnd"/>
      <w:r>
        <w:t xml:space="preserve"> of Anthropology</w:t>
      </w:r>
    </w:p>
    <w:p w:rsidR="008B26DF" w:rsidRPr="000F26A7" w:rsidRDefault="008B26DF" w:rsidP="00B915FF">
      <w:pPr>
        <w:spacing w:after="0" w:line="240" w:lineRule="auto"/>
        <w:ind w:left="360" w:hanging="360"/>
        <w:outlineLvl w:val="0"/>
      </w:pPr>
      <w:r w:rsidRPr="007A0AC5">
        <w:t>University</w:t>
      </w:r>
      <w:r w:rsidRPr="000F26A7">
        <w:t xml:space="preserve"> of New Mexico</w:t>
      </w:r>
    </w:p>
    <w:p w:rsidR="008B26DF" w:rsidRPr="00B915FF" w:rsidRDefault="008B26DF" w:rsidP="00B915FF">
      <w:pPr>
        <w:spacing w:after="0" w:line="240" w:lineRule="auto"/>
        <w:outlineLvl w:val="0"/>
      </w:pPr>
      <w:r w:rsidRPr="00B915FF">
        <w:t>Albuquerque, NM, USA</w:t>
      </w:r>
    </w:p>
    <w:p w:rsidR="00CE11BE" w:rsidRPr="000F26A7" w:rsidRDefault="00CE11BE">
      <w:pPr>
        <w:spacing w:after="0" w:line="240" w:lineRule="auto"/>
        <w:rPr>
          <w:szCs w:val="24"/>
        </w:rPr>
      </w:pPr>
    </w:p>
    <w:p w:rsidR="008B26DF" w:rsidRPr="00B915FF" w:rsidRDefault="008B26DF" w:rsidP="00B915FF">
      <w:pPr>
        <w:spacing w:after="0" w:line="240" w:lineRule="auto"/>
        <w:rPr>
          <w:vertAlign w:val="superscript"/>
        </w:rPr>
      </w:pPr>
      <w:proofErr w:type="spellStart"/>
      <w:proofErr w:type="gramStart"/>
      <w:r w:rsidRPr="00B915FF">
        <w:rPr>
          <w:vertAlign w:val="superscript"/>
        </w:rPr>
        <w:t>b</w:t>
      </w:r>
      <w:r w:rsidRPr="00B915FF">
        <w:t>Integrative</w:t>
      </w:r>
      <w:proofErr w:type="spellEnd"/>
      <w:proofErr w:type="gramEnd"/>
      <w:r w:rsidRPr="00B915FF">
        <w:t xml:space="preserve"> Anthropological Sciences</w:t>
      </w:r>
      <w:r w:rsidRPr="00B915FF">
        <w:rPr>
          <w:vertAlign w:val="superscript"/>
        </w:rPr>
        <w:t xml:space="preserve"> </w:t>
      </w:r>
      <w:r w:rsidRPr="00B915FF">
        <w:t>Unit</w:t>
      </w:r>
    </w:p>
    <w:p w:rsidR="008B26DF" w:rsidRPr="00B915FF" w:rsidRDefault="008B26DF" w:rsidP="00B915FF">
      <w:pPr>
        <w:spacing w:after="0" w:line="240" w:lineRule="auto"/>
      </w:pPr>
      <w:r w:rsidRPr="00B915FF">
        <w:t>University of California-Santa Barbara</w:t>
      </w:r>
    </w:p>
    <w:p w:rsidR="008B26DF" w:rsidRPr="00040954" w:rsidRDefault="008B26DF" w:rsidP="00B915FF">
      <w:pPr>
        <w:spacing w:after="0" w:line="240" w:lineRule="auto"/>
        <w:rPr>
          <w:lang w:val="es-EC"/>
        </w:rPr>
      </w:pPr>
      <w:r w:rsidRPr="000F26A7">
        <w:rPr>
          <w:lang w:val="es-EC"/>
        </w:rPr>
        <w:t xml:space="preserve">Santa </w:t>
      </w:r>
      <w:proofErr w:type="spellStart"/>
      <w:r w:rsidRPr="000F26A7">
        <w:rPr>
          <w:lang w:val="es-EC"/>
        </w:rPr>
        <w:t>Barbara</w:t>
      </w:r>
      <w:proofErr w:type="spellEnd"/>
      <w:r w:rsidRPr="000F26A7">
        <w:rPr>
          <w:lang w:val="es-EC"/>
        </w:rPr>
        <w:t>, CA</w:t>
      </w:r>
      <w:r>
        <w:rPr>
          <w:lang w:val="es-EC"/>
        </w:rPr>
        <w:t xml:space="preserve">, </w:t>
      </w:r>
      <w:r w:rsidRPr="000F26A7">
        <w:rPr>
          <w:lang w:val="es-EC"/>
        </w:rPr>
        <w:t>USA</w:t>
      </w:r>
    </w:p>
    <w:p w:rsidR="00CE11BE" w:rsidRPr="002D2E28" w:rsidRDefault="00CE11BE" w:rsidP="00CE11BE">
      <w:pPr>
        <w:spacing w:after="0" w:line="240" w:lineRule="auto"/>
        <w:rPr>
          <w:b/>
          <w:szCs w:val="24"/>
          <w:lang w:val="es-EC"/>
        </w:rPr>
      </w:pPr>
    </w:p>
    <w:p w:rsidR="008B26DF" w:rsidRPr="000F26A7" w:rsidRDefault="008B26DF" w:rsidP="00B915FF">
      <w:pPr>
        <w:spacing w:after="0" w:line="240" w:lineRule="auto"/>
        <w:rPr>
          <w:lang w:val="es-ES"/>
        </w:rPr>
      </w:pPr>
      <w:proofErr w:type="gramStart"/>
      <w:r w:rsidRPr="000F26A7">
        <w:rPr>
          <w:vertAlign w:val="superscript"/>
          <w:lang w:val="es-EC"/>
        </w:rPr>
        <w:t>c</w:t>
      </w:r>
      <w:r w:rsidRPr="000F26A7">
        <w:rPr>
          <w:lang w:val="es-ES"/>
        </w:rPr>
        <w:t>Proyecto</w:t>
      </w:r>
      <w:proofErr w:type="gramEnd"/>
      <w:r w:rsidRPr="000F26A7">
        <w:rPr>
          <w:lang w:val="es-ES"/>
        </w:rPr>
        <w:t xml:space="preserve"> de Salud y Antropología</w:t>
      </w:r>
      <w:r>
        <w:rPr>
          <w:lang w:val="es-ES"/>
        </w:rPr>
        <w:t xml:space="preserve"> </w:t>
      </w:r>
      <w:proofErr w:type="spellStart"/>
      <w:r w:rsidRPr="000F26A7">
        <w:rPr>
          <w:lang w:val="es-ES"/>
        </w:rPr>
        <w:t>Tsimane</w:t>
      </w:r>
      <w:proofErr w:type="spellEnd"/>
    </w:p>
    <w:p w:rsidR="008B26DF" w:rsidRPr="009231F0" w:rsidRDefault="008B26DF" w:rsidP="00B915FF">
      <w:pPr>
        <w:spacing w:after="0" w:line="240" w:lineRule="auto"/>
      </w:pPr>
      <w:r w:rsidRPr="009231F0">
        <w:t xml:space="preserve">San </w:t>
      </w:r>
      <w:proofErr w:type="spellStart"/>
      <w:r w:rsidRPr="009231F0">
        <w:t>Borja</w:t>
      </w:r>
      <w:proofErr w:type="spellEnd"/>
      <w:r w:rsidRPr="009231F0">
        <w:t xml:space="preserve">, </w:t>
      </w:r>
      <w:proofErr w:type="spellStart"/>
      <w:r w:rsidRPr="009231F0">
        <w:t>Beni</w:t>
      </w:r>
      <w:proofErr w:type="spellEnd"/>
      <w:r w:rsidRPr="009231F0">
        <w:t xml:space="preserve">, </w:t>
      </w:r>
      <w:r>
        <w:t>BOLIVIA</w:t>
      </w:r>
    </w:p>
    <w:p w:rsidR="00CE11BE" w:rsidRDefault="00CE11B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6D5AFE" w:rsidRDefault="006D5AFE" w:rsidP="00CE11BE">
      <w:pPr>
        <w:spacing w:after="0" w:line="240" w:lineRule="auto"/>
        <w:rPr>
          <w:b/>
        </w:rPr>
      </w:pPr>
    </w:p>
    <w:p w:rsidR="00176B9A" w:rsidRDefault="00176B9A" w:rsidP="00CE11BE">
      <w:pPr>
        <w:spacing w:after="0" w:line="240" w:lineRule="auto"/>
        <w:rPr>
          <w:b/>
        </w:rPr>
      </w:pPr>
    </w:p>
    <w:p w:rsidR="00176B9A" w:rsidRDefault="00176B9A" w:rsidP="00CE11BE">
      <w:pPr>
        <w:spacing w:after="0" w:line="240" w:lineRule="auto"/>
        <w:rPr>
          <w:b/>
        </w:rPr>
      </w:pPr>
    </w:p>
    <w:p w:rsidR="00176B9A" w:rsidRDefault="00176B9A" w:rsidP="00CE11BE">
      <w:pPr>
        <w:spacing w:after="0" w:line="240" w:lineRule="auto"/>
        <w:rPr>
          <w:b/>
        </w:rPr>
      </w:pPr>
    </w:p>
    <w:p w:rsidR="006D5AFE" w:rsidRDefault="006D5AFE" w:rsidP="00982EA6">
      <w:pPr>
        <w:spacing w:after="0" w:line="240" w:lineRule="auto"/>
        <w:rPr>
          <w:b/>
        </w:rPr>
      </w:pPr>
      <w:r>
        <w:rPr>
          <w:b/>
        </w:rPr>
        <w:lastRenderedPageBreak/>
        <w:t>METHODS</w:t>
      </w:r>
    </w:p>
    <w:p w:rsidR="006D5AFE" w:rsidRDefault="00362F6D" w:rsidP="00982EA6">
      <w:pPr>
        <w:spacing w:after="0" w:line="240" w:lineRule="auto"/>
        <w:rPr>
          <w:i/>
        </w:rPr>
      </w:pPr>
      <w:r w:rsidRPr="00362F6D">
        <w:rPr>
          <w:i/>
        </w:rPr>
        <w:t>Evaluating sample bias</w:t>
      </w:r>
    </w:p>
    <w:p w:rsidR="00362F6D" w:rsidRDefault="00A70E88" w:rsidP="00982EA6">
      <w:pPr>
        <w:spacing w:after="0" w:line="240" w:lineRule="auto"/>
        <w:ind w:firstLine="720"/>
      </w:pPr>
      <w:r>
        <w:t>Figures S1-S2 show, respectively, the proportional representation of women receiving vaginal exams by age, and the likelihood of participation in exams by age and physician diagnosis.</w:t>
      </w:r>
    </w:p>
    <w:p w:rsidR="00362F6D" w:rsidRDefault="00362F6D" w:rsidP="00B915FF">
      <w:pPr>
        <w:spacing w:after="0" w:line="240" w:lineRule="auto"/>
        <w:ind w:firstLine="720"/>
        <w:jc w:val="center"/>
      </w:pPr>
    </w:p>
    <w:p w:rsidR="0069445F" w:rsidRPr="00226527" w:rsidRDefault="00651715" w:rsidP="00982EA6">
      <w:pPr>
        <w:spacing w:after="0" w:line="240" w:lineRule="auto"/>
        <w:rPr>
          <w:i/>
        </w:rPr>
      </w:pPr>
      <w:r w:rsidRPr="00226527">
        <w:rPr>
          <w:i/>
        </w:rPr>
        <w:t>S</w:t>
      </w:r>
      <w:r w:rsidR="0069445F" w:rsidRPr="00226527">
        <w:rPr>
          <w:i/>
        </w:rPr>
        <w:t>ample weighting</w:t>
      </w:r>
      <w:r w:rsidRPr="00226527">
        <w:rPr>
          <w:i/>
        </w:rPr>
        <w:t xml:space="preserve"> to account for bias</w:t>
      </w:r>
    </w:p>
    <w:p w:rsidR="002B41CD" w:rsidRDefault="000A7AED" w:rsidP="00982EA6">
      <w:pPr>
        <w:spacing w:after="0" w:line="240" w:lineRule="auto"/>
        <w:ind w:firstLine="720"/>
      </w:pPr>
      <w:r>
        <w:t xml:space="preserve">GM sample bias due to </w:t>
      </w:r>
      <w:r w:rsidR="00380263" w:rsidRPr="00380263">
        <w:t>the low representation of younger women not diagnosed with any genital/pelvic problem or STI</w:t>
      </w:r>
      <w:r>
        <w:t xml:space="preserve"> </w:t>
      </w:r>
      <w:r w:rsidR="00380263" w:rsidRPr="00380263">
        <w:t xml:space="preserve">may </w:t>
      </w:r>
      <w:r>
        <w:t>result in over-estimation</w:t>
      </w:r>
      <w:r w:rsidR="00380263" w:rsidRPr="00380263">
        <w:t xml:space="preserve"> </w:t>
      </w:r>
      <w:r>
        <w:t xml:space="preserve">of </w:t>
      </w:r>
      <w:r w:rsidR="00380263" w:rsidRPr="00380263">
        <w:t>prevalence among younger women.</w:t>
      </w:r>
      <w:r>
        <w:t xml:space="preserve"> </w:t>
      </w:r>
      <w:r w:rsidR="00FC540F">
        <w:t>W</w:t>
      </w:r>
      <w:r w:rsidR="00ED61EB">
        <w:t xml:space="preserve">e find a higher prevalence of </w:t>
      </w:r>
      <w:r w:rsidR="00EE4F53">
        <w:t xml:space="preserve">all laboratory-based indicators of </w:t>
      </w:r>
      <w:r w:rsidR="00ED61EB">
        <w:t xml:space="preserve">GM </w:t>
      </w:r>
      <w:r w:rsidR="00EE4F53">
        <w:t xml:space="preserve">among women diagnosed </w:t>
      </w:r>
      <w:r w:rsidR="00ED61EB" w:rsidRPr="00ED61EB">
        <w:t>with any genital/pelvic problem or STI</w:t>
      </w:r>
      <w:r w:rsidR="00ED61EB">
        <w:t xml:space="preserve"> compared to women that were not diagnosed</w:t>
      </w:r>
      <w:r w:rsidR="00EE4F53">
        <w:t xml:space="preserve"> (e.g., % of women with </w:t>
      </w:r>
      <w:proofErr w:type="spellStart"/>
      <w:r w:rsidR="00EE4F53">
        <w:t>trichomoniasis</w:t>
      </w:r>
      <w:proofErr w:type="spellEnd"/>
      <w:r w:rsidR="00EE4F53">
        <w:t xml:space="preserve"> among diagnosed  and not diagn</w:t>
      </w:r>
      <w:r w:rsidR="002B41CD">
        <w:t>osed=12% and 6%, respectively).</w:t>
      </w:r>
    </w:p>
    <w:p w:rsidR="00A50860" w:rsidRDefault="00FE25B5" w:rsidP="00982EA6">
      <w:pPr>
        <w:spacing w:after="0" w:line="240" w:lineRule="auto"/>
        <w:ind w:firstLine="720"/>
      </w:pPr>
      <w:r>
        <w:t xml:space="preserve">Bias may also </w:t>
      </w:r>
      <w:r w:rsidR="00563CAA">
        <w:t>result in lower</w:t>
      </w:r>
      <w:r>
        <w:t xml:space="preserve"> variance </w:t>
      </w:r>
      <w:r w:rsidR="000A7AED">
        <w:t xml:space="preserve">in </w:t>
      </w:r>
      <w:r w:rsidR="00563CAA">
        <w:t xml:space="preserve">GM </w:t>
      </w:r>
      <w:r w:rsidR="000A7AED">
        <w:t>prevalence</w:t>
      </w:r>
      <w:r w:rsidR="00563CAA">
        <w:t xml:space="preserve"> across regions given </w:t>
      </w:r>
      <w:r>
        <w:t>over-</w:t>
      </w:r>
      <w:r w:rsidR="00563CAA">
        <w:t>representation</w:t>
      </w:r>
      <w:r>
        <w:t xml:space="preserve"> </w:t>
      </w:r>
      <w:r w:rsidR="00563CAA">
        <w:t xml:space="preserve">of </w:t>
      </w:r>
      <w:r>
        <w:t>individuals</w:t>
      </w:r>
      <w:r w:rsidR="00563CAA">
        <w:t xml:space="preserve"> with morbid conditions.</w:t>
      </w:r>
      <w:r w:rsidR="001056E3">
        <w:t xml:space="preserve"> </w:t>
      </w:r>
      <w:r w:rsidR="00A44C27">
        <w:t xml:space="preserve">Below we evaluate the effect of generated sample weights on </w:t>
      </w:r>
      <w:r w:rsidR="000908ED">
        <w:t>geographical distribution of risk factors and likelihood of GM</w:t>
      </w:r>
      <w:r w:rsidR="00A44C27">
        <w:t>, which provides an estimate of the effect of sample bias on results.</w:t>
      </w:r>
    </w:p>
    <w:p w:rsidR="00390B16" w:rsidRDefault="00390B16" w:rsidP="00982EA6">
      <w:pPr>
        <w:spacing w:after="0" w:line="240" w:lineRule="auto"/>
      </w:pPr>
    </w:p>
    <w:p w:rsidR="005338DB" w:rsidRPr="005338DB" w:rsidRDefault="005338DB" w:rsidP="00982EA6">
      <w:pPr>
        <w:spacing w:after="0" w:line="240" w:lineRule="auto"/>
        <w:rPr>
          <w:b/>
        </w:rPr>
      </w:pPr>
      <w:r w:rsidRPr="005338DB">
        <w:rPr>
          <w:b/>
        </w:rPr>
        <w:t>RESULTS</w:t>
      </w:r>
    </w:p>
    <w:p w:rsidR="000908ED" w:rsidRDefault="000908ED" w:rsidP="00982EA6">
      <w:pPr>
        <w:spacing w:after="0" w:line="240" w:lineRule="auto"/>
        <w:rPr>
          <w:i/>
        </w:rPr>
      </w:pPr>
      <w:r w:rsidRPr="000908ED">
        <w:rPr>
          <w:i/>
        </w:rPr>
        <w:t>Geographical distribution</w:t>
      </w:r>
      <w:r>
        <w:rPr>
          <w:i/>
        </w:rPr>
        <w:t xml:space="preserve"> of risk factors for GM</w:t>
      </w:r>
    </w:p>
    <w:p w:rsidR="00176B9A" w:rsidRDefault="00E2212E" w:rsidP="00B915FF">
      <w:pPr>
        <w:spacing w:after="0" w:line="240" w:lineRule="auto"/>
        <w:ind w:firstLine="720"/>
      </w:pPr>
      <w:r>
        <w:t>Figure S3 shows the geographical distribution of risk factors for GM without sample weights applied.</w:t>
      </w:r>
    </w:p>
    <w:p w:rsidR="000908ED" w:rsidRPr="00176B9A" w:rsidRDefault="000908ED" w:rsidP="00B915FF">
      <w:pPr>
        <w:spacing w:after="0" w:line="240" w:lineRule="auto"/>
        <w:ind w:firstLine="720"/>
      </w:pPr>
    </w:p>
    <w:p w:rsidR="002F31E0" w:rsidRPr="008F10F6" w:rsidRDefault="002F31E0" w:rsidP="00982EA6">
      <w:pPr>
        <w:spacing w:after="0" w:line="240" w:lineRule="auto"/>
        <w:rPr>
          <w:i/>
        </w:rPr>
      </w:pPr>
      <w:r>
        <w:rPr>
          <w:i/>
        </w:rPr>
        <w:t>Geographical distribution of GM</w:t>
      </w:r>
    </w:p>
    <w:p w:rsidR="00176B9A" w:rsidRDefault="002F31E0" w:rsidP="00982EA6">
      <w:pPr>
        <w:spacing w:after="0" w:line="240" w:lineRule="auto"/>
      </w:pPr>
      <w:r>
        <w:tab/>
        <w:t xml:space="preserve">Coverage for </w:t>
      </w:r>
      <w:r w:rsidR="00CE0C19">
        <w:t>gynecological</w:t>
      </w:r>
      <w:r>
        <w:t xml:space="preserve"> exams was greatest in the interior forest southeast of San </w:t>
      </w:r>
      <w:proofErr w:type="spellStart"/>
      <w:proofErr w:type="gramStart"/>
      <w:r>
        <w:t>Borja</w:t>
      </w:r>
      <w:proofErr w:type="spellEnd"/>
      <w:r w:rsidR="00CE0C19">
        <w:t>,</w:t>
      </w:r>
      <w:proofErr w:type="gramEnd"/>
      <w:r w:rsidR="00CE0C19">
        <w:t xml:space="preserve"> and </w:t>
      </w:r>
      <w:r>
        <w:t xml:space="preserve">lowest near the </w:t>
      </w:r>
      <w:proofErr w:type="spellStart"/>
      <w:r>
        <w:t>Yucumo-Rurre</w:t>
      </w:r>
      <w:proofErr w:type="spellEnd"/>
      <w:r>
        <w:t xml:space="preserve"> road and the </w:t>
      </w:r>
      <w:proofErr w:type="spellStart"/>
      <w:r>
        <w:t>Quiquibey</w:t>
      </w:r>
      <w:proofErr w:type="spellEnd"/>
      <w:r>
        <w:t xml:space="preserve"> River south of </w:t>
      </w:r>
      <w:proofErr w:type="spellStart"/>
      <w:r>
        <w:t>Rurre</w:t>
      </w:r>
      <w:proofErr w:type="spellEnd"/>
      <w:r w:rsidR="00CE0C19">
        <w:t xml:space="preserve"> (figure S4)</w:t>
      </w:r>
      <w:r>
        <w:t>.</w:t>
      </w:r>
    </w:p>
    <w:p w:rsidR="002F31E0" w:rsidRDefault="002F31E0" w:rsidP="00982EA6">
      <w:pPr>
        <w:spacing w:after="0" w:line="240" w:lineRule="auto"/>
        <w:ind w:firstLine="720"/>
      </w:pPr>
      <w:r>
        <w:t xml:space="preserve">Comparing geographical distributions generated from models with sample weights (figure 4) and without sample weights (figure S5), weighting generally accentuates differences between low and high prevalence areas. Weighting also results in a modest reduction in </w:t>
      </w:r>
      <w:proofErr w:type="spellStart"/>
      <w:r>
        <w:t>prevalences</w:t>
      </w:r>
      <w:proofErr w:type="spellEnd"/>
      <w:r>
        <w:t>. As with age-patterns (</w:t>
      </w:r>
      <w:r w:rsidR="009F04DC">
        <w:t>described below</w:t>
      </w:r>
      <w:r>
        <w:t xml:space="preserve">), weighting has a greater effect on clinical results from </w:t>
      </w:r>
      <w:r w:rsidR="007509FD">
        <w:t>gynecological</w:t>
      </w:r>
      <w:r>
        <w:t xml:space="preserve"> exams relative to results from PAP tests.</w:t>
      </w:r>
    </w:p>
    <w:p w:rsidR="002F31E0" w:rsidRDefault="002F31E0" w:rsidP="00B915FF">
      <w:pPr>
        <w:spacing w:after="0" w:line="240" w:lineRule="auto"/>
      </w:pPr>
    </w:p>
    <w:p w:rsidR="008D1E7F" w:rsidRPr="00275DCB" w:rsidRDefault="00275DCB" w:rsidP="00982EA6">
      <w:pPr>
        <w:spacing w:after="0" w:line="240" w:lineRule="auto"/>
        <w:rPr>
          <w:i/>
        </w:rPr>
      </w:pPr>
      <w:r w:rsidRPr="00275DCB">
        <w:rPr>
          <w:i/>
        </w:rPr>
        <w:t>Effect of age</w:t>
      </w:r>
      <w:r>
        <w:rPr>
          <w:i/>
        </w:rPr>
        <w:t xml:space="preserve"> on likelihood of GM</w:t>
      </w:r>
    </w:p>
    <w:p w:rsidR="00362F6D" w:rsidRDefault="003638ED" w:rsidP="00384A25">
      <w:pPr>
        <w:spacing w:after="0" w:line="240" w:lineRule="auto"/>
      </w:pPr>
      <w:r>
        <w:tab/>
        <w:t xml:space="preserve">We </w:t>
      </w:r>
      <w:r w:rsidR="002E5290">
        <w:t xml:space="preserve">regress likelihood of GM on age, both with and without sample </w:t>
      </w:r>
      <w:proofErr w:type="gramStart"/>
      <w:r w:rsidR="002E5290">
        <w:t>weights,</w:t>
      </w:r>
      <w:proofErr w:type="gramEnd"/>
      <w:r w:rsidR="002E5290">
        <w:t xml:space="preserve"> using </w:t>
      </w:r>
      <w:r w:rsidR="00B14EBF">
        <w:t>generalized estimating equations</w:t>
      </w:r>
      <w:r w:rsidR="00E57908">
        <w:t xml:space="preserve"> (GEE)</w:t>
      </w:r>
      <w:r w:rsidR="00B14EBF">
        <w:t xml:space="preserve"> analyses</w:t>
      </w:r>
      <w:r w:rsidR="002E5290">
        <w:t xml:space="preserve"> </w:t>
      </w:r>
      <w:r w:rsidR="00390B16">
        <w:t>(</w:t>
      </w:r>
      <w:r w:rsidR="00E2212E">
        <w:t xml:space="preserve">figure </w:t>
      </w:r>
      <w:r>
        <w:t>S</w:t>
      </w:r>
      <w:r w:rsidR="00E122AE">
        <w:t>6</w:t>
      </w:r>
      <w:r w:rsidR="00390B16">
        <w:t>).</w:t>
      </w:r>
      <w:r w:rsidR="00E57908">
        <w:t xml:space="preserve"> </w:t>
      </w:r>
      <w:r w:rsidR="00DF7864">
        <w:t xml:space="preserve">While </w:t>
      </w:r>
      <w:r w:rsidR="00E57908">
        <w:t>s</w:t>
      </w:r>
      <w:r w:rsidR="003644D6">
        <w:t xml:space="preserve">ample </w:t>
      </w:r>
      <w:r w:rsidR="00390B16">
        <w:t xml:space="preserve">weighting </w:t>
      </w:r>
      <w:r w:rsidR="00DF7864">
        <w:t xml:space="preserve">generally </w:t>
      </w:r>
      <w:r w:rsidR="00390B16">
        <w:t>reduce</w:t>
      </w:r>
      <w:r w:rsidR="00E57908">
        <w:t>s</w:t>
      </w:r>
      <w:r w:rsidR="00390B16">
        <w:t xml:space="preserve"> prevalences, particularly among young</w:t>
      </w:r>
      <w:r w:rsidR="003644D6">
        <w:t>er</w:t>
      </w:r>
      <w:r w:rsidR="00390B16">
        <w:t xml:space="preserve"> women</w:t>
      </w:r>
      <w:r w:rsidR="00DF7864">
        <w:t>, w</w:t>
      </w:r>
      <w:r w:rsidR="00390B16">
        <w:t xml:space="preserve">eighting </w:t>
      </w:r>
      <w:r w:rsidR="00E57908">
        <w:t>exerts</w:t>
      </w:r>
      <w:r w:rsidR="00390B16">
        <w:t xml:space="preserve"> </w:t>
      </w:r>
      <w:r w:rsidR="00DF7864">
        <w:t xml:space="preserve">a relatively </w:t>
      </w:r>
      <w:r w:rsidR="00390B16">
        <w:t xml:space="preserve">modest effect on </w:t>
      </w:r>
      <w:r w:rsidR="00DF7864">
        <w:t>GM prevalence</w:t>
      </w:r>
      <w:r w:rsidR="00390B16">
        <w:t xml:space="preserve"> </w:t>
      </w:r>
      <w:r w:rsidR="00DF7864">
        <w:t>by age</w:t>
      </w:r>
      <w:r w:rsidR="00E57908">
        <w:t>.</w:t>
      </w:r>
    </w:p>
    <w:sectPr w:rsidR="00362F6D" w:rsidSect="00384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501D20"/>
    <w:lvl w:ilvl="0">
      <w:start w:val="1"/>
      <w:numFmt w:val="decimal"/>
      <w:lvlText w:val="%1."/>
      <w:lvlJc w:val="left"/>
      <w:pPr>
        <w:tabs>
          <w:tab w:val="num" w:pos="1800"/>
        </w:tabs>
        <w:ind w:left="1800" w:hanging="360"/>
      </w:pPr>
    </w:lvl>
  </w:abstractNum>
  <w:abstractNum w:abstractNumId="1">
    <w:nsid w:val="FFFFFF7D"/>
    <w:multiLevelType w:val="singleLevel"/>
    <w:tmpl w:val="52D4F2F0"/>
    <w:lvl w:ilvl="0">
      <w:start w:val="1"/>
      <w:numFmt w:val="decimal"/>
      <w:lvlText w:val="%1."/>
      <w:lvlJc w:val="left"/>
      <w:pPr>
        <w:tabs>
          <w:tab w:val="num" w:pos="1440"/>
        </w:tabs>
        <w:ind w:left="1440" w:hanging="360"/>
      </w:pPr>
    </w:lvl>
  </w:abstractNum>
  <w:abstractNum w:abstractNumId="2">
    <w:nsid w:val="FFFFFF7E"/>
    <w:multiLevelType w:val="singleLevel"/>
    <w:tmpl w:val="C23ABA9A"/>
    <w:lvl w:ilvl="0">
      <w:start w:val="1"/>
      <w:numFmt w:val="decimal"/>
      <w:lvlText w:val="%1."/>
      <w:lvlJc w:val="left"/>
      <w:pPr>
        <w:tabs>
          <w:tab w:val="num" w:pos="1080"/>
        </w:tabs>
        <w:ind w:left="1080" w:hanging="360"/>
      </w:pPr>
    </w:lvl>
  </w:abstractNum>
  <w:abstractNum w:abstractNumId="3">
    <w:nsid w:val="FFFFFF7F"/>
    <w:multiLevelType w:val="singleLevel"/>
    <w:tmpl w:val="F7AE7F4A"/>
    <w:lvl w:ilvl="0">
      <w:start w:val="1"/>
      <w:numFmt w:val="decimal"/>
      <w:lvlText w:val="%1."/>
      <w:lvlJc w:val="left"/>
      <w:pPr>
        <w:tabs>
          <w:tab w:val="num" w:pos="720"/>
        </w:tabs>
        <w:ind w:left="720" w:hanging="360"/>
      </w:pPr>
    </w:lvl>
  </w:abstractNum>
  <w:abstractNum w:abstractNumId="4">
    <w:nsid w:val="FFFFFF80"/>
    <w:multiLevelType w:val="singleLevel"/>
    <w:tmpl w:val="A14C7D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98CF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662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D05CE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7601CA"/>
    <w:lvl w:ilvl="0">
      <w:start w:val="1"/>
      <w:numFmt w:val="decimal"/>
      <w:lvlText w:val="%1."/>
      <w:lvlJc w:val="left"/>
      <w:pPr>
        <w:tabs>
          <w:tab w:val="num" w:pos="360"/>
        </w:tabs>
        <w:ind w:left="360" w:hanging="360"/>
      </w:pPr>
    </w:lvl>
  </w:abstractNum>
  <w:abstractNum w:abstractNumId="9">
    <w:nsid w:val="FFFFFF89"/>
    <w:multiLevelType w:val="singleLevel"/>
    <w:tmpl w:val="AC0CF268"/>
    <w:lvl w:ilvl="0">
      <w:start w:val="1"/>
      <w:numFmt w:val="bullet"/>
      <w:lvlText w:val=""/>
      <w:lvlJc w:val="left"/>
      <w:pPr>
        <w:tabs>
          <w:tab w:val="num" w:pos="360"/>
        </w:tabs>
        <w:ind w:left="360" w:hanging="360"/>
      </w:pPr>
      <w:rPr>
        <w:rFonts w:ascii="Symbol" w:hAnsi="Symbol" w:hint="default"/>
      </w:rPr>
    </w:lvl>
  </w:abstractNum>
  <w:abstractNum w:abstractNumId="10">
    <w:nsid w:val="2A5A7865"/>
    <w:multiLevelType w:val="hybridMultilevel"/>
    <w:tmpl w:val="D15436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B01E81"/>
    <w:multiLevelType w:val="multilevel"/>
    <w:tmpl w:val="DCEA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5E1BF5"/>
    <w:multiLevelType w:val="hybridMultilevel"/>
    <w:tmpl w:val="9CE0E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E34008"/>
    <w:multiLevelType w:val="hybridMultilevel"/>
    <w:tmpl w:val="4262FB0E"/>
    <w:lvl w:ilvl="0" w:tplc="0409000F">
      <w:start w:val="1"/>
      <w:numFmt w:val="decimal"/>
      <w:lvlText w:val="%1."/>
      <w:lvlJc w:val="left"/>
      <w:pPr>
        <w:tabs>
          <w:tab w:val="num" w:pos="774"/>
        </w:tabs>
        <w:ind w:left="774" w:hanging="360"/>
      </w:pPr>
    </w:lvl>
    <w:lvl w:ilvl="1" w:tplc="04090019" w:tentative="1">
      <w:start w:val="1"/>
      <w:numFmt w:val="lowerLetter"/>
      <w:lvlText w:val="%2."/>
      <w:lvlJc w:val="left"/>
      <w:pPr>
        <w:tabs>
          <w:tab w:val="num" w:pos="1494"/>
        </w:tabs>
        <w:ind w:left="1494" w:hanging="360"/>
      </w:pPr>
    </w:lvl>
    <w:lvl w:ilvl="2" w:tplc="0409001B" w:tentative="1">
      <w:start w:val="1"/>
      <w:numFmt w:val="lowerRoman"/>
      <w:lvlText w:val="%3."/>
      <w:lvlJc w:val="right"/>
      <w:pPr>
        <w:tabs>
          <w:tab w:val="num" w:pos="2214"/>
        </w:tabs>
        <w:ind w:left="2214" w:hanging="180"/>
      </w:pPr>
    </w:lvl>
    <w:lvl w:ilvl="3" w:tplc="0409000F" w:tentative="1">
      <w:start w:val="1"/>
      <w:numFmt w:val="decimal"/>
      <w:lvlText w:val="%4."/>
      <w:lvlJc w:val="left"/>
      <w:pPr>
        <w:tabs>
          <w:tab w:val="num" w:pos="2934"/>
        </w:tabs>
        <w:ind w:left="2934" w:hanging="360"/>
      </w:pPr>
    </w:lvl>
    <w:lvl w:ilvl="4" w:tplc="04090019" w:tentative="1">
      <w:start w:val="1"/>
      <w:numFmt w:val="lowerLetter"/>
      <w:lvlText w:val="%5."/>
      <w:lvlJc w:val="left"/>
      <w:pPr>
        <w:tabs>
          <w:tab w:val="num" w:pos="3654"/>
        </w:tabs>
        <w:ind w:left="3654" w:hanging="360"/>
      </w:pPr>
    </w:lvl>
    <w:lvl w:ilvl="5" w:tplc="0409001B" w:tentative="1">
      <w:start w:val="1"/>
      <w:numFmt w:val="lowerRoman"/>
      <w:lvlText w:val="%6."/>
      <w:lvlJc w:val="right"/>
      <w:pPr>
        <w:tabs>
          <w:tab w:val="num" w:pos="4374"/>
        </w:tabs>
        <w:ind w:left="4374" w:hanging="180"/>
      </w:pPr>
    </w:lvl>
    <w:lvl w:ilvl="6" w:tplc="0409000F" w:tentative="1">
      <w:start w:val="1"/>
      <w:numFmt w:val="decimal"/>
      <w:lvlText w:val="%7."/>
      <w:lvlJc w:val="left"/>
      <w:pPr>
        <w:tabs>
          <w:tab w:val="num" w:pos="5094"/>
        </w:tabs>
        <w:ind w:left="5094" w:hanging="360"/>
      </w:pPr>
    </w:lvl>
    <w:lvl w:ilvl="7" w:tplc="04090019" w:tentative="1">
      <w:start w:val="1"/>
      <w:numFmt w:val="lowerLetter"/>
      <w:lvlText w:val="%8."/>
      <w:lvlJc w:val="left"/>
      <w:pPr>
        <w:tabs>
          <w:tab w:val="num" w:pos="5814"/>
        </w:tabs>
        <w:ind w:left="5814" w:hanging="360"/>
      </w:pPr>
    </w:lvl>
    <w:lvl w:ilvl="8" w:tplc="0409001B" w:tentative="1">
      <w:start w:val="1"/>
      <w:numFmt w:val="lowerRoman"/>
      <w:lvlText w:val="%9."/>
      <w:lvlJc w:val="right"/>
      <w:pPr>
        <w:tabs>
          <w:tab w:val="num" w:pos="6534"/>
        </w:tabs>
        <w:ind w:left="6534" w:hanging="180"/>
      </w:pPr>
    </w:lvl>
  </w:abstractNum>
  <w:abstractNum w:abstractNumId="14">
    <w:nsid w:val="567D4228"/>
    <w:multiLevelType w:val="multilevel"/>
    <w:tmpl w:val="5478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50F73"/>
    <w:multiLevelType w:val="hybridMultilevel"/>
    <w:tmpl w:val="93F83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CE53F7"/>
    <w:multiLevelType w:val="multilevel"/>
    <w:tmpl w:val="BDFE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520812"/>
    <w:multiLevelType w:val="multilevel"/>
    <w:tmpl w:val="848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DF6873"/>
    <w:multiLevelType w:val="hybridMultilevel"/>
    <w:tmpl w:val="4F60A2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6"/>
  </w:num>
  <w:num w:numId="4">
    <w:abstractNumId w:val="17"/>
  </w:num>
  <w:num w:numId="5">
    <w:abstractNumId w:val="10"/>
  </w:num>
  <w:num w:numId="6">
    <w:abstractNumId w:val="18"/>
  </w:num>
  <w:num w:numId="7">
    <w:abstractNumId w:val="12"/>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9avz0d0wfwdsezed6p05eieew2ew0a29rd&quot;&gt;Gurven-Converted&lt;record-ids&gt;&lt;item&gt;1550&lt;/item&gt;&lt;item&gt;2072&lt;/item&gt;&lt;/record-ids&gt;&lt;/item&gt;&lt;/Libraries&gt;"/>
  </w:docVars>
  <w:rsids>
    <w:rsidRoot w:val="004319C9"/>
    <w:rsid w:val="00011E3D"/>
    <w:rsid w:val="00014F5E"/>
    <w:rsid w:val="0001587C"/>
    <w:rsid w:val="000344FE"/>
    <w:rsid w:val="0004609E"/>
    <w:rsid w:val="00046FE8"/>
    <w:rsid w:val="00053337"/>
    <w:rsid w:val="00054EDE"/>
    <w:rsid w:val="00057FF7"/>
    <w:rsid w:val="00060080"/>
    <w:rsid w:val="000637C3"/>
    <w:rsid w:val="000709D3"/>
    <w:rsid w:val="00073C92"/>
    <w:rsid w:val="000853D1"/>
    <w:rsid w:val="000908ED"/>
    <w:rsid w:val="00096073"/>
    <w:rsid w:val="00097DD1"/>
    <w:rsid w:val="000A0054"/>
    <w:rsid w:val="000A089A"/>
    <w:rsid w:val="000A5965"/>
    <w:rsid w:val="000A5A9A"/>
    <w:rsid w:val="000A6310"/>
    <w:rsid w:val="000A724A"/>
    <w:rsid w:val="000A7AED"/>
    <w:rsid w:val="000B7A76"/>
    <w:rsid w:val="000C5BA1"/>
    <w:rsid w:val="000C7C9A"/>
    <w:rsid w:val="000D4C28"/>
    <w:rsid w:val="00101F4B"/>
    <w:rsid w:val="00104E61"/>
    <w:rsid w:val="001056E3"/>
    <w:rsid w:val="001247DA"/>
    <w:rsid w:val="00126041"/>
    <w:rsid w:val="001418B6"/>
    <w:rsid w:val="00142D60"/>
    <w:rsid w:val="0014613D"/>
    <w:rsid w:val="00154F16"/>
    <w:rsid w:val="001570BC"/>
    <w:rsid w:val="001633CF"/>
    <w:rsid w:val="00175C4D"/>
    <w:rsid w:val="00176B9A"/>
    <w:rsid w:val="001830FD"/>
    <w:rsid w:val="001832D6"/>
    <w:rsid w:val="00184AA2"/>
    <w:rsid w:val="00190AC8"/>
    <w:rsid w:val="001A08C0"/>
    <w:rsid w:val="001A2065"/>
    <w:rsid w:val="001A3E0B"/>
    <w:rsid w:val="001B4433"/>
    <w:rsid w:val="001E738E"/>
    <w:rsid w:val="001F3762"/>
    <w:rsid w:val="00210298"/>
    <w:rsid w:val="002178C4"/>
    <w:rsid w:val="00221BAA"/>
    <w:rsid w:val="00223996"/>
    <w:rsid w:val="00226527"/>
    <w:rsid w:val="00267788"/>
    <w:rsid w:val="002746F3"/>
    <w:rsid w:val="00275D5D"/>
    <w:rsid w:val="00275DCB"/>
    <w:rsid w:val="00290A0D"/>
    <w:rsid w:val="0029759A"/>
    <w:rsid w:val="002A3772"/>
    <w:rsid w:val="002B41CD"/>
    <w:rsid w:val="002B4956"/>
    <w:rsid w:val="002B4D90"/>
    <w:rsid w:val="002C6A6E"/>
    <w:rsid w:val="002D0780"/>
    <w:rsid w:val="002D1FD4"/>
    <w:rsid w:val="002D2E28"/>
    <w:rsid w:val="002D3C59"/>
    <w:rsid w:val="002D44B7"/>
    <w:rsid w:val="002E44BB"/>
    <w:rsid w:val="002E5290"/>
    <w:rsid w:val="002E6634"/>
    <w:rsid w:val="002F31E0"/>
    <w:rsid w:val="002F4F11"/>
    <w:rsid w:val="003148FA"/>
    <w:rsid w:val="003243F2"/>
    <w:rsid w:val="003268DB"/>
    <w:rsid w:val="003314DF"/>
    <w:rsid w:val="00351BC4"/>
    <w:rsid w:val="00362F6D"/>
    <w:rsid w:val="003638ED"/>
    <w:rsid w:val="003644D6"/>
    <w:rsid w:val="00373451"/>
    <w:rsid w:val="00380263"/>
    <w:rsid w:val="00384A25"/>
    <w:rsid w:val="00387C94"/>
    <w:rsid w:val="00390B16"/>
    <w:rsid w:val="00395DE8"/>
    <w:rsid w:val="003A02FF"/>
    <w:rsid w:val="003B414A"/>
    <w:rsid w:val="003D3407"/>
    <w:rsid w:val="003E0F0F"/>
    <w:rsid w:val="003E1534"/>
    <w:rsid w:val="003E23A0"/>
    <w:rsid w:val="003E3F0D"/>
    <w:rsid w:val="003E5056"/>
    <w:rsid w:val="003E670E"/>
    <w:rsid w:val="003F51E8"/>
    <w:rsid w:val="00413DEC"/>
    <w:rsid w:val="00431666"/>
    <w:rsid w:val="004319C9"/>
    <w:rsid w:val="00447E22"/>
    <w:rsid w:val="00452C83"/>
    <w:rsid w:val="004539C6"/>
    <w:rsid w:val="004543DF"/>
    <w:rsid w:val="004672DE"/>
    <w:rsid w:val="00475974"/>
    <w:rsid w:val="00477ECC"/>
    <w:rsid w:val="0048005D"/>
    <w:rsid w:val="00482555"/>
    <w:rsid w:val="0048338D"/>
    <w:rsid w:val="00483493"/>
    <w:rsid w:val="00484733"/>
    <w:rsid w:val="00485EE9"/>
    <w:rsid w:val="004A1C72"/>
    <w:rsid w:val="004A4A58"/>
    <w:rsid w:val="004A73C1"/>
    <w:rsid w:val="004A7B48"/>
    <w:rsid w:val="004A7EEE"/>
    <w:rsid w:val="004B6C06"/>
    <w:rsid w:val="004D26B3"/>
    <w:rsid w:val="004D509B"/>
    <w:rsid w:val="004E010F"/>
    <w:rsid w:val="004E0831"/>
    <w:rsid w:val="004E29E3"/>
    <w:rsid w:val="004F46AA"/>
    <w:rsid w:val="005007D5"/>
    <w:rsid w:val="0051033C"/>
    <w:rsid w:val="00523A52"/>
    <w:rsid w:val="005338DB"/>
    <w:rsid w:val="005343AB"/>
    <w:rsid w:val="00543216"/>
    <w:rsid w:val="00546E06"/>
    <w:rsid w:val="00555308"/>
    <w:rsid w:val="005577C1"/>
    <w:rsid w:val="0056217A"/>
    <w:rsid w:val="00563CAA"/>
    <w:rsid w:val="005A0225"/>
    <w:rsid w:val="005A25D1"/>
    <w:rsid w:val="005B75C0"/>
    <w:rsid w:val="005D458B"/>
    <w:rsid w:val="005E1006"/>
    <w:rsid w:val="005E4D09"/>
    <w:rsid w:val="005F6040"/>
    <w:rsid w:val="0060269E"/>
    <w:rsid w:val="00602BB8"/>
    <w:rsid w:val="0061290E"/>
    <w:rsid w:val="00614E64"/>
    <w:rsid w:val="00617C7B"/>
    <w:rsid w:val="00631CE5"/>
    <w:rsid w:val="00634D1E"/>
    <w:rsid w:val="006366BF"/>
    <w:rsid w:val="00636E9C"/>
    <w:rsid w:val="0064295B"/>
    <w:rsid w:val="00651715"/>
    <w:rsid w:val="00655878"/>
    <w:rsid w:val="006576DB"/>
    <w:rsid w:val="00674347"/>
    <w:rsid w:val="0068205F"/>
    <w:rsid w:val="00682498"/>
    <w:rsid w:val="0068670E"/>
    <w:rsid w:val="006928F1"/>
    <w:rsid w:val="006931CE"/>
    <w:rsid w:val="0069445F"/>
    <w:rsid w:val="006B2EF7"/>
    <w:rsid w:val="006C34A5"/>
    <w:rsid w:val="006D576A"/>
    <w:rsid w:val="006D5AFE"/>
    <w:rsid w:val="006D776B"/>
    <w:rsid w:val="006E6696"/>
    <w:rsid w:val="006F48EA"/>
    <w:rsid w:val="006F5318"/>
    <w:rsid w:val="00707B91"/>
    <w:rsid w:val="00712682"/>
    <w:rsid w:val="00716DFA"/>
    <w:rsid w:val="00734465"/>
    <w:rsid w:val="0074149F"/>
    <w:rsid w:val="00742263"/>
    <w:rsid w:val="007509FD"/>
    <w:rsid w:val="0075558D"/>
    <w:rsid w:val="007560B4"/>
    <w:rsid w:val="00762F8E"/>
    <w:rsid w:val="00767629"/>
    <w:rsid w:val="00787E36"/>
    <w:rsid w:val="00790304"/>
    <w:rsid w:val="00792206"/>
    <w:rsid w:val="007958AA"/>
    <w:rsid w:val="007A16FE"/>
    <w:rsid w:val="007A177A"/>
    <w:rsid w:val="007B08F8"/>
    <w:rsid w:val="007B534C"/>
    <w:rsid w:val="007C5FA1"/>
    <w:rsid w:val="007D16C5"/>
    <w:rsid w:val="007E353D"/>
    <w:rsid w:val="007F0CB0"/>
    <w:rsid w:val="007F7C30"/>
    <w:rsid w:val="0080008A"/>
    <w:rsid w:val="008037AA"/>
    <w:rsid w:val="00816ACF"/>
    <w:rsid w:val="0081771D"/>
    <w:rsid w:val="0082739A"/>
    <w:rsid w:val="00832B42"/>
    <w:rsid w:val="008359CB"/>
    <w:rsid w:val="00835A89"/>
    <w:rsid w:val="00841CBF"/>
    <w:rsid w:val="008501E2"/>
    <w:rsid w:val="00860007"/>
    <w:rsid w:val="0086285B"/>
    <w:rsid w:val="00863043"/>
    <w:rsid w:val="00874E54"/>
    <w:rsid w:val="00874F51"/>
    <w:rsid w:val="00893424"/>
    <w:rsid w:val="0089384C"/>
    <w:rsid w:val="00894272"/>
    <w:rsid w:val="00895C05"/>
    <w:rsid w:val="008A6DCA"/>
    <w:rsid w:val="008A7BB0"/>
    <w:rsid w:val="008A7DB5"/>
    <w:rsid w:val="008A7FB2"/>
    <w:rsid w:val="008B1FD3"/>
    <w:rsid w:val="008B26DF"/>
    <w:rsid w:val="008B3E3B"/>
    <w:rsid w:val="008D1E7F"/>
    <w:rsid w:val="008D4445"/>
    <w:rsid w:val="008F10F6"/>
    <w:rsid w:val="008F18D6"/>
    <w:rsid w:val="009022E6"/>
    <w:rsid w:val="00902538"/>
    <w:rsid w:val="0091242F"/>
    <w:rsid w:val="00917BA2"/>
    <w:rsid w:val="009257DA"/>
    <w:rsid w:val="00926028"/>
    <w:rsid w:val="0092662B"/>
    <w:rsid w:val="00933E47"/>
    <w:rsid w:val="0094600C"/>
    <w:rsid w:val="009517E8"/>
    <w:rsid w:val="0095210C"/>
    <w:rsid w:val="00963DC1"/>
    <w:rsid w:val="00963EC7"/>
    <w:rsid w:val="0096688C"/>
    <w:rsid w:val="009705CD"/>
    <w:rsid w:val="00972AC4"/>
    <w:rsid w:val="009751C9"/>
    <w:rsid w:val="00977B09"/>
    <w:rsid w:val="009801AD"/>
    <w:rsid w:val="00982EA6"/>
    <w:rsid w:val="009A38AF"/>
    <w:rsid w:val="009A541E"/>
    <w:rsid w:val="009B22A0"/>
    <w:rsid w:val="009C5622"/>
    <w:rsid w:val="009D036B"/>
    <w:rsid w:val="009D6CCF"/>
    <w:rsid w:val="009E2CE9"/>
    <w:rsid w:val="009E4BE5"/>
    <w:rsid w:val="009E6583"/>
    <w:rsid w:val="009F04DC"/>
    <w:rsid w:val="009F0E4C"/>
    <w:rsid w:val="009F27A3"/>
    <w:rsid w:val="009F28B3"/>
    <w:rsid w:val="009F79B4"/>
    <w:rsid w:val="00A077BA"/>
    <w:rsid w:val="00A10506"/>
    <w:rsid w:val="00A20D4C"/>
    <w:rsid w:val="00A44179"/>
    <w:rsid w:val="00A44C27"/>
    <w:rsid w:val="00A45365"/>
    <w:rsid w:val="00A4755C"/>
    <w:rsid w:val="00A50860"/>
    <w:rsid w:val="00A624EA"/>
    <w:rsid w:val="00A672A5"/>
    <w:rsid w:val="00A67386"/>
    <w:rsid w:val="00A67B7A"/>
    <w:rsid w:val="00A70E88"/>
    <w:rsid w:val="00A93DBB"/>
    <w:rsid w:val="00AB45D7"/>
    <w:rsid w:val="00AE5616"/>
    <w:rsid w:val="00AE5A9C"/>
    <w:rsid w:val="00B14EBF"/>
    <w:rsid w:val="00B22784"/>
    <w:rsid w:val="00B2769B"/>
    <w:rsid w:val="00B33D1C"/>
    <w:rsid w:val="00B40101"/>
    <w:rsid w:val="00B45B29"/>
    <w:rsid w:val="00B46250"/>
    <w:rsid w:val="00B478E4"/>
    <w:rsid w:val="00B52B1F"/>
    <w:rsid w:val="00B52FB2"/>
    <w:rsid w:val="00B535E6"/>
    <w:rsid w:val="00B53BDB"/>
    <w:rsid w:val="00B61AC6"/>
    <w:rsid w:val="00B64038"/>
    <w:rsid w:val="00B90F83"/>
    <w:rsid w:val="00B915FF"/>
    <w:rsid w:val="00B93FDE"/>
    <w:rsid w:val="00BC1736"/>
    <w:rsid w:val="00BC4F21"/>
    <w:rsid w:val="00BD1EFD"/>
    <w:rsid w:val="00BD4CF5"/>
    <w:rsid w:val="00BE25D5"/>
    <w:rsid w:val="00BE3425"/>
    <w:rsid w:val="00BE5FD0"/>
    <w:rsid w:val="00BF3194"/>
    <w:rsid w:val="00BF671C"/>
    <w:rsid w:val="00BF752B"/>
    <w:rsid w:val="00C05738"/>
    <w:rsid w:val="00C10284"/>
    <w:rsid w:val="00C1073C"/>
    <w:rsid w:val="00C137A6"/>
    <w:rsid w:val="00C16144"/>
    <w:rsid w:val="00C31F86"/>
    <w:rsid w:val="00C60B85"/>
    <w:rsid w:val="00C7075C"/>
    <w:rsid w:val="00C80E6D"/>
    <w:rsid w:val="00C81208"/>
    <w:rsid w:val="00C95DEB"/>
    <w:rsid w:val="00C96141"/>
    <w:rsid w:val="00CC1859"/>
    <w:rsid w:val="00CC566F"/>
    <w:rsid w:val="00CD7B80"/>
    <w:rsid w:val="00CE091E"/>
    <w:rsid w:val="00CE0C19"/>
    <w:rsid w:val="00CE11BE"/>
    <w:rsid w:val="00CE36ED"/>
    <w:rsid w:val="00CF6FCD"/>
    <w:rsid w:val="00D03038"/>
    <w:rsid w:val="00D15052"/>
    <w:rsid w:val="00D24ABE"/>
    <w:rsid w:val="00D254D2"/>
    <w:rsid w:val="00D406D6"/>
    <w:rsid w:val="00D42B32"/>
    <w:rsid w:val="00D43076"/>
    <w:rsid w:val="00D430CE"/>
    <w:rsid w:val="00D561E4"/>
    <w:rsid w:val="00D64053"/>
    <w:rsid w:val="00D75586"/>
    <w:rsid w:val="00D905E1"/>
    <w:rsid w:val="00D962F3"/>
    <w:rsid w:val="00DA49FE"/>
    <w:rsid w:val="00DA5A9B"/>
    <w:rsid w:val="00DB55B5"/>
    <w:rsid w:val="00DB5FCF"/>
    <w:rsid w:val="00DC1331"/>
    <w:rsid w:val="00DC2D1C"/>
    <w:rsid w:val="00DE6187"/>
    <w:rsid w:val="00DE7AB3"/>
    <w:rsid w:val="00DF0B5F"/>
    <w:rsid w:val="00DF1293"/>
    <w:rsid w:val="00DF40AF"/>
    <w:rsid w:val="00DF7864"/>
    <w:rsid w:val="00E122AE"/>
    <w:rsid w:val="00E1724C"/>
    <w:rsid w:val="00E209A2"/>
    <w:rsid w:val="00E2212E"/>
    <w:rsid w:val="00E24412"/>
    <w:rsid w:val="00E24BD1"/>
    <w:rsid w:val="00E2549A"/>
    <w:rsid w:val="00E31AD8"/>
    <w:rsid w:val="00E422BF"/>
    <w:rsid w:val="00E533E8"/>
    <w:rsid w:val="00E5784A"/>
    <w:rsid w:val="00E57908"/>
    <w:rsid w:val="00E7632D"/>
    <w:rsid w:val="00E929E3"/>
    <w:rsid w:val="00E97F5B"/>
    <w:rsid w:val="00EA1952"/>
    <w:rsid w:val="00EA2820"/>
    <w:rsid w:val="00EA5A74"/>
    <w:rsid w:val="00EB6167"/>
    <w:rsid w:val="00EC088A"/>
    <w:rsid w:val="00EC2F94"/>
    <w:rsid w:val="00EC4318"/>
    <w:rsid w:val="00EC52B4"/>
    <w:rsid w:val="00EC5F89"/>
    <w:rsid w:val="00EC7F0C"/>
    <w:rsid w:val="00ED104B"/>
    <w:rsid w:val="00ED61EB"/>
    <w:rsid w:val="00ED6D8F"/>
    <w:rsid w:val="00EE4F53"/>
    <w:rsid w:val="00EF0B0C"/>
    <w:rsid w:val="00F03F37"/>
    <w:rsid w:val="00F04737"/>
    <w:rsid w:val="00F2400E"/>
    <w:rsid w:val="00F24BE3"/>
    <w:rsid w:val="00F33369"/>
    <w:rsid w:val="00F372B3"/>
    <w:rsid w:val="00F50461"/>
    <w:rsid w:val="00F521AE"/>
    <w:rsid w:val="00F55878"/>
    <w:rsid w:val="00F5737F"/>
    <w:rsid w:val="00F65B6F"/>
    <w:rsid w:val="00F72C8F"/>
    <w:rsid w:val="00F74344"/>
    <w:rsid w:val="00F90978"/>
    <w:rsid w:val="00F9398C"/>
    <w:rsid w:val="00F95DBD"/>
    <w:rsid w:val="00F96A1B"/>
    <w:rsid w:val="00FA0ACD"/>
    <w:rsid w:val="00FB4842"/>
    <w:rsid w:val="00FB5D98"/>
    <w:rsid w:val="00FC0D0A"/>
    <w:rsid w:val="00FC1886"/>
    <w:rsid w:val="00FC540F"/>
    <w:rsid w:val="00FD2420"/>
    <w:rsid w:val="00FD3CE2"/>
    <w:rsid w:val="00FE25B5"/>
    <w:rsid w:val="00FE2A14"/>
    <w:rsid w:val="00FE5EA2"/>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9C9"/>
    <w:rPr>
      <w:color w:val="0000FF"/>
      <w:u w:val="single"/>
    </w:rPr>
  </w:style>
  <w:style w:type="character" w:styleId="CommentReference">
    <w:name w:val="annotation reference"/>
    <w:uiPriority w:val="99"/>
    <w:semiHidden/>
    <w:rsid w:val="004319C9"/>
    <w:rPr>
      <w:sz w:val="16"/>
      <w:szCs w:val="16"/>
    </w:rPr>
  </w:style>
  <w:style w:type="paragraph" w:styleId="CommentText">
    <w:name w:val="annotation text"/>
    <w:basedOn w:val="Normal"/>
    <w:link w:val="CommentTextChar"/>
    <w:uiPriority w:val="99"/>
    <w:semiHidden/>
    <w:rsid w:val="004319C9"/>
    <w:pPr>
      <w:spacing w:after="0" w:line="240" w:lineRule="auto"/>
    </w:pPr>
    <w:rPr>
      <w:bCs/>
      <w:iCs/>
      <w:sz w:val="20"/>
    </w:rPr>
  </w:style>
  <w:style w:type="character" w:customStyle="1" w:styleId="CommentTextChar">
    <w:name w:val="Comment Text Char"/>
    <w:basedOn w:val="DefaultParagraphFont"/>
    <w:link w:val="CommentText"/>
    <w:uiPriority w:val="99"/>
    <w:semiHidden/>
    <w:rsid w:val="004319C9"/>
    <w:rPr>
      <w:bCs/>
      <w:iCs/>
      <w:sz w:val="20"/>
    </w:rPr>
  </w:style>
  <w:style w:type="character" w:customStyle="1" w:styleId="CommentSubjectChar">
    <w:name w:val="Comment Subject Char"/>
    <w:basedOn w:val="CommentTextChar"/>
    <w:link w:val="CommentSubject"/>
    <w:semiHidden/>
    <w:rsid w:val="004319C9"/>
    <w:rPr>
      <w:b/>
      <w:bCs w:val="0"/>
      <w:iCs/>
      <w:sz w:val="20"/>
    </w:rPr>
  </w:style>
  <w:style w:type="paragraph" w:styleId="CommentSubject">
    <w:name w:val="annotation subject"/>
    <w:basedOn w:val="CommentText"/>
    <w:next w:val="CommentText"/>
    <w:link w:val="CommentSubjectChar"/>
    <w:semiHidden/>
    <w:rsid w:val="004319C9"/>
    <w:rPr>
      <w:b/>
      <w:bCs w:val="0"/>
    </w:rPr>
  </w:style>
  <w:style w:type="paragraph" w:styleId="BalloonText">
    <w:name w:val="Balloon Text"/>
    <w:basedOn w:val="Normal"/>
    <w:link w:val="BalloonTextChar"/>
    <w:semiHidden/>
    <w:rsid w:val="004319C9"/>
    <w:pPr>
      <w:spacing w:after="0" w:line="240" w:lineRule="auto"/>
    </w:pPr>
    <w:rPr>
      <w:rFonts w:ascii="Tahoma" w:hAnsi="Tahoma" w:cs="Tahoma"/>
      <w:bCs/>
      <w:iCs/>
      <w:sz w:val="16"/>
      <w:szCs w:val="16"/>
    </w:rPr>
  </w:style>
  <w:style w:type="character" w:customStyle="1" w:styleId="BalloonTextChar">
    <w:name w:val="Balloon Text Char"/>
    <w:basedOn w:val="DefaultParagraphFont"/>
    <w:link w:val="BalloonText"/>
    <w:semiHidden/>
    <w:rsid w:val="004319C9"/>
    <w:rPr>
      <w:rFonts w:ascii="Tahoma" w:hAnsi="Tahoma" w:cs="Tahoma"/>
      <w:bCs/>
      <w:iCs/>
      <w:sz w:val="16"/>
      <w:szCs w:val="16"/>
    </w:rPr>
  </w:style>
  <w:style w:type="character" w:styleId="Strong">
    <w:name w:val="Strong"/>
    <w:qFormat/>
    <w:rsid w:val="004319C9"/>
    <w:rPr>
      <w:b/>
      <w:bCs/>
    </w:rPr>
  </w:style>
  <w:style w:type="paragraph" w:styleId="Revision">
    <w:name w:val="Revision"/>
    <w:hidden/>
    <w:uiPriority w:val="99"/>
    <w:semiHidden/>
    <w:rsid w:val="00387C94"/>
    <w:pPr>
      <w:spacing w:after="0" w:line="240" w:lineRule="auto"/>
    </w:pPr>
  </w:style>
  <w:style w:type="character" w:customStyle="1" w:styleId="apple-style-span">
    <w:name w:val="apple-style-span"/>
    <w:basedOn w:val="DefaultParagraphFont"/>
    <w:rsid w:val="00E1724C"/>
  </w:style>
  <w:style w:type="character" w:customStyle="1" w:styleId="apple-converted-space">
    <w:name w:val="apple-converted-space"/>
    <w:basedOn w:val="DefaultParagraphFont"/>
    <w:rsid w:val="00E1724C"/>
  </w:style>
  <w:style w:type="table" w:styleId="TableGrid">
    <w:name w:val="Table Grid"/>
    <w:basedOn w:val="TableNormal"/>
    <w:uiPriority w:val="59"/>
    <w:rsid w:val="009B2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19C9"/>
    <w:rPr>
      <w:color w:val="0000FF"/>
      <w:u w:val="single"/>
    </w:rPr>
  </w:style>
  <w:style w:type="character" w:styleId="CommentReference">
    <w:name w:val="annotation reference"/>
    <w:uiPriority w:val="99"/>
    <w:semiHidden/>
    <w:rsid w:val="004319C9"/>
    <w:rPr>
      <w:sz w:val="16"/>
      <w:szCs w:val="16"/>
    </w:rPr>
  </w:style>
  <w:style w:type="paragraph" w:styleId="CommentText">
    <w:name w:val="annotation text"/>
    <w:basedOn w:val="Normal"/>
    <w:link w:val="CommentTextChar"/>
    <w:uiPriority w:val="99"/>
    <w:semiHidden/>
    <w:rsid w:val="004319C9"/>
    <w:pPr>
      <w:spacing w:after="0" w:line="240" w:lineRule="auto"/>
    </w:pPr>
    <w:rPr>
      <w:bCs/>
      <w:iCs/>
      <w:sz w:val="20"/>
    </w:rPr>
  </w:style>
  <w:style w:type="character" w:customStyle="1" w:styleId="CommentTextChar">
    <w:name w:val="Comment Text Char"/>
    <w:basedOn w:val="DefaultParagraphFont"/>
    <w:link w:val="CommentText"/>
    <w:uiPriority w:val="99"/>
    <w:semiHidden/>
    <w:rsid w:val="004319C9"/>
    <w:rPr>
      <w:bCs/>
      <w:iCs/>
      <w:sz w:val="20"/>
    </w:rPr>
  </w:style>
  <w:style w:type="character" w:customStyle="1" w:styleId="CommentSubjectChar">
    <w:name w:val="Comment Subject Char"/>
    <w:basedOn w:val="CommentTextChar"/>
    <w:link w:val="CommentSubject"/>
    <w:semiHidden/>
    <w:rsid w:val="004319C9"/>
    <w:rPr>
      <w:b/>
      <w:bCs w:val="0"/>
      <w:iCs/>
      <w:sz w:val="20"/>
    </w:rPr>
  </w:style>
  <w:style w:type="paragraph" w:styleId="CommentSubject">
    <w:name w:val="annotation subject"/>
    <w:basedOn w:val="CommentText"/>
    <w:next w:val="CommentText"/>
    <w:link w:val="CommentSubjectChar"/>
    <w:semiHidden/>
    <w:rsid w:val="004319C9"/>
    <w:rPr>
      <w:b/>
      <w:bCs w:val="0"/>
    </w:rPr>
  </w:style>
  <w:style w:type="paragraph" w:styleId="BalloonText">
    <w:name w:val="Balloon Text"/>
    <w:basedOn w:val="Normal"/>
    <w:link w:val="BalloonTextChar"/>
    <w:semiHidden/>
    <w:rsid w:val="004319C9"/>
    <w:pPr>
      <w:spacing w:after="0" w:line="240" w:lineRule="auto"/>
    </w:pPr>
    <w:rPr>
      <w:rFonts w:ascii="Tahoma" w:hAnsi="Tahoma" w:cs="Tahoma"/>
      <w:bCs/>
      <w:iCs/>
      <w:sz w:val="16"/>
      <w:szCs w:val="16"/>
    </w:rPr>
  </w:style>
  <w:style w:type="character" w:customStyle="1" w:styleId="BalloonTextChar">
    <w:name w:val="Balloon Text Char"/>
    <w:basedOn w:val="DefaultParagraphFont"/>
    <w:link w:val="BalloonText"/>
    <w:semiHidden/>
    <w:rsid w:val="004319C9"/>
    <w:rPr>
      <w:rFonts w:ascii="Tahoma" w:hAnsi="Tahoma" w:cs="Tahoma"/>
      <w:bCs/>
      <w:iCs/>
      <w:sz w:val="16"/>
      <w:szCs w:val="16"/>
    </w:rPr>
  </w:style>
  <w:style w:type="character" w:styleId="Strong">
    <w:name w:val="Strong"/>
    <w:qFormat/>
    <w:rsid w:val="004319C9"/>
    <w:rPr>
      <w:b/>
      <w:bCs/>
    </w:rPr>
  </w:style>
  <w:style w:type="paragraph" w:styleId="Revision">
    <w:name w:val="Revision"/>
    <w:hidden/>
    <w:uiPriority w:val="99"/>
    <w:semiHidden/>
    <w:rsid w:val="00387C94"/>
    <w:pPr>
      <w:spacing w:after="0" w:line="240" w:lineRule="auto"/>
    </w:pPr>
  </w:style>
  <w:style w:type="character" w:customStyle="1" w:styleId="apple-style-span">
    <w:name w:val="apple-style-span"/>
    <w:basedOn w:val="DefaultParagraphFont"/>
    <w:rsid w:val="00E1724C"/>
  </w:style>
  <w:style w:type="character" w:customStyle="1" w:styleId="apple-converted-space">
    <w:name w:val="apple-converted-space"/>
    <w:basedOn w:val="DefaultParagraphFont"/>
    <w:rsid w:val="00E1724C"/>
  </w:style>
  <w:style w:type="table" w:styleId="TableGrid">
    <w:name w:val="Table Grid"/>
    <w:basedOn w:val="TableNormal"/>
    <w:uiPriority w:val="59"/>
    <w:rsid w:val="009B2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7734">
      <w:bodyDiv w:val="1"/>
      <w:marLeft w:val="0"/>
      <w:marRight w:val="0"/>
      <w:marTop w:val="0"/>
      <w:marBottom w:val="0"/>
      <w:divBdr>
        <w:top w:val="none" w:sz="0" w:space="0" w:color="auto"/>
        <w:left w:val="none" w:sz="0" w:space="0" w:color="auto"/>
        <w:bottom w:val="none" w:sz="0" w:space="0" w:color="auto"/>
        <w:right w:val="none" w:sz="0" w:space="0" w:color="auto"/>
      </w:divBdr>
    </w:div>
    <w:div w:id="473453628">
      <w:bodyDiv w:val="1"/>
      <w:marLeft w:val="0"/>
      <w:marRight w:val="0"/>
      <w:marTop w:val="0"/>
      <w:marBottom w:val="0"/>
      <w:divBdr>
        <w:top w:val="none" w:sz="0" w:space="0" w:color="auto"/>
        <w:left w:val="none" w:sz="0" w:space="0" w:color="auto"/>
        <w:bottom w:val="none" w:sz="0" w:space="0" w:color="auto"/>
        <w:right w:val="none" w:sz="0" w:space="0" w:color="auto"/>
      </w:divBdr>
    </w:div>
    <w:div w:id="588194451">
      <w:bodyDiv w:val="1"/>
      <w:marLeft w:val="0"/>
      <w:marRight w:val="0"/>
      <w:marTop w:val="0"/>
      <w:marBottom w:val="0"/>
      <w:divBdr>
        <w:top w:val="none" w:sz="0" w:space="0" w:color="auto"/>
        <w:left w:val="none" w:sz="0" w:space="0" w:color="auto"/>
        <w:bottom w:val="none" w:sz="0" w:space="0" w:color="auto"/>
        <w:right w:val="none" w:sz="0" w:space="0" w:color="auto"/>
      </w:divBdr>
    </w:div>
    <w:div w:id="697783013">
      <w:bodyDiv w:val="1"/>
      <w:marLeft w:val="0"/>
      <w:marRight w:val="0"/>
      <w:marTop w:val="0"/>
      <w:marBottom w:val="0"/>
      <w:divBdr>
        <w:top w:val="none" w:sz="0" w:space="0" w:color="auto"/>
        <w:left w:val="none" w:sz="0" w:space="0" w:color="auto"/>
        <w:bottom w:val="none" w:sz="0" w:space="0" w:color="auto"/>
        <w:right w:val="none" w:sz="0" w:space="0" w:color="auto"/>
      </w:divBdr>
    </w:div>
    <w:div w:id="765074197">
      <w:bodyDiv w:val="1"/>
      <w:marLeft w:val="0"/>
      <w:marRight w:val="0"/>
      <w:marTop w:val="0"/>
      <w:marBottom w:val="0"/>
      <w:divBdr>
        <w:top w:val="none" w:sz="0" w:space="0" w:color="auto"/>
        <w:left w:val="none" w:sz="0" w:space="0" w:color="auto"/>
        <w:bottom w:val="none" w:sz="0" w:space="0" w:color="auto"/>
        <w:right w:val="none" w:sz="0" w:space="0" w:color="auto"/>
      </w:divBdr>
    </w:div>
    <w:div w:id="1206454262">
      <w:bodyDiv w:val="1"/>
      <w:marLeft w:val="0"/>
      <w:marRight w:val="0"/>
      <w:marTop w:val="0"/>
      <w:marBottom w:val="0"/>
      <w:divBdr>
        <w:top w:val="none" w:sz="0" w:space="0" w:color="auto"/>
        <w:left w:val="none" w:sz="0" w:space="0" w:color="auto"/>
        <w:bottom w:val="none" w:sz="0" w:space="0" w:color="auto"/>
        <w:right w:val="none" w:sz="0" w:space="0" w:color="auto"/>
      </w:divBdr>
    </w:div>
    <w:div w:id="1541091088">
      <w:bodyDiv w:val="1"/>
      <w:marLeft w:val="0"/>
      <w:marRight w:val="0"/>
      <w:marTop w:val="0"/>
      <w:marBottom w:val="0"/>
      <w:divBdr>
        <w:top w:val="none" w:sz="0" w:space="0" w:color="auto"/>
        <w:left w:val="none" w:sz="0" w:space="0" w:color="auto"/>
        <w:bottom w:val="none" w:sz="0" w:space="0" w:color="auto"/>
        <w:right w:val="none" w:sz="0" w:space="0" w:color="auto"/>
      </w:divBdr>
    </w:div>
    <w:div w:id="1686207290">
      <w:bodyDiv w:val="1"/>
      <w:marLeft w:val="0"/>
      <w:marRight w:val="0"/>
      <w:marTop w:val="0"/>
      <w:marBottom w:val="0"/>
      <w:divBdr>
        <w:top w:val="none" w:sz="0" w:space="0" w:color="auto"/>
        <w:left w:val="none" w:sz="0" w:space="0" w:color="auto"/>
        <w:bottom w:val="none" w:sz="0" w:space="0" w:color="auto"/>
        <w:right w:val="none" w:sz="0" w:space="0" w:color="auto"/>
      </w:divBdr>
    </w:div>
    <w:div w:id="1841895264">
      <w:bodyDiv w:val="1"/>
      <w:marLeft w:val="0"/>
      <w:marRight w:val="0"/>
      <w:marTop w:val="0"/>
      <w:marBottom w:val="0"/>
      <w:divBdr>
        <w:top w:val="none" w:sz="0" w:space="0" w:color="auto"/>
        <w:left w:val="none" w:sz="0" w:space="0" w:color="auto"/>
        <w:bottom w:val="none" w:sz="0" w:space="0" w:color="auto"/>
        <w:right w:val="none" w:sz="0" w:space="0" w:color="auto"/>
      </w:divBdr>
    </w:div>
    <w:div w:id="1862934923">
      <w:bodyDiv w:val="1"/>
      <w:marLeft w:val="0"/>
      <w:marRight w:val="0"/>
      <w:marTop w:val="0"/>
      <w:marBottom w:val="0"/>
      <w:divBdr>
        <w:top w:val="none" w:sz="0" w:space="0" w:color="auto"/>
        <w:left w:val="none" w:sz="0" w:space="0" w:color="auto"/>
        <w:bottom w:val="none" w:sz="0" w:space="0" w:color="auto"/>
        <w:right w:val="none" w:sz="0" w:space="0" w:color="auto"/>
      </w:divBdr>
    </w:div>
    <w:div w:id="2018536550">
      <w:bodyDiv w:val="1"/>
      <w:marLeft w:val="0"/>
      <w:marRight w:val="0"/>
      <w:marTop w:val="0"/>
      <w:marBottom w:val="0"/>
      <w:divBdr>
        <w:top w:val="none" w:sz="0" w:space="0" w:color="auto"/>
        <w:left w:val="none" w:sz="0" w:space="0" w:color="auto"/>
        <w:bottom w:val="none" w:sz="0" w:space="0" w:color="auto"/>
        <w:right w:val="none" w:sz="0" w:space="0" w:color="auto"/>
      </w:divBdr>
    </w:div>
    <w:div w:id="20403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Blackwell</dc:creator>
  <cp:lastModifiedBy>Juanito</cp:lastModifiedBy>
  <cp:revision>2</cp:revision>
  <dcterms:created xsi:type="dcterms:W3CDTF">2012-11-03T02:11:00Z</dcterms:created>
  <dcterms:modified xsi:type="dcterms:W3CDTF">2012-11-03T02:11:00Z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