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29E8" w:rsidRPr="00502787" w:rsidRDefault="00066B8D">
      <w:pPr>
        <w:rPr>
          <w:sz w:val="28"/>
        </w:rPr>
      </w:pPr>
      <w:r w:rsidRPr="00502787">
        <w:rPr>
          <w:sz w:val="28"/>
        </w:rPr>
        <w:t>Supplemental Acknowledgements</w:t>
      </w:r>
    </w:p>
    <w:p w:rsidR="00066B8D" w:rsidRPr="00502787" w:rsidRDefault="00066B8D"/>
    <w:p w:rsidR="00502787" w:rsidRPr="00B00DFF" w:rsidRDefault="00B00DFF" w:rsidP="00B00DFF">
      <w:pPr>
        <w:jc w:val="left"/>
        <w:rPr>
          <w:rFonts w:asciiTheme="minorHAnsi" w:hAnsiTheme="minorHAnsi"/>
          <w:sz w:val="22"/>
        </w:rPr>
      </w:pPr>
      <w:r>
        <w:rPr>
          <w:rFonts w:asciiTheme="minorHAnsi" w:hAnsiTheme="minorHAnsi"/>
          <w:b/>
          <w:sz w:val="22"/>
        </w:rPr>
        <w:t>ARIC</w:t>
      </w:r>
      <w:r w:rsidR="00502787" w:rsidRPr="00B00DFF">
        <w:rPr>
          <w:rFonts w:asciiTheme="minorHAnsi" w:hAnsiTheme="minorHAnsi"/>
          <w:b/>
          <w:sz w:val="22"/>
        </w:rPr>
        <w:t>:</w:t>
      </w:r>
      <w:r w:rsidR="00502787" w:rsidRPr="00B00DFF">
        <w:rPr>
          <w:rFonts w:asciiTheme="minorHAnsi" w:hAnsiTheme="minorHAnsi"/>
          <w:sz w:val="22"/>
        </w:rPr>
        <w:t xml:space="preserve"> The Atherosclerosis Risk in Communities Study is carried out as a collaborative study supported by National Heart, Lung, and Blood Institute contracts N01-HC-55015, N01-HC-55016, N01-HC-55018, N01-HC-55019, N01-HC-55020, N01-HC-55021, N01-HC-55022, R01HL087641, R01HL59367, R01HL086694 and RC2 HL102419; National Human Genome Research Institute contract U01HG004402; and National Institutes of Health contract HHSN268200625226C.  The authors thank the staff and participants of the ARIC study for their important contributions.  Infrastructure was partly supported by Grant Number UL1RR025005, a component of the National Institutes of Health and NIH Roadmap for Medical Research.</w:t>
      </w:r>
    </w:p>
    <w:p w:rsidR="00715A43" w:rsidRPr="00B00DFF" w:rsidRDefault="00715A43" w:rsidP="00B00DFF">
      <w:pPr>
        <w:jc w:val="left"/>
        <w:rPr>
          <w:rFonts w:asciiTheme="minorHAnsi" w:hAnsiTheme="minorHAnsi"/>
          <w:b/>
          <w:sz w:val="22"/>
        </w:rPr>
      </w:pPr>
    </w:p>
    <w:p w:rsidR="00502787" w:rsidRPr="00B00DFF" w:rsidRDefault="00502787" w:rsidP="00B00DFF">
      <w:pPr>
        <w:jc w:val="left"/>
        <w:rPr>
          <w:rFonts w:asciiTheme="minorHAnsi" w:hAnsiTheme="minorHAnsi"/>
          <w:sz w:val="22"/>
        </w:rPr>
      </w:pPr>
      <w:r w:rsidRPr="00B00DFF">
        <w:rPr>
          <w:rFonts w:asciiTheme="minorHAnsi" w:hAnsiTheme="minorHAnsi"/>
          <w:b/>
          <w:sz w:val="22"/>
        </w:rPr>
        <w:t>CARDIA:</w:t>
      </w:r>
      <w:r w:rsidRPr="00B00DFF">
        <w:rPr>
          <w:rFonts w:asciiTheme="minorHAnsi" w:hAnsiTheme="minorHAnsi"/>
          <w:b/>
          <w:sz w:val="22"/>
        </w:rPr>
        <w:tab/>
      </w:r>
      <w:r w:rsidRPr="00B00DFF">
        <w:rPr>
          <w:rFonts w:asciiTheme="minorHAnsi" w:hAnsiTheme="minorHAnsi"/>
          <w:sz w:val="22"/>
        </w:rPr>
        <w:t xml:space="preserve">The Coronary Artery Risk Development in Young Adults (CARDIA) study is funded by contracts N01-HC-95095, N01-HC-48047, N01-HC-48048, N01-HC-48049, N01-HC-48050, N01-HC-45134, N01-HC-05187, N01-HC-45205, and N01-HC-45204 from the National Heart, Lung, and Blood Institute to the CARDIA investigators. </w:t>
      </w:r>
    </w:p>
    <w:p w:rsidR="00715A43" w:rsidRPr="00B00DFF" w:rsidRDefault="00715A43" w:rsidP="00B00DFF">
      <w:pPr>
        <w:jc w:val="left"/>
        <w:rPr>
          <w:rFonts w:asciiTheme="minorHAnsi" w:hAnsiTheme="minorHAnsi"/>
          <w:sz w:val="22"/>
        </w:rPr>
      </w:pPr>
    </w:p>
    <w:p w:rsidR="00502787" w:rsidRPr="00B00DFF" w:rsidRDefault="00502787" w:rsidP="00B00DFF">
      <w:pPr>
        <w:jc w:val="left"/>
        <w:rPr>
          <w:rFonts w:asciiTheme="minorHAnsi" w:hAnsiTheme="minorHAnsi"/>
          <w:sz w:val="22"/>
        </w:rPr>
      </w:pPr>
      <w:r w:rsidRPr="00B00DFF">
        <w:rPr>
          <w:rFonts w:asciiTheme="minorHAnsi" w:hAnsiTheme="minorHAnsi"/>
          <w:b/>
          <w:sz w:val="22"/>
        </w:rPr>
        <w:t>CHS:</w:t>
      </w:r>
      <w:r w:rsidRPr="00B00DFF">
        <w:rPr>
          <w:rFonts w:asciiTheme="minorHAnsi" w:hAnsiTheme="minorHAnsi"/>
          <w:sz w:val="22"/>
        </w:rPr>
        <w:t xml:space="preserve"> The Cardiovascular Health Study research was supported by NHLBI contracts N01-HC-85239, N01-HC-85079 through N01-HC-85086; N01-HC-35129, N01 HC-15103, N01 HC-55222, N01-HC-75150, N01-HC-45133, NHLBI contract HHSN268200960009C, and NHLBI grants HL080295, HL075366, HL087652, HL105756 with additional contribution from NINDS. Additional support was provided through AG-023629, AG-15928, AG-20098, and AG-027058 from the NIA. See also http://www.chs-nhlbi.org/pi.htm. </w:t>
      </w:r>
    </w:p>
    <w:p w:rsidR="00715A43" w:rsidRPr="00B00DFF" w:rsidRDefault="00715A43" w:rsidP="00B00DFF">
      <w:pPr>
        <w:jc w:val="left"/>
        <w:rPr>
          <w:rFonts w:asciiTheme="minorHAnsi" w:hAnsiTheme="minorHAnsi"/>
          <w:b/>
          <w:sz w:val="22"/>
        </w:rPr>
      </w:pPr>
    </w:p>
    <w:p w:rsidR="00502787" w:rsidRPr="00B00DFF" w:rsidRDefault="00502787" w:rsidP="00B00DFF">
      <w:pPr>
        <w:jc w:val="left"/>
        <w:rPr>
          <w:rFonts w:asciiTheme="minorHAnsi" w:hAnsiTheme="minorHAnsi"/>
          <w:sz w:val="22"/>
        </w:rPr>
      </w:pPr>
      <w:r w:rsidRPr="00B00DFF">
        <w:rPr>
          <w:rFonts w:asciiTheme="minorHAnsi" w:hAnsiTheme="minorHAnsi"/>
          <w:b/>
          <w:sz w:val="22"/>
        </w:rPr>
        <w:t>JHS:</w:t>
      </w:r>
      <w:r w:rsidRPr="00B00DFF">
        <w:rPr>
          <w:rFonts w:asciiTheme="minorHAnsi" w:hAnsiTheme="minorHAnsi"/>
          <w:sz w:val="22"/>
        </w:rPr>
        <w:tab/>
        <w:t>This research from the Jackson Heart Study is supported by NIH contracts N01-HC-95170, N01-HC-95171, and N01-HC-95172 provided by the National Heart, Lung, and Blood Institute and the National Center for Minority Health and Health Disparities.</w:t>
      </w:r>
    </w:p>
    <w:p w:rsidR="00715A43" w:rsidRPr="00B00DFF" w:rsidRDefault="00715A43" w:rsidP="00B00DFF">
      <w:pPr>
        <w:jc w:val="left"/>
        <w:rPr>
          <w:rFonts w:asciiTheme="minorHAnsi" w:hAnsiTheme="minorHAnsi"/>
          <w:sz w:val="22"/>
        </w:rPr>
      </w:pPr>
    </w:p>
    <w:p w:rsidR="00502787" w:rsidRPr="00B00DFF" w:rsidRDefault="00715A43" w:rsidP="00B00DFF">
      <w:pPr>
        <w:jc w:val="left"/>
        <w:rPr>
          <w:rFonts w:asciiTheme="minorHAnsi" w:hAnsiTheme="minorHAnsi"/>
          <w:sz w:val="22"/>
        </w:rPr>
      </w:pPr>
      <w:r w:rsidRPr="00B00DFF">
        <w:rPr>
          <w:rFonts w:asciiTheme="minorHAnsi" w:hAnsiTheme="minorHAnsi"/>
          <w:b/>
          <w:sz w:val="22"/>
        </w:rPr>
        <w:t>MESA:</w:t>
      </w:r>
      <w:r w:rsidRPr="00B00DFF">
        <w:rPr>
          <w:rFonts w:asciiTheme="minorHAnsi" w:hAnsiTheme="minorHAnsi"/>
          <w:sz w:val="22"/>
        </w:rPr>
        <w:t xml:space="preserve"> Multi-Ethnic Study of Atherosclerosis (MESA) was supported by the following: University of Washington (N01-HC-95159), University of California, Los Angeles (N01-HC-95160), Columbia University (N01-HC-95161), Johns Hopkins University (N01-HC-95162, N01-HC-95168), University of Minnesota (N01-HC-95163), Northwestern University (N01-HC-95164), Wake Forest University (N01-HC-95165), University of Vermont (N01-HC-95166), New England Medical Center (N01-HC-95167), Harbor-UCLA Research and Education Institute (N01-HC-95169), Cedars-Sinai Medical Center (R01-HL-071205) and University of Virginia.</w:t>
      </w:r>
    </w:p>
    <w:p w:rsidR="00715A43" w:rsidRPr="00B00DFF" w:rsidRDefault="00715A43" w:rsidP="00B00DFF">
      <w:pPr>
        <w:jc w:val="left"/>
        <w:rPr>
          <w:rFonts w:asciiTheme="minorHAnsi" w:hAnsiTheme="minorHAnsi"/>
          <w:sz w:val="22"/>
        </w:rPr>
      </w:pPr>
    </w:p>
    <w:p w:rsidR="00502787" w:rsidRPr="00B00DFF" w:rsidRDefault="00502787" w:rsidP="00B00DFF">
      <w:pPr>
        <w:jc w:val="left"/>
        <w:rPr>
          <w:rFonts w:asciiTheme="minorHAnsi" w:hAnsiTheme="minorHAnsi"/>
          <w:sz w:val="22"/>
        </w:rPr>
      </w:pPr>
      <w:r w:rsidRPr="00B00DFF">
        <w:rPr>
          <w:rFonts w:asciiTheme="minorHAnsi" w:hAnsiTheme="minorHAnsi"/>
          <w:b/>
          <w:sz w:val="22"/>
        </w:rPr>
        <w:t>SHARE:</w:t>
      </w:r>
      <w:r w:rsidRPr="00B00DFF">
        <w:rPr>
          <w:rFonts w:asciiTheme="minorHAnsi" w:hAnsiTheme="minorHAnsi"/>
          <w:sz w:val="22"/>
        </w:rPr>
        <w:t xml:space="preserve"> SHARE (Study of Health and Atherosclerosis risk in multiple Ethnicities) was funded by Canadian Institutes of Health Research (CIHR) (MOP-13430, MOP-79523, CTP-79853), the Heart and Stroke Foundation of Ontario (NA-6059, T-6018, PRG-4854), Genome Canada through Ontario Genomics Institute and the Pfizer Jean </w:t>
      </w:r>
      <w:proofErr w:type="spellStart"/>
      <w:r w:rsidRPr="00B00DFF">
        <w:rPr>
          <w:rFonts w:asciiTheme="minorHAnsi" w:hAnsiTheme="minorHAnsi"/>
          <w:sz w:val="22"/>
        </w:rPr>
        <w:t>Davignon</w:t>
      </w:r>
      <w:proofErr w:type="spellEnd"/>
      <w:r w:rsidRPr="00B00DFF">
        <w:rPr>
          <w:rFonts w:asciiTheme="minorHAnsi" w:hAnsiTheme="minorHAnsi"/>
          <w:sz w:val="22"/>
        </w:rPr>
        <w:t xml:space="preserve"> Distinguished Cardiovascular and Metabolic Research Award.</w:t>
      </w:r>
    </w:p>
    <w:p w:rsidR="00715A43" w:rsidRPr="00B00DFF" w:rsidRDefault="00715A43" w:rsidP="00B00DFF">
      <w:pPr>
        <w:jc w:val="left"/>
        <w:rPr>
          <w:rFonts w:asciiTheme="minorHAnsi" w:hAnsiTheme="minorHAnsi"/>
          <w:sz w:val="22"/>
        </w:rPr>
      </w:pPr>
    </w:p>
    <w:p w:rsidR="00B00DFF" w:rsidRPr="00B00DFF" w:rsidRDefault="00502787" w:rsidP="00B00DFF">
      <w:pPr>
        <w:jc w:val="left"/>
        <w:rPr>
          <w:rFonts w:asciiTheme="minorHAnsi" w:hAnsiTheme="minorHAnsi"/>
          <w:sz w:val="22"/>
        </w:rPr>
      </w:pPr>
      <w:r w:rsidRPr="00B00DFF">
        <w:rPr>
          <w:rFonts w:asciiTheme="minorHAnsi" w:hAnsiTheme="minorHAnsi"/>
          <w:b/>
          <w:sz w:val="22"/>
        </w:rPr>
        <w:t>WHI</w:t>
      </w:r>
      <w:r w:rsidRPr="00B00DFF">
        <w:rPr>
          <w:rFonts w:asciiTheme="minorHAnsi" w:hAnsiTheme="minorHAnsi"/>
          <w:sz w:val="22"/>
        </w:rPr>
        <w:t>: The WHI program is funded by the National Heart, Lung, and Blood Institute, National Institutes of Health, U.S. Department of Health and Human Services through contracts N01WH22110, 24152, 32100-2, 32105-6, 32108-9, 32111-13, 32115, 32118-32119, 32122, 42107-26, 42129-32, and 44221.</w:t>
      </w:r>
    </w:p>
    <w:p w:rsidR="00B00DFF" w:rsidRPr="00B00DFF" w:rsidRDefault="00B00DFF" w:rsidP="00B00DFF">
      <w:pPr>
        <w:widowControl/>
        <w:jc w:val="left"/>
        <w:rPr>
          <w:rFonts w:asciiTheme="minorHAnsi" w:hAnsiTheme="minorHAnsi"/>
          <w:kern w:val="0"/>
          <w:sz w:val="22"/>
          <w:lang w:eastAsia="en-US"/>
        </w:rPr>
      </w:pPr>
    </w:p>
    <w:p w:rsidR="00B00DFF" w:rsidRPr="00B00DFF" w:rsidRDefault="00B00DFF" w:rsidP="00B00DFF">
      <w:pPr>
        <w:widowControl/>
        <w:jc w:val="left"/>
        <w:rPr>
          <w:rFonts w:asciiTheme="minorHAnsi" w:hAnsiTheme="minorHAnsi"/>
          <w:kern w:val="0"/>
          <w:sz w:val="22"/>
          <w:lang w:eastAsia="en-US"/>
        </w:rPr>
      </w:pPr>
      <w:proofErr w:type="spellStart"/>
      <w:r w:rsidRPr="00B00DFF">
        <w:rPr>
          <w:rFonts w:asciiTheme="minorHAnsi" w:hAnsiTheme="minorHAnsi"/>
          <w:kern w:val="0"/>
          <w:sz w:val="22"/>
          <w:lang w:eastAsia="en-US"/>
        </w:rPr>
        <w:t>FamHS</w:t>
      </w:r>
      <w:proofErr w:type="spellEnd"/>
      <w:r w:rsidRPr="00B00DFF">
        <w:rPr>
          <w:rFonts w:asciiTheme="minorHAnsi" w:hAnsiTheme="minorHAnsi"/>
          <w:kern w:val="0"/>
          <w:sz w:val="22"/>
          <w:lang w:eastAsia="en-US"/>
        </w:rPr>
        <w:t xml:space="preserve"> (Family Heart Study) – The </w:t>
      </w:r>
      <w:proofErr w:type="spellStart"/>
      <w:r w:rsidRPr="00B00DFF">
        <w:rPr>
          <w:rFonts w:asciiTheme="minorHAnsi" w:hAnsiTheme="minorHAnsi"/>
          <w:kern w:val="0"/>
          <w:sz w:val="22"/>
          <w:lang w:eastAsia="en-US"/>
        </w:rPr>
        <w:t>FamHS</w:t>
      </w:r>
      <w:proofErr w:type="spellEnd"/>
      <w:r w:rsidRPr="00B00DFF">
        <w:rPr>
          <w:rFonts w:asciiTheme="minorHAnsi" w:hAnsiTheme="minorHAnsi"/>
          <w:kern w:val="0"/>
          <w:sz w:val="22"/>
          <w:lang w:eastAsia="en-US"/>
        </w:rPr>
        <w:t xml:space="preserve"> is funded by a NHLBI grant 5R01HL08770003, and NIDDK grants 5R01DK06833603 and 5R01DK07568102. We also thank all of the participants and staff of the </w:t>
      </w:r>
      <w:proofErr w:type="spellStart"/>
      <w:r w:rsidRPr="00B00DFF">
        <w:rPr>
          <w:rFonts w:asciiTheme="minorHAnsi" w:hAnsiTheme="minorHAnsi"/>
          <w:kern w:val="0"/>
          <w:sz w:val="22"/>
          <w:lang w:eastAsia="en-US"/>
        </w:rPr>
        <w:t>FamHS</w:t>
      </w:r>
      <w:proofErr w:type="spellEnd"/>
      <w:r w:rsidRPr="00B00DFF">
        <w:rPr>
          <w:rFonts w:asciiTheme="minorHAnsi" w:hAnsiTheme="minorHAnsi"/>
          <w:kern w:val="0"/>
          <w:sz w:val="22"/>
          <w:lang w:eastAsia="en-US"/>
        </w:rPr>
        <w:t xml:space="preserve"> project.</w:t>
      </w:r>
    </w:p>
    <w:p w:rsidR="00B00DFF" w:rsidRPr="00B00DFF" w:rsidRDefault="00B00DFF" w:rsidP="00B00DFF">
      <w:pPr>
        <w:jc w:val="left"/>
        <w:rPr>
          <w:rFonts w:asciiTheme="minorHAnsi" w:hAnsiTheme="minorHAnsi"/>
          <w:sz w:val="22"/>
        </w:rPr>
      </w:pPr>
    </w:p>
    <w:p w:rsidR="00B00DFF" w:rsidRPr="00B00DFF" w:rsidRDefault="0052693A" w:rsidP="00B00DFF">
      <w:pPr>
        <w:widowControl/>
        <w:jc w:val="left"/>
        <w:rPr>
          <w:rFonts w:asciiTheme="minorHAnsi" w:hAnsiTheme="minorHAnsi"/>
          <w:kern w:val="0"/>
          <w:sz w:val="22"/>
          <w:lang w:eastAsia="en-US"/>
        </w:rPr>
      </w:pPr>
      <w:proofErr w:type="spellStart"/>
      <w:r>
        <w:rPr>
          <w:rFonts w:asciiTheme="minorHAnsi" w:hAnsiTheme="minorHAnsi"/>
          <w:kern w:val="0"/>
          <w:sz w:val="22"/>
          <w:lang w:eastAsia="en-US"/>
        </w:rPr>
        <w:t>GeneSTAR</w:t>
      </w:r>
      <w:proofErr w:type="spellEnd"/>
      <w:r>
        <w:rPr>
          <w:rFonts w:asciiTheme="minorHAnsi" w:hAnsiTheme="minorHAnsi"/>
          <w:kern w:val="0"/>
          <w:sz w:val="22"/>
          <w:lang w:eastAsia="en-US"/>
        </w:rPr>
        <w:t xml:space="preserve">: </w:t>
      </w:r>
      <w:r w:rsidR="00B00DFF" w:rsidRPr="00B00DFF">
        <w:rPr>
          <w:rFonts w:asciiTheme="minorHAnsi" w:hAnsiTheme="minorHAnsi"/>
          <w:kern w:val="0"/>
          <w:sz w:val="22"/>
          <w:lang w:eastAsia="en-US"/>
        </w:rPr>
        <w:t>GeneSTAR was supported by NIH grants through the National Institute of Nursing Research (NR0224103) and the National Heart, Lung, and Blood Institute (HL58625-01A1, HL59684, HL071025-01A1, U01HL72518, and HL087698); and by M01-RR000052 to the Johns Hopkins General Clinical Research Center.</w:t>
      </w:r>
    </w:p>
    <w:p w:rsidR="00066B8D" w:rsidRPr="00B00DFF" w:rsidRDefault="00066B8D" w:rsidP="00B00DFF">
      <w:pPr>
        <w:jc w:val="left"/>
        <w:rPr>
          <w:rFonts w:asciiTheme="minorHAnsi" w:hAnsiTheme="minorHAnsi"/>
          <w:sz w:val="22"/>
        </w:rPr>
      </w:pPr>
    </w:p>
    <w:p w:rsidR="002A6BCC" w:rsidRPr="00B00DFF" w:rsidRDefault="00D95A82" w:rsidP="00B00DFF">
      <w:pPr>
        <w:jc w:val="left"/>
        <w:rPr>
          <w:rFonts w:asciiTheme="minorHAnsi" w:hAnsiTheme="minorHAnsi" w:cs="Arial"/>
          <w:sz w:val="22"/>
        </w:rPr>
      </w:pPr>
      <w:r w:rsidRPr="00B00DFF">
        <w:rPr>
          <w:rFonts w:asciiTheme="minorHAnsi" w:hAnsiTheme="minorHAnsi"/>
          <w:kern w:val="0"/>
          <w:sz w:val="22"/>
          <w:lang w:eastAsia="en-US"/>
        </w:rPr>
        <w:t xml:space="preserve">HANDLS: </w:t>
      </w:r>
      <w:r w:rsidRPr="00B00DFF">
        <w:rPr>
          <w:rFonts w:asciiTheme="minorHAnsi" w:hAnsiTheme="minorHAnsi" w:cs="Arial"/>
          <w:sz w:val="22"/>
        </w:rPr>
        <w:t xml:space="preserve">This research was supported by the Intramural Research Program of the NIH, National Institute on Aging and the National Center on Minority Health and Health Disparities (project # Z01-AG000513 and human subjects protocol # 2009-149).  Data analyses for the HANDLS study utilized the high-performance computational capabilities of the </w:t>
      </w:r>
      <w:proofErr w:type="spellStart"/>
      <w:r w:rsidRPr="00B00DFF">
        <w:rPr>
          <w:rFonts w:asciiTheme="minorHAnsi" w:hAnsiTheme="minorHAnsi" w:cs="Arial"/>
          <w:sz w:val="22"/>
        </w:rPr>
        <w:t>Biowulf</w:t>
      </w:r>
      <w:proofErr w:type="spellEnd"/>
      <w:r w:rsidRPr="00B00DFF">
        <w:rPr>
          <w:rFonts w:asciiTheme="minorHAnsi" w:hAnsiTheme="minorHAnsi" w:cs="Arial"/>
          <w:sz w:val="22"/>
        </w:rPr>
        <w:t xml:space="preserve"> Linux cluster at the National Institutes of Health, Bethesda, Md. (</w:t>
      </w:r>
      <w:hyperlink r:id="rId4" w:history="1">
        <w:r w:rsidR="002A6BCC" w:rsidRPr="00B00DFF">
          <w:rPr>
            <w:rStyle w:val="Hyperlink"/>
            <w:rFonts w:asciiTheme="minorHAnsi" w:hAnsiTheme="minorHAnsi" w:cs="Arial"/>
            <w:sz w:val="22"/>
          </w:rPr>
          <w:t>http://biowulf.nih.gov</w:t>
        </w:r>
      </w:hyperlink>
      <w:r w:rsidRPr="00B00DFF">
        <w:rPr>
          <w:rFonts w:asciiTheme="minorHAnsi" w:hAnsiTheme="minorHAnsi" w:cs="Arial"/>
          <w:sz w:val="22"/>
        </w:rPr>
        <w:t>).</w:t>
      </w:r>
    </w:p>
    <w:p w:rsidR="002A6BCC" w:rsidRPr="00B00DFF" w:rsidRDefault="002A6BCC" w:rsidP="00B00DFF">
      <w:pPr>
        <w:jc w:val="left"/>
        <w:rPr>
          <w:rFonts w:asciiTheme="minorHAnsi" w:hAnsiTheme="minorHAnsi" w:cs="Arial"/>
          <w:sz w:val="22"/>
        </w:rPr>
      </w:pPr>
    </w:p>
    <w:p w:rsidR="00B00DFF" w:rsidRPr="00B00DFF" w:rsidRDefault="00B00DFF" w:rsidP="00B00DFF">
      <w:pPr>
        <w:widowControl/>
        <w:jc w:val="left"/>
        <w:rPr>
          <w:rFonts w:asciiTheme="minorHAnsi" w:hAnsiTheme="minorHAnsi"/>
          <w:kern w:val="0"/>
          <w:sz w:val="22"/>
          <w:lang w:eastAsia="en-US"/>
        </w:rPr>
      </w:pPr>
      <w:proofErr w:type="spellStart"/>
      <w:r w:rsidRPr="00B00DFF">
        <w:rPr>
          <w:rFonts w:asciiTheme="minorHAnsi" w:hAnsiTheme="minorHAnsi"/>
          <w:kern w:val="0"/>
          <w:sz w:val="22"/>
          <w:lang w:eastAsia="en-US"/>
        </w:rPr>
        <w:t>HealthABC</w:t>
      </w:r>
      <w:proofErr w:type="spellEnd"/>
      <w:r w:rsidRPr="00B00DFF">
        <w:rPr>
          <w:rFonts w:asciiTheme="minorHAnsi" w:hAnsiTheme="minorHAnsi"/>
          <w:kern w:val="0"/>
          <w:sz w:val="22"/>
          <w:lang w:eastAsia="en-US"/>
        </w:rPr>
        <w:t>: Health ABC was funded by the National Institutes of Aging.  This research was supported by NIA contracts N01AG62101, N01AG62103, and N01AG62106. The genome-wide association study was funded by NIA grant 1R01AG032098-01A1 to Wake Forest University Health Sciences and genotyping services were provided by the Center for Inherited Disease Research (CIDR). CIDR is fully funded through a federal contract from the National Institutes of Health to The Johns Hopkins University, contract number HHSN268200782096C.  This research was supported in part by the Intramural Research Program of the NIH, National Institute on Aging.</w:t>
      </w:r>
    </w:p>
    <w:p w:rsidR="00B00DFF" w:rsidRPr="00B00DFF" w:rsidRDefault="00B00DFF" w:rsidP="00B00DFF">
      <w:pPr>
        <w:widowControl/>
        <w:jc w:val="left"/>
        <w:rPr>
          <w:rFonts w:asciiTheme="minorHAnsi" w:hAnsiTheme="minorHAnsi"/>
          <w:kern w:val="0"/>
          <w:sz w:val="22"/>
          <w:lang w:eastAsia="en-US"/>
        </w:rPr>
      </w:pPr>
    </w:p>
    <w:p w:rsidR="00B00DFF" w:rsidRPr="00B00DFF" w:rsidRDefault="00B00DFF" w:rsidP="00B00DFF">
      <w:pPr>
        <w:widowControl/>
        <w:jc w:val="left"/>
        <w:rPr>
          <w:rFonts w:asciiTheme="minorHAnsi" w:hAnsiTheme="minorHAnsi"/>
          <w:kern w:val="0"/>
          <w:sz w:val="22"/>
          <w:lang w:eastAsia="en-US"/>
        </w:rPr>
      </w:pPr>
      <w:proofErr w:type="spellStart"/>
      <w:r w:rsidRPr="00B00DFF">
        <w:rPr>
          <w:rFonts w:asciiTheme="minorHAnsi" w:hAnsiTheme="minorHAnsi"/>
          <w:kern w:val="0"/>
          <w:sz w:val="22"/>
          <w:lang w:eastAsia="en-US"/>
        </w:rPr>
        <w:t>HeartSCORE</w:t>
      </w:r>
      <w:proofErr w:type="spellEnd"/>
      <w:r w:rsidRPr="00B00DFF">
        <w:rPr>
          <w:rFonts w:asciiTheme="minorHAnsi" w:hAnsiTheme="minorHAnsi"/>
          <w:kern w:val="0"/>
          <w:sz w:val="22"/>
          <w:lang w:eastAsia="en-US"/>
        </w:rPr>
        <w:t xml:space="preserve">: The </w:t>
      </w:r>
      <w:proofErr w:type="spellStart"/>
      <w:r w:rsidRPr="00B00DFF">
        <w:rPr>
          <w:rFonts w:asciiTheme="minorHAnsi" w:hAnsiTheme="minorHAnsi"/>
          <w:kern w:val="0"/>
          <w:sz w:val="22"/>
          <w:lang w:eastAsia="en-US"/>
        </w:rPr>
        <w:t>HeartSCORE</w:t>
      </w:r>
      <w:proofErr w:type="spellEnd"/>
      <w:r w:rsidRPr="00B00DFF">
        <w:rPr>
          <w:rFonts w:asciiTheme="minorHAnsi" w:hAnsiTheme="minorHAnsi"/>
          <w:kern w:val="0"/>
          <w:sz w:val="22"/>
          <w:lang w:eastAsia="en-US"/>
        </w:rPr>
        <w:t xml:space="preserve"> project is funded by the Pennsylvania Department of Health (Contract ME-02-384) and by the NIH (grant number R01: HL084613). We also thank Amy </w:t>
      </w:r>
      <w:proofErr w:type="spellStart"/>
      <w:r w:rsidRPr="00B00DFF">
        <w:rPr>
          <w:rFonts w:asciiTheme="minorHAnsi" w:hAnsiTheme="minorHAnsi"/>
          <w:kern w:val="0"/>
          <w:sz w:val="22"/>
          <w:lang w:eastAsia="en-US"/>
        </w:rPr>
        <w:t>Beto</w:t>
      </w:r>
      <w:proofErr w:type="spellEnd"/>
      <w:r w:rsidRPr="00B00DFF">
        <w:rPr>
          <w:rFonts w:asciiTheme="minorHAnsi" w:hAnsiTheme="minorHAnsi"/>
          <w:kern w:val="0"/>
          <w:sz w:val="22"/>
          <w:lang w:eastAsia="en-US"/>
        </w:rPr>
        <w:t xml:space="preserve">, Mary Catherine Coast, </w:t>
      </w:r>
      <w:proofErr w:type="spellStart"/>
      <w:r w:rsidRPr="00B00DFF">
        <w:rPr>
          <w:rFonts w:asciiTheme="minorHAnsi" w:hAnsiTheme="minorHAnsi"/>
          <w:kern w:val="0"/>
          <w:sz w:val="22"/>
          <w:lang w:eastAsia="en-US"/>
        </w:rPr>
        <w:t>Jowanda</w:t>
      </w:r>
      <w:proofErr w:type="spellEnd"/>
      <w:r w:rsidRPr="00B00DFF">
        <w:rPr>
          <w:rFonts w:asciiTheme="minorHAnsi" w:hAnsiTheme="minorHAnsi"/>
          <w:kern w:val="0"/>
          <w:sz w:val="22"/>
          <w:lang w:eastAsia="en-US"/>
        </w:rPr>
        <w:t xml:space="preserve"> Green, and Lee Ann McDowell for their ongoing support for Heart SCORE. </w:t>
      </w:r>
    </w:p>
    <w:p w:rsidR="002A6BCC" w:rsidRPr="00B00DFF" w:rsidRDefault="002A6BCC" w:rsidP="00B00DFF">
      <w:pPr>
        <w:widowControl/>
        <w:jc w:val="left"/>
        <w:rPr>
          <w:rFonts w:asciiTheme="minorHAnsi" w:hAnsiTheme="minorHAnsi"/>
          <w:kern w:val="0"/>
          <w:sz w:val="22"/>
          <w:lang w:eastAsia="en-US"/>
        </w:rPr>
      </w:pPr>
    </w:p>
    <w:p w:rsidR="002A6BCC" w:rsidRPr="00B00DFF" w:rsidRDefault="002A6BCC" w:rsidP="00B00DFF">
      <w:pPr>
        <w:jc w:val="left"/>
        <w:rPr>
          <w:rFonts w:asciiTheme="minorHAnsi" w:hAnsiTheme="minorHAnsi"/>
          <w:sz w:val="22"/>
        </w:rPr>
      </w:pPr>
      <w:r w:rsidRPr="00B00DFF">
        <w:rPr>
          <w:rFonts w:asciiTheme="minorHAnsi" w:hAnsiTheme="minorHAnsi"/>
          <w:kern w:val="0"/>
          <w:sz w:val="22"/>
          <w:lang w:eastAsia="en-US"/>
        </w:rPr>
        <w:t xml:space="preserve">SIGNET: </w:t>
      </w:r>
      <w:r w:rsidRPr="00B00DFF">
        <w:rPr>
          <w:rFonts w:asciiTheme="minorHAnsi" w:hAnsiTheme="minorHAnsi"/>
          <w:sz w:val="22"/>
        </w:rPr>
        <w:t xml:space="preserve">SIGNET research was supported by </w:t>
      </w:r>
      <w:r w:rsidRPr="00B00DFF">
        <w:rPr>
          <w:rStyle w:val="clsstaticdata1"/>
          <w:rFonts w:asciiTheme="minorHAnsi" w:hAnsiTheme="minorHAnsi"/>
          <w:sz w:val="22"/>
        </w:rPr>
        <w:t xml:space="preserve">R01 DK084350 (Sale), </w:t>
      </w:r>
      <w:r w:rsidRPr="00B00DFF">
        <w:rPr>
          <w:rFonts w:asciiTheme="minorHAnsi" w:hAnsiTheme="minorHAnsi"/>
          <w:sz w:val="22"/>
        </w:rPr>
        <w:t xml:space="preserve">a cooperative agreement U01 NS041588 (George Howard, REGARDS) and the South Carolina Center of Biomedical Research Excellence (COBRE) for Oral Health P20-RR-17696 (project PI </w:t>
      </w:r>
      <w:proofErr w:type="spellStart"/>
      <w:r w:rsidRPr="00B00DFF">
        <w:rPr>
          <w:rFonts w:asciiTheme="minorHAnsi" w:hAnsiTheme="minorHAnsi"/>
          <w:sz w:val="22"/>
        </w:rPr>
        <w:t>Fernandes</w:t>
      </w:r>
      <w:proofErr w:type="spellEnd"/>
      <w:r w:rsidRPr="00B00DFF">
        <w:rPr>
          <w:rFonts w:asciiTheme="minorHAnsi" w:hAnsiTheme="minorHAnsi"/>
          <w:sz w:val="22"/>
        </w:rPr>
        <w:t xml:space="preserve">) from the National Institutes of Health, and the W.M. Keck Foundation (Garvey, Project </w:t>
      </w:r>
      <w:proofErr w:type="spellStart"/>
      <w:r w:rsidRPr="00B00DFF">
        <w:rPr>
          <w:rFonts w:asciiTheme="minorHAnsi" w:hAnsiTheme="minorHAnsi"/>
          <w:sz w:val="22"/>
        </w:rPr>
        <w:t>SuGAR</w:t>
      </w:r>
      <w:proofErr w:type="spellEnd"/>
      <w:r w:rsidRPr="00B00DFF">
        <w:rPr>
          <w:rFonts w:asciiTheme="minorHAnsi" w:hAnsiTheme="minorHAnsi"/>
          <w:sz w:val="22"/>
        </w:rPr>
        <w:t>).</w:t>
      </w:r>
    </w:p>
    <w:p w:rsidR="002A6BCC" w:rsidRPr="00B00DFF" w:rsidRDefault="002A6BCC" w:rsidP="002A6BCC">
      <w:pPr>
        <w:widowControl/>
        <w:rPr>
          <w:rFonts w:asciiTheme="minorHAnsi" w:hAnsiTheme="minorHAnsi"/>
          <w:kern w:val="0"/>
          <w:sz w:val="22"/>
          <w:lang w:eastAsia="en-US"/>
        </w:rPr>
      </w:pPr>
    </w:p>
    <w:p w:rsidR="002A6BCC" w:rsidRPr="00B00DFF" w:rsidRDefault="002A6BCC" w:rsidP="002A6BCC">
      <w:pPr>
        <w:widowControl/>
        <w:rPr>
          <w:rFonts w:asciiTheme="minorHAnsi" w:hAnsiTheme="minorHAnsi"/>
          <w:kern w:val="0"/>
          <w:sz w:val="22"/>
          <w:lang w:eastAsia="en-US"/>
        </w:rPr>
      </w:pPr>
    </w:p>
    <w:p w:rsidR="00D95A82" w:rsidRPr="00B00DFF" w:rsidRDefault="00D95A82" w:rsidP="00D95A82">
      <w:pPr>
        <w:widowControl/>
        <w:rPr>
          <w:rFonts w:asciiTheme="minorHAnsi" w:hAnsiTheme="minorHAnsi"/>
          <w:kern w:val="0"/>
          <w:sz w:val="22"/>
          <w:lang w:eastAsia="en-US"/>
        </w:rPr>
      </w:pPr>
    </w:p>
    <w:p w:rsidR="00502787" w:rsidRPr="00B00DFF" w:rsidRDefault="00502787">
      <w:pPr>
        <w:rPr>
          <w:rFonts w:asciiTheme="minorHAnsi" w:hAnsiTheme="minorHAnsi"/>
          <w:sz w:val="22"/>
        </w:rPr>
      </w:pPr>
    </w:p>
    <w:sectPr w:rsidR="00502787" w:rsidRPr="00B00DFF" w:rsidSect="00190327">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SimSun">
    <w:altName w:val="宋体"/>
    <w:charset w:val="86"/>
    <w:family w:val="auto"/>
    <w:pitch w:val="variable"/>
    <w:sig w:usb0="00000003" w:usb1="288F0000" w:usb2="00000016" w:usb3="00000000" w:csb0="0004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oNotTrackMoves/>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066B8D"/>
    <w:rsid w:val="00054463"/>
    <w:rsid w:val="00066B8D"/>
    <w:rsid w:val="00073044"/>
    <w:rsid w:val="00100B21"/>
    <w:rsid w:val="00135690"/>
    <w:rsid w:val="00190327"/>
    <w:rsid w:val="002429E8"/>
    <w:rsid w:val="002A0D1D"/>
    <w:rsid w:val="002A269B"/>
    <w:rsid w:val="002A6BCC"/>
    <w:rsid w:val="00321106"/>
    <w:rsid w:val="00360FD0"/>
    <w:rsid w:val="004A3FA1"/>
    <w:rsid w:val="004F0ADF"/>
    <w:rsid w:val="00502787"/>
    <w:rsid w:val="0052693A"/>
    <w:rsid w:val="00560565"/>
    <w:rsid w:val="005A2874"/>
    <w:rsid w:val="005D3914"/>
    <w:rsid w:val="0064768E"/>
    <w:rsid w:val="00715A43"/>
    <w:rsid w:val="00856FF5"/>
    <w:rsid w:val="00890DF5"/>
    <w:rsid w:val="008B15B2"/>
    <w:rsid w:val="00985E46"/>
    <w:rsid w:val="00A113E0"/>
    <w:rsid w:val="00A84F31"/>
    <w:rsid w:val="00B001F4"/>
    <w:rsid w:val="00B00DFF"/>
    <w:rsid w:val="00B03D38"/>
    <w:rsid w:val="00B51773"/>
    <w:rsid w:val="00B705BC"/>
    <w:rsid w:val="00BD519E"/>
    <w:rsid w:val="00C06CC0"/>
    <w:rsid w:val="00CA4AB1"/>
    <w:rsid w:val="00D92AF3"/>
    <w:rsid w:val="00D95A82"/>
    <w:rsid w:val="00DF05ED"/>
    <w:rsid w:val="00E93C18"/>
    <w:rsid w:val="00EA7795"/>
    <w:rsid w:val="00EB53A1"/>
    <w:rsid w:val="00EE7124"/>
    <w:rsid w:val="00F15CC4"/>
    <w:rsid w:val="00F37DE7"/>
    <w:rsid w:val="00F45910"/>
    <w:rsid w:val="00F568D7"/>
    <w:rsid w:val="00F7347D"/>
  </w:rsids>
  <m:mathPr>
    <m:mathFont m:val="Monotype Sorts"/>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0327"/>
    <w:pPr>
      <w:widowControl w:val="0"/>
      <w:jc w:val="both"/>
    </w:pPr>
    <w:rPr>
      <w:kern w:val="2"/>
      <w:sz w:val="21"/>
      <w:szCs w:val="22"/>
      <w:lang w:eastAsia="zh-C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2A6BCC"/>
    <w:rPr>
      <w:color w:val="0000FF" w:themeColor="hyperlink"/>
      <w:u w:val="single"/>
    </w:rPr>
  </w:style>
  <w:style w:type="character" w:customStyle="1" w:styleId="clsstaticdata1">
    <w:name w:val="clsstaticdata1"/>
    <w:basedOn w:val="DefaultParagraphFont"/>
    <w:rsid w:val="002A6BCC"/>
    <w:rPr>
      <w:rFonts w:ascii="Arial" w:hAnsi="Arial" w:cs="Arial" w:hint="default"/>
      <w:color w:val="000000"/>
    </w:rPr>
  </w:style>
</w:styles>
</file>

<file path=word/webSettings.xml><?xml version="1.0" encoding="utf-8"?>
<w:webSettings xmlns:r="http://schemas.openxmlformats.org/officeDocument/2006/relationships" xmlns:w="http://schemas.openxmlformats.org/wordprocessingml/2006/main">
  <w:divs>
    <w:div w:id="111704549">
      <w:bodyDiv w:val="1"/>
      <w:marLeft w:val="0"/>
      <w:marRight w:val="0"/>
      <w:marTop w:val="0"/>
      <w:marBottom w:val="0"/>
      <w:divBdr>
        <w:top w:val="none" w:sz="0" w:space="0" w:color="auto"/>
        <w:left w:val="none" w:sz="0" w:space="0" w:color="auto"/>
        <w:bottom w:val="none" w:sz="0" w:space="0" w:color="auto"/>
        <w:right w:val="none" w:sz="0" w:space="0" w:color="auto"/>
      </w:divBdr>
    </w:div>
    <w:div w:id="311912596">
      <w:bodyDiv w:val="1"/>
      <w:marLeft w:val="0"/>
      <w:marRight w:val="0"/>
      <w:marTop w:val="0"/>
      <w:marBottom w:val="0"/>
      <w:divBdr>
        <w:top w:val="none" w:sz="0" w:space="0" w:color="auto"/>
        <w:left w:val="none" w:sz="0" w:space="0" w:color="auto"/>
        <w:bottom w:val="none" w:sz="0" w:space="0" w:color="auto"/>
        <w:right w:val="none" w:sz="0" w:space="0" w:color="auto"/>
      </w:divBdr>
    </w:div>
    <w:div w:id="427506166">
      <w:bodyDiv w:val="1"/>
      <w:marLeft w:val="0"/>
      <w:marRight w:val="0"/>
      <w:marTop w:val="0"/>
      <w:marBottom w:val="0"/>
      <w:divBdr>
        <w:top w:val="none" w:sz="0" w:space="0" w:color="auto"/>
        <w:left w:val="none" w:sz="0" w:space="0" w:color="auto"/>
        <w:bottom w:val="none" w:sz="0" w:space="0" w:color="auto"/>
        <w:right w:val="none" w:sz="0" w:space="0" w:color="auto"/>
      </w:divBdr>
    </w:div>
    <w:div w:id="722290444">
      <w:bodyDiv w:val="1"/>
      <w:marLeft w:val="0"/>
      <w:marRight w:val="0"/>
      <w:marTop w:val="0"/>
      <w:marBottom w:val="0"/>
      <w:divBdr>
        <w:top w:val="none" w:sz="0" w:space="0" w:color="auto"/>
        <w:left w:val="none" w:sz="0" w:space="0" w:color="auto"/>
        <w:bottom w:val="none" w:sz="0" w:space="0" w:color="auto"/>
        <w:right w:val="none" w:sz="0" w:space="0" w:color="auto"/>
      </w:divBdr>
    </w:div>
    <w:div w:id="840043926">
      <w:bodyDiv w:val="1"/>
      <w:marLeft w:val="0"/>
      <w:marRight w:val="0"/>
      <w:marTop w:val="0"/>
      <w:marBottom w:val="0"/>
      <w:divBdr>
        <w:top w:val="none" w:sz="0" w:space="0" w:color="auto"/>
        <w:left w:val="none" w:sz="0" w:space="0" w:color="auto"/>
        <w:bottom w:val="none" w:sz="0" w:space="0" w:color="auto"/>
        <w:right w:val="none" w:sz="0" w:space="0" w:color="auto"/>
      </w:divBdr>
    </w:div>
    <w:div w:id="883176589">
      <w:bodyDiv w:val="1"/>
      <w:marLeft w:val="0"/>
      <w:marRight w:val="0"/>
      <w:marTop w:val="0"/>
      <w:marBottom w:val="0"/>
      <w:divBdr>
        <w:top w:val="none" w:sz="0" w:space="0" w:color="auto"/>
        <w:left w:val="none" w:sz="0" w:space="0" w:color="auto"/>
        <w:bottom w:val="none" w:sz="0" w:space="0" w:color="auto"/>
        <w:right w:val="none" w:sz="0" w:space="0" w:color="auto"/>
      </w:divBdr>
    </w:div>
    <w:div w:id="942146630">
      <w:bodyDiv w:val="1"/>
      <w:marLeft w:val="0"/>
      <w:marRight w:val="0"/>
      <w:marTop w:val="0"/>
      <w:marBottom w:val="0"/>
      <w:divBdr>
        <w:top w:val="none" w:sz="0" w:space="0" w:color="auto"/>
        <w:left w:val="none" w:sz="0" w:space="0" w:color="auto"/>
        <w:bottom w:val="none" w:sz="0" w:space="0" w:color="auto"/>
        <w:right w:val="none" w:sz="0" w:space="0" w:color="auto"/>
      </w:divBdr>
    </w:div>
    <w:div w:id="959343055">
      <w:bodyDiv w:val="1"/>
      <w:marLeft w:val="0"/>
      <w:marRight w:val="0"/>
      <w:marTop w:val="0"/>
      <w:marBottom w:val="0"/>
      <w:divBdr>
        <w:top w:val="none" w:sz="0" w:space="0" w:color="auto"/>
        <w:left w:val="none" w:sz="0" w:space="0" w:color="auto"/>
        <w:bottom w:val="none" w:sz="0" w:space="0" w:color="auto"/>
        <w:right w:val="none" w:sz="0" w:space="0" w:color="auto"/>
      </w:divBdr>
    </w:div>
    <w:div w:id="1014846428">
      <w:bodyDiv w:val="1"/>
      <w:marLeft w:val="0"/>
      <w:marRight w:val="0"/>
      <w:marTop w:val="0"/>
      <w:marBottom w:val="0"/>
      <w:divBdr>
        <w:top w:val="none" w:sz="0" w:space="0" w:color="auto"/>
        <w:left w:val="none" w:sz="0" w:space="0" w:color="auto"/>
        <w:bottom w:val="none" w:sz="0" w:space="0" w:color="auto"/>
        <w:right w:val="none" w:sz="0" w:space="0" w:color="auto"/>
      </w:divBdr>
    </w:div>
    <w:div w:id="1038508671">
      <w:bodyDiv w:val="1"/>
      <w:marLeft w:val="0"/>
      <w:marRight w:val="0"/>
      <w:marTop w:val="0"/>
      <w:marBottom w:val="0"/>
      <w:divBdr>
        <w:top w:val="none" w:sz="0" w:space="0" w:color="auto"/>
        <w:left w:val="none" w:sz="0" w:space="0" w:color="auto"/>
        <w:bottom w:val="none" w:sz="0" w:space="0" w:color="auto"/>
        <w:right w:val="none" w:sz="0" w:space="0" w:color="auto"/>
      </w:divBdr>
    </w:div>
    <w:div w:id="1126391200">
      <w:bodyDiv w:val="1"/>
      <w:marLeft w:val="0"/>
      <w:marRight w:val="0"/>
      <w:marTop w:val="0"/>
      <w:marBottom w:val="0"/>
      <w:divBdr>
        <w:top w:val="none" w:sz="0" w:space="0" w:color="auto"/>
        <w:left w:val="none" w:sz="0" w:space="0" w:color="auto"/>
        <w:bottom w:val="none" w:sz="0" w:space="0" w:color="auto"/>
        <w:right w:val="none" w:sz="0" w:space="0" w:color="auto"/>
      </w:divBdr>
    </w:div>
    <w:div w:id="1161969532">
      <w:bodyDiv w:val="1"/>
      <w:marLeft w:val="0"/>
      <w:marRight w:val="0"/>
      <w:marTop w:val="0"/>
      <w:marBottom w:val="0"/>
      <w:divBdr>
        <w:top w:val="none" w:sz="0" w:space="0" w:color="auto"/>
        <w:left w:val="none" w:sz="0" w:space="0" w:color="auto"/>
        <w:bottom w:val="none" w:sz="0" w:space="0" w:color="auto"/>
        <w:right w:val="none" w:sz="0" w:space="0" w:color="auto"/>
      </w:divBdr>
    </w:div>
    <w:div w:id="1185899258">
      <w:bodyDiv w:val="1"/>
      <w:marLeft w:val="0"/>
      <w:marRight w:val="0"/>
      <w:marTop w:val="0"/>
      <w:marBottom w:val="0"/>
      <w:divBdr>
        <w:top w:val="none" w:sz="0" w:space="0" w:color="auto"/>
        <w:left w:val="none" w:sz="0" w:space="0" w:color="auto"/>
        <w:bottom w:val="none" w:sz="0" w:space="0" w:color="auto"/>
        <w:right w:val="none" w:sz="0" w:space="0" w:color="auto"/>
      </w:divBdr>
    </w:div>
    <w:div w:id="1214074209">
      <w:bodyDiv w:val="1"/>
      <w:marLeft w:val="0"/>
      <w:marRight w:val="0"/>
      <w:marTop w:val="0"/>
      <w:marBottom w:val="0"/>
      <w:divBdr>
        <w:top w:val="none" w:sz="0" w:space="0" w:color="auto"/>
        <w:left w:val="none" w:sz="0" w:space="0" w:color="auto"/>
        <w:bottom w:val="none" w:sz="0" w:space="0" w:color="auto"/>
        <w:right w:val="none" w:sz="0" w:space="0" w:color="auto"/>
      </w:divBdr>
    </w:div>
    <w:div w:id="1292781799">
      <w:bodyDiv w:val="1"/>
      <w:marLeft w:val="0"/>
      <w:marRight w:val="0"/>
      <w:marTop w:val="0"/>
      <w:marBottom w:val="0"/>
      <w:divBdr>
        <w:top w:val="none" w:sz="0" w:space="0" w:color="auto"/>
        <w:left w:val="none" w:sz="0" w:space="0" w:color="auto"/>
        <w:bottom w:val="none" w:sz="0" w:space="0" w:color="auto"/>
        <w:right w:val="none" w:sz="0" w:space="0" w:color="auto"/>
      </w:divBdr>
    </w:div>
    <w:div w:id="1369794775">
      <w:bodyDiv w:val="1"/>
      <w:marLeft w:val="0"/>
      <w:marRight w:val="0"/>
      <w:marTop w:val="0"/>
      <w:marBottom w:val="0"/>
      <w:divBdr>
        <w:top w:val="none" w:sz="0" w:space="0" w:color="auto"/>
        <w:left w:val="none" w:sz="0" w:space="0" w:color="auto"/>
        <w:bottom w:val="none" w:sz="0" w:space="0" w:color="auto"/>
        <w:right w:val="none" w:sz="0" w:space="0" w:color="auto"/>
      </w:divBdr>
    </w:div>
    <w:div w:id="1447120381">
      <w:bodyDiv w:val="1"/>
      <w:marLeft w:val="0"/>
      <w:marRight w:val="0"/>
      <w:marTop w:val="0"/>
      <w:marBottom w:val="0"/>
      <w:divBdr>
        <w:top w:val="none" w:sz="0" w:space="0" w:color="auto"/>
        <w:left w:val="none" w:sz="0" w:space="0" w:color="auto"/>
        <w:bottom w:val="none" w:sz="0" w:space="0" w:color="auto"/>
        <w:right w:val="none" w:sz="0" w:space="0" w:color="auto"/>
      </w:divBdr>
    </w:div>
    <w:div w:id="1696807893">
      <w:bodyDiv w:val="1"/>
      <w:marLeft w:val="0"/>
      <w:marRight w:val="0"/>
      <w:marTop w:val="0"/>
      <w:marBottom w:val="0"/>
      <w:divBdr>
        <w:top w:val="none" w:sz="0" w:space="0" w:color="auto"/>
        <w:left w:val="none" w:sz="0" w:space="0" w:color="auto"/>
        <w:bottom w:val="none" w:sz="0" w:space="0" w:color="auto"/>
        <w:right w:val="none" w:sz="0" w:space="0" w:color="auto"/>
      </w:divBdr>
    </w:div>
    <w:div w:id="1699239897">
      <w:bodyDiv w:val="1"/>
      <w:marLeft w:val="0"/>
      <w:marRight w:val="0"/>
      <w:marTop w:val="0"/>
      <w:marBottom w:val="0"/>
      <w:divBdr>
        <w:top w:val="none" w:sz="0" w:space="0" w:color="auto"/>
        <w:left w:val="none" w:sz="0" w:space="0" w:color="auto"/>
        <w:bottom w:val="none" w:sz="0" w:space="0" w:color="auto"/>
        <w:right w:val="none" w:sz="0" w:space="0" w:color="auto"/>
      </w:divBdr>
    </w:div>
    <w:div w:id="1947076435">
      <w:bodyDiv w:val="1"/>
      <w:marLeft w:val="0"/>
      <w:marRight w:val="0"/>
      <w:marTop w:val="0"/>
      <w:marBottom w:val="0"/>
      <w:divBdr>
        <w:top w:val="none" w:sz="0" w:space="0" w:color="auto"/>
        <w:left w:val="none" w:sz="0" w:space="0" w:color="auto"/>
        <w:bottom w:val="none" w:sz="0" w:space="0" w:color="auto"/>
        <w:right w:val="none" w:sz="0" w:space="0" w:color="auto"/>
      </w:divBdr>
    </w:div>
    <w:div w:id="2038694675">
      <w:bodyDiv w:val="1"/>
      <w:marLeft w:val="0"/>
      <w:marRight w:val="0"/>
      <w:marTop w:val="0"/>
      <w:marBottom w:val="0"/>
      <w:divBdr>
        <w:top w:val="none" w:sz="0" w:space="0" w:color="auto"/>
        <w:left w:val="none" w:sz="0" w:space="0" w:color="auto"/>
        <w:bottom w:val="none" w:sz="0" w:space="0" w:color="auto"/>
        <w:right w:val="none" w:sz="0" w:space="0" w:color="auto"/>
      </w:divBdr>
    </w:div>
    <w:div w:id="2108187598">
      <w:bodyDiv w:val="1"/>
      <w:marLeft w:val="0"/>
      <w:marRight w:val="0"/>
      <w:marTop w:val="0"/>
      <w:marBottom w:val="0"/>
      <w:divBdr>
        <w:top w:val="none" w:sz="0" w:space="0" w:color="auto"/>
        <w:left w:val="none" w:sz="0" w:space="0" w:color="auto"/>
        <w:bottom w:val="none" w:sz="0" w:space="0" w:color="auto"/>
        <w:right w:val="none" w:sz="0" w:space="0" w:color="auto"/>
      </w:divBdr>
    </w:div>
    <w:div w:id="2133741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biowulf.nih.gov"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762</Words>
  <Characters>4349</Characters>
  <Application>Microsoft Macintosh Word</Application>
  <DocSecurity>0</DocSecurity>
  <Lines>36</Lines>
  <Paragraphs>8</Paragraphs>
  <ScaleCrop>false</ScaleCrop>
  <HeadingPairs>
    <vt:vector size="2" baseType="variant">
      <vt:variant>
        <vt:lpstr>Title</vt:lpstr>
      </vt:variant>
      <vt:variant>
        <vt:i4>1</vt:i4>
      </vt:variant>
    </vt:vector>
  </HeadingPairs>
  <TitlesOfParts>
    <vt:vector size="1" baseType="lpstr">
      <vt:lpstr/>
    </vt:vector>
  </TitlesOfParts>
  <Company>黄莺软件</Company>
  <LinksUpToDate>false</LinksUpToDate>
  <CharactersWithSpaces>5340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Yiran Guo</dc:creator>
  <cp:keywords/>
  <dc:description/>
  <cp:lastModifiedBy>C Elbers</cp:lastModifiedBy>
  <cp:revision>2</cp:revision>
  <dcterms:created xsi:type="dcterms:W3CDTF">2012-06-29T18:35:00Z</dcterms:created>
  <dcterms:modified xsi:type="dcterms:W3CDTF">2012-06-29T18:35:00Z</dcterms:modified>
</cp:coreProperties>
</file>