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A" w:rsidRPr="00702131" w:rsidRDefault="002908BA" w:rsidP="002908BA">
      <w:pPr>
        <w:rPr>
          <w:bCs/>
          <w:sz w:val="24"/>
          <w:szCs w:val="24"/>
        </w:rPr>
      </w:pPr>
      <w:r w:rsidRPr="00702131">
        <w:rPr>
          <w:bCs/>
          <w:sz w:val="24"/>
          <w:szCs w:val="24"/>
        </w:rPr>
        <w:t xml:space="preserve">Table S2. Area and percent of total area covered by land cover classes </w:t>
      </w:r>
      <w:r>
        <w:rPr>
          <w:bCs/>
          <w:sz w:val="24"/>
          <w:szCs w:val="24"/>
        </w:rPr>
        <w:t xml:space="preserve">within </w:t>
      </w:r>
      <w:r w:rsidRPr="00702131">
        <w:rPr>
          <w:bCs/>
          <w:sz w:val="24"/>
          <w:szCs w:val="24"/>
        </w:rPr>
        <w:t>Montana and south-central Saskatchewan</w:t>
      </w:r>
      <w:r>
        <w:rPr>
          <w:bCs/>
          <w:sz w:val="24"/>
          <w:szCs w:val="24"/>
        </w:rPr>
        <w:t xml:space="preserve"> where pronghorn migration corridors were identified.</w:t>
      </w:r>
    </w:p>
    <w:p w:rsidR="002908BA" w:rsidRDefault="002908BA" w:rsidP="002908BA"/>
    <w:tbl>
      <w:tblPr>
        <w:tblW w:w="5899" w:type="dxa"/>
        <w:tblInd w:w="94" w:type="dxa"/>
        <w:tblLook w:val="04A0"/>
      </w:tblPr>
      <w:tblGrid>
        <w:gridCol w:w="2556"/>
        <w:gridCol w:w="1500"/>
        <w:gridCol w:w="1843"/>
      </w:tblGrid>
      <w:tr w:rsidR="002908BA" w:rsidRPr="00A22877" w:rsidTr="002D66C8">
        <w:trPr>
          <w:trHeight w:val="375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Land Cover Type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Area (km</w:t>
            </w:r>
            <w:r w:rsidRPr="00A22877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22877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Study Area (%)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7,009,118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26.45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Developed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180,727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0.68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Exposed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610,993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2.31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37,844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0.14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14,904,794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56.27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Pasture/Perennial Crop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1,282,885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4.84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22877">
              <w:rPr>
                <w:rFonts w:eastAsia="Times New Roman"/>
                <w:color w:val="000000"/>
                <w:sz w:val="24"/>
                <w:szCs w:val="24"/>
              </w:rPr>
              <w:t>Shrubland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1,199,860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4.54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Undefined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43,829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0.16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92,458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0.35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Wetland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1,127,831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4.26</w:t>
            </w:r>
          </w:p>
        </w:tc>
      </w:tr>
      <w:tr w:rsidR="002908BA" w:rsidRPr="00A22877" w:rsidTr="002D66C8">
        <w:trPr>
          <w:trHeight w:val="315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26,490,340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8BA" w:rsidRPr="00A22877" w:rsidRDefault="002908BA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1551B" w:rsidRDefault="002908BA"/>
    <w:sectPr w:rsidR="0061551B" w:rsidSect="00FD22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8BA"/>
    <w:rsid w:val="002908BA"/>
    <w:rsid w:val="004E7958"/>
    <w:rsid w:val="00FB4EC8"/>
    <w:rsid w:val="00FD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BA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World Wildlife Fund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1</cp:revision>
  <dcterms:created xsi:type="dcterms:W3CDTF">2012-04-03T21:03:00Z</dcterms:created>
  <dcterms:modified xsi:type="dcterms:W3CDTF">2012-04-03T21:04:00Z</dcterms:modified>
</cp:coreProperties>
</file>