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4D" w:rsidRPr="0071675D" w:rsidRDefault="00FC52D3" w:rsidP="0066464D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lang w:val="en-US"/>
        </w:rPr>
        <w:t>Table</w:t>
      </w:r>
      <w:r w:rsidR="006127E5">
        <w:rPr>
          <w:b/>
          <w:lang w:val="en-US"/>
        </w:rPr>
        <w:t xml:space="preserve"> </w:t>
      </w:r>
      <w:r>
        <w:rPr>
          <w:b/>
          <w:lang w:val="en-US"/>
        </w:rPr>
        <w:t>S</w:t>
      </w:r>
      <w:r w:rsidR="006127E5">
        <w:rPr>
          <w:b/>
          <w:lang w:val="en-US"/>
        </w:rPr>
        <w:t>1</w:t>
      </w:r>
      <w:bookmarkStart w:id="0" w:name="_GoBack"/>
      <w:bookmarkEnd w:id="0"/>
      <w:r w:rsidR="0066464D" w:rsidRPr="0071675D">
        <w:rPr>
          <w:b/>
          <w:lang w:val="en-US"/>
        </w:rPr>
        <w:t xml:space="preserve">. </w:t>
      </w:r>
      <w:r w:rsidR="0066464D" w:rsidRPr="0071675D">
        <w:rPr>
          <w:szCs w:val="22"/>
        </w:rPr>
        <w:t xml:space="preserve">Maternal and offspring characteristics of REPROMETA samples used in the </w:t>
      </w:r>
    </w:p>
    <w:p w:rsidR="0066464D" w:rsidRPr="00913CD9" w:rsidRDefault="0066464D" w:rsidP="0066464D">
      <w:pPr>
        <w:autoSpaceDE w:val="0"/>
        <w:autoSpaceDN w:val="0"/>
        <w:adjustRightInd w:val="0"/>
        <w:jc w:val="both"/>
        <w:rPr>
          <w:szCs w:val="22"/>
        </w:rPr>
      </w:pPr>
      <w:r w:rsidRPr="00913CD9">
        <w:rPr>
          <w:szCs w:val="22"/>
        </w:rPr>
        <w:t>study for immunohistochemistry experiments.</w:t>
      </w:r>
    </w:p>
    <w:tbl>
      <w:tblPr>
        <w:tblpPr w:leftFromText="180" w:rightFromText="180" w:vertAnchor="text" w:horzAnchor="page" w:tblpX="1493" w:tblpY="170"/>
        <w:tblW w:w="10597" w:type="dxa"/>
        <w:tblLook w:val="0000"/>
      </w:tblPr>
      <w:tblGrid>
        <w:gridCol w:w="3936"/>
        <w:gridCol w:w="2126"/>
        <w:gridCol w:w="2126"/>
        <w:gridCol w:w="2409"/>
      </w:tblGrid>
      <w:tr w:rsidR="0066464D" w:rsidRPr="00913CD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64D" w:rsidRPr="00913CD9" w:rsidRDefault="0066464D" w:rsidP="00EF05F3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rFonts w:eastAsia="Times"/>
                <w:szCs w:val="22"/>
              </w:rPr>
              <w:t>Mother and offspring 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64D" w:rsidRPr="00913CD9" w:rsidRDefault="0066464D" w:rsidP="00EF05F3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 xml:space="preserve">Control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64D" w:rsidRPr="00913CD9" w:rsidRDefault="0066464D" w:rsidP="00EF05F3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 xml:space="preserve">PE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464D" w:rsidRPr="00913CD9" w:rsidRDefault="0066464D" w:rsidP="00EF05F3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>GD</w:t>
            </w:r>
            <w:r w:rsidR="007305D9">
              <w:rPr>
                <w:szCs w:val="22"/>
              </w:rPr>
              <w:t>M</w:t>
            </w:r>
            <w:r w:rsidRPr="00913CD9">
              <w:rPr>
                <w:szCs w:val="22"/>
              </w:rPr>
              <w:t xml:space="preserve">  </w:t>
            </w:r>
          </w:p>
        </w:tc>
      </w:tr>
      <w:tr w:rsidR="0066464D" w:rsidRPr="00913CD9">
        <w:trPr>
          <w:trHeight w:hRule="exact" w:val="397"/>
        </w:trPr>
        <w:tc>
          <w:tcPr>
            <w:tcW w:w="3936" w:type="dxa"/>
            <w:vAlign w:val="center"/>
          </w:tcPr>
          <w:p w:rsidR="0066464D" w:rsidRPr="00913CD9" w:rsidRDefault="0066464D" w:rsidP="00EF05F3">
            <w:pPr>
              <w:pStyle w:val="Heading1"/>
              <w:autoSpaceDE/>
              <w:autoSpaceDN/>
              <w:adjustRightInd/>
              <w:ind w:left="1276" w:hanging="1276"/>
              <w:jc w:val="both"/>
              <w:rPr>
                <w:rFonts w:eastAsia="Times"/>
                <w:b w:val="0"/>
                <w:szCs w:val="22"/>
              </w:rPr>
            </w:pPr>
            <w:r w:rsidRPr="00913CD9">
              <w:rPr>
                <w:rFonts w:eastAsia="Times"/>
                <w:b w:val="0"/>
                <w:szCs w:val="22"/>
              </w:rPr>
              <w:t>No of women [</w:t>
            </w:r>
            <w:proofErr w:type="spellStart"/>
            <w:r w:rsidRPr="00913CD9">
              <w:rPr>
                <w:rFonts w:eastAsia="Times"/>
                <w:b w:val="0"/>
                <w:szCs w:val="22"/>
              </w:rPr>
              <w:t>nulliparity</w:t>
            </w:r>
            <w:proofErr w:type="spellEnd"/>
            <w:r w:rsidRPr="00913CD9">
              <w:rPr>
                <w:rFonts w:eastAsia="Times"/>
                <w:b w:val="0"/>
                <w:szCs w:val="22"/>
              </w:rPr>
              <w:t>]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EF05F3">
            <w:pPr>
              <w:ind w:left="1276" w:hanging="1276"/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913CD9">
              <w:rPr>
                <w:szCs w:val="22"/>
              </w:rPr>
              <w:t xml:space="preserve"> [4]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EF05F3">
            <w:pPr>
              <w:ind w:left="1276" w:hanging="1276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5 </w:t>
            </w:r>
            <w:r w:rsidRPr="00913CD9">
              <w:rPr>
                <w:szCs w:val="22"/>
              </w:rPr>
              <w:t>[5]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66464D" w:rsidRPr="00913CD9" w:rsidRDefault="0066464D" w:rsidP="00EF05F3">
            <w:pPr>
              <w:ind w:left="1276" w:hanging="1276"/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913CD9">
              <w:rPr>
                <w:szCs w:val="22"/>
              </w:rPr>
              <w:t xml:space="preserve"> [4]</w:t>
            </w:r>
          </w:p>
        </w:tc>
      </w:tr>
      <w:tr w:rsidR="0066464D" w:rsidRPr="00913CD9">
        <w:trPr>
          <w:trHeight w:hRule="exact" w:val="397"/>
        </w:trPr>
        <w:tc>
          <w:tcPr>
            <w:tcW w:w="3936" w:type="dxa"/>
            <w:vAlign w:val="center"/>
          </w:tcPr>
          <w:p w:rsidR="0066464D" w:rsidRPr="00913CD9" w:rsidRDefault="0066464D" w:rsidP="00EF05F3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>Maternal age (yr)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EF05F3">
            <w:pPr>
              <w:ind w:left="1276" w:hanging="1276"/>
              <w:jc w:val="both"/>
              <w:rPr>
                <w:szCs w:val="22"/>
              </w:rPr>
            </w:pPr>
            <w:r>
              <w:rPr>
                <w:szCs w:val="22"/>
              </w:rPr>
              <w:t>31</w:t>
            </w:r>
            <w:r w:rsidRPr="00913CD9">
              <w:rPr>
                <w:szCs w:val="22"/>
              </w:rPr>
              <w:t xml:space="preserve"> (23; 40)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EF05F3">
            <w:pPr>
              <w:ind w:left="1276" w:hanging="1276"/>
              <w:jc w:val="both"/>
              <w:rPr>
                <w:szCs w:val="22"/>
              </w:rPr>
            </w:pPr>
            <w:r>
              <w:rPr>
                <w:szCs w:val="22"/>
              </w:rPr>
              <w:t>24</w:t>
            </w:r>
            <w:r w:rsidRPr="00913CD9">
              <w:rPr>
                <w:szCs w:val="22"/>
              </w:rPr>
              <w:t xml:space="preserve"> (23; </w:t>
            </w:r>
            <w:r>
              <w:rPr>
                <w:szCs w:val="22"/>
              </w:rPr>
              <w:t>27</w:t>
            </w:r>
            <w:r w:rsidRPr="00913CD9">
              <w:rPr>
                <w:szCs w:val="22"/>
              </w:rPr>
              <w:t>)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66464D" w:rsidRPr="00913CD9" w:rsidRDefault="0066464D" w:rsidP="00EF05F3">
            <w:pPr>
              <w:ind w:left="1276" w:hanging="1276"/>
              <w:jc w:val="both"/>
              <w:rPr>
                <w:szCs w:val="22"/>
              </w:rPr>
            </w:pPr>
            <w:r>
              <w:rPr>
                <w:szCs w:val="22"/>
              </w:rPr>
              <w:t>26 (21; 36</w:t>
            </w:r>
            <w:r w:rsidRPr="00913CD9">
              <w:rPr>
                <w:szCs w:val="22"/>
              </w:rPr>
              <w:t>)</w:t>
            </w:r>
          </w:p>
        </w:tc>
      </w:tr>
      <w:tr w:rsidR="0066464D" w:rsidRPr="00913CD9">
        <w:trPr>
          <w:trHeight w:hRule="exact" w:val="397"/>
        </w:trPr>
        <w:tc>
          <w:tcPr>
            <w:tcW w:w="393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>Maternal height (cm)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383F7A">
            <w:pPr>
              <w:ind w:left="1276" w:hanging="1276"/>
              <w:rPr>
                <w:szCs w:val="22"/>
              </w:rPr>
            </w:pPr>
            <w:r w:rsidRPr="00913CD9">
              <w:rPr>
                <w:szCs w:val="22"/>
              </w:rPr>
              <w:t>166 (161; 168)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383F7A">
            <w:pPr>
              <w:ind w:left="1276" w:hanging="1276"/>
              <w:rPr>
                <w:szCs w:val="22"/>
              </w:rPr>
            </w:pPr>
            <w:r w:rsidRPr="00913CD9">
              <w:rPr>
                <w:szCs w:val="22"/>
              </w:rPr>
              <w:t>170.5 (156; 178)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66464D" w:rsidRPr="00913CD9" w:rsidRDefault="0066464D" w:rsidP="00383F7A">
            <w:pPr>
              <w:ind w:left="1276" w:hanging="1276"/>
              <w:rPr>
                <w:szCs w:val="22"/>
              </w:rPr>
            </w:pPr>
            <w:r w:rsidRPr="00913CD9">
              <w:rPr>
                <w:szCs w:val="22"/>
              </w:rPr>
              <w:t>157 (150; 162)*</w:t>
            </w:r>
          </w:p>
        </w:tc>
      </w:tr>
      <w:tr w:rsidR="0066464D" w:rsidRPr="00913CD9">
        <w:trPr>
          <w:trHeight w:hRule="exact" w:val="397"/>
        </w:trPr>
        <w:tc>
          <w:tcPr>
            <w:tcW w:w="393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>
              <w:rPr>
                <w:szCs w:val="22"/>
              </w:rPr>
              <w:t>Maternal  pre-pregnancy</w:t>
            </w:r>
            <w:r w:rsidRPr="00383F7A">
              <w:rPr>
                <w:szCs w:val="22"/>
              </w:rPr>
              <w:t xml:space="preserve"> weight (kg)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383F7A">
            <w:pPr>
              <w:ind w:left="1276" w:hanging="1276"/>
              <w:rPr>
                <w:szCs w:val="22"/>
              </w:rPr>
            </w:pPr>
            <w:r w:rsidRPr="00913CD9">
              <w:rPr>
                <w:szCs w:val="22"/>
              </w:rPr>
              <w:t>59 (53; 69)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383F7A">
            <w:pPr>
              <w:ind w:left="1276" w:hanging="1276"/>
              <w:rPr>
                <w:szCs w:val="22"/>
              </w:rPr>
            </w:pPr>
            <w:r w:rsidRPr="00913CD9">
              <w:rPr>
                <w:szCs w:val="22"/>
              </w:rPr>
              <w:t>68.8 (50; 80)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66464D" w:rsidRPr="00913CD9" w:rsidRDefault="0066464D" w:rsidP="00383F7A">
            <w:pPr>
              <w:ind w:left="1276" w:hanging="1276"/>
              <w:rPr>
                <w:szCs w:val="22"/>
              </w:rPr>
            </w:pPr>
            <w:r w:rsidRPr="00913CD9">
              <w:rPr>
                <w:szCs w:val="22"/>
              </w:rPr>
              <w:t>68 (46; 92)</w:t>
            </w:r>
          </w:p>
        </w:tc>
      </w:tr>
      <w:tr w:rsidR="0066464D" w:rsidRPr="00913CD9">
        <w:trPr>
          <w:trHeight w:hRule="exact" w:val="397"/>
        </w:trPr>
        <w:tc>
          <w:tcPr>
            <w:tcW w:w="393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>Gestational weight gain (kg)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>
              <w:rPr>
                <w:szCs w:val="22"/>
              </w:rPr>
              <w:t>12</w:t>
            </w:r>
            <w:r w:rsidRPr="00913CD9">
              <w:rPr>
                <w:szCs w:val="22"/>
              </w:rPr>
              <w:t xml:space="preserve"> (9; 25)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>18 (11.5; 21.5)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>
              <w:rPr>
                <w:szCs w:val="22"/>
              </w:rPr>
              <w:t>13 (8</w:t>
            </w:r>
            <w:r w:rsidRPr="00913CD9">
              <w:rPr>
                <w:szCs w:val="22"/>
              </w:rPr>
              <w:t>; 17)</w:t>
            </w:r>
          </w:p>
        </w:tc>
      </w:tr>
      <w:tr w:rsidR="0066464D" w:rsidRPr="00913CD9">
        <w:trPr>
          <w:trHeight w:hRule="exact" w:val="397"/>
        </w:trPr>
        <w:tc>
          <w:tcPr>
            <w:tcW w:w="393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>Delivery mode (vaginal/c-section)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913CD9">
              <w:rPr>
                <w:szCs w:val="22"/>
              </w:rPr>
              <w:t>/1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>1/</w:t>
            </w:r>
            <w:r>
              <w:rPr>
                <w:szCs w:val="22"/>
              </w:rPr>
              <w:t>4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>1/</w:t>
            </w:r>
            <w:r>
              <w:rPr>
                <w:szCs w:val="22"/>
              </w:rPr>
              <w:t>4</w:t>
            </w:r>
          </w:p>
        </w:tc>
      </w:tr>
      <w:tr w:rsidR="0066464D" w:rsidRPr="00913CD9">
        <w:trPr>
          <w:trHeight w:hRule="exact" w:val="397"/>
        </w:trPr>
        <w:tc>
          <w:tcPr>
            <w:tcW w:w="393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>Smokers during pregnancy (n)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>0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>0</w:t>
            </w:r>
          </w:p>
        </w:tc>
      </w:tr>
      <w:tr w:rsidR="0066464D" w:rsidRPr="00913CD9">
        <w:trPr>
          <w:trHeight w:hRule="exact" w:val="397"/>
        </w:trPr>
        <w:tc>
          <w:tcPr>
            <w:tcW w:w="393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  <w:vertAlign w:val="superscript"/>
              </w:rPr>
            </w:pPr>
            <w:r w:rsidRPr="00913CD9">
              <w:rPr>
                <w:szCs w:val="22"/>
              </w:rPr>
              <w:t>Gestational age at birth (d)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>
              <w:rPr>
                <w:szCs w:val="22"/>
              </w:rPr>
              <w:t>268</w:t>
            </w:r>
            <w:r w:rsidRPr="00913CD9">
              <w:rPr>
                <w:szCs w:val="22"/>
              </w:rPr>
              <w:t xml:space="preserve"> (259; 272)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>
              <w:rPr>
                <w:szCs w:val="22"/>
              </w:rPr>
              <w:t>269 (263</w:t>
            </w:r>
            <w:r w:rsidRPr="00913CD9">
              <w:rPr>
                <w:szCs w:val="22"/>
              </w:rPr>
              <w:t>; 287)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>
              <w:rPr>
                <w:szCs w:val="22"/>
              </w:rPr>
              <w:t>269</w:t>
            </w:r>
            <w:r w:rsidRPr="00913CD9">
              <w:rPr>
                <w:szCs w:val="22"/>
              </w:rPr>
              <w:t xml:space="preserve"> (266; 276)</w:t>
            </w:r>
          </w:p>
        </w:tc>
      </w:tr>
      <w:tr w:rsidR="0066464D" w:rsidRPr="00913CD9">
        <w:trPr>
          <w:trHeight w:hRule="exact" w:val="397"/>
        </w:trPr>
        <w:tc>
          <w:tcPr>
            <w:tcW w:w="393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>Baby’s birth-weight (g)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>3</w:t>
            </w:r>
            <w:r>
              <w:rPr>
                <w:szCs w:val="22"/>
              </w:rPr>
              <w:t>450</w:t>
            </w:r>
            <w:r w:rsidRPr="00913CD9">
              <w:rPr>
                <w:szCs w:val="22"/>
              </w:rPr>
              <w:t xml:space="preserve"> (2890; 37</w:t>
            </w:r>
            <w:r>
              <w:rPr>
                <w:szCs w:val="22"/>
              </w:rPr>
              <w:t>30</w:t>
            </w:r>
            <w:r w:rsidRPr="00913CD9">
              <w:rPr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>
              <w:rPr>
                <w:szCs w:val="22"/>
              </w:rPr>
              <w:t>2896</w:t>
            </w:r>
            <w:r w:rsidRPr="00913CD9">
              <w:rPr>
                <w:szCs w:val="22"/>
              </w:rPr>
              <w:t xml:space="preserve"> (2760; 4250)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>
              <w:rPr>
                <w:szCs w:val="22"/>
              </w:rPr>
              <w:t>4030</w:t>
            </w:r>
            <w:r w:rsidRPr="00913CD9">
              <w:rPr>
                <w:szCs w:val="22"/>
              </w:rPr>
              <w:t xml:space="preserve"> (3168; 5420)</w:t>
            </w:r>
          </w:p>
        </w:tc>
      </w:tr>
      <w:tr w:rsidR="0066464D" w:rsidRPr="00913CD9">
        <w:trPr>
          <w:trHeight w:hRule="exact" w:val="397"/>
        </w:trPr>
        <w:tc>
          <w:tcPr>
            <w:tcW w:w="393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>Baby’s birth length (cm)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>
              <w:rPr>
                <w:szCs w:val="22"/>
              </w:rPr>
              <w:t>50</w:t>
            </w:r>
            <w:r w:rsidRPr="00913CD9">
              <w:rPr>
                <w:szCs w:val="22"/>
              </w:rPr>
              <w:t xml:space="preserve"> (49; 51)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>49 (48; 51)*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>
              <w:rPr>
                <w:szCs w:val="22"/>
              </w:rPr>
              <w:t>51</w:t>
            </w:r>
            <w:r w:rsidRPr="00913CD9">
              <w:rPr>
                <w:szCs w:val="22"/>
              </w:rPr>
              <w:t xml:space="preserve"> (49; 55)</w:t>
            </w:r>
          </w:p>
        </w:tc>
      </w:tr>
      <w:tr w:rsidR="0066464D" w:rsidRPr="00913CD9">
        <w:trPr>
          <w:trHeight w:hRule="exact" w:val="397"/>
        </w:trPr>
        <w:tc>
          <w:tcPr>
            <w:tcW w:w="393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>Baby’s head circumference (cm)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>35 (33; 36.5)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>35</w:t>
            </w:r>
            <w:r>
              <w:rPr>
                <w:szCs w:val="22"/>
              </w:rPr>
              <w:t>.5</w:t>
            </w:r>
            <w:r w:rsidRPr="00913CD9">
              <w:rPr>
                <w:szCs w:val="22"/>
              </w:rPr>
              <w:t xml:space="preserve"> (32.5; 37)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>
              <w:rPr>
                <w:szCs w:val="22"/>
              </w:rPr>
              <w:t>36.5</w:t>
            </w:r>
            <w:r w:rsidRPr="00913CD9">
              <w:rPr>
                <w:szCs w:val="22"/>
              </w:rPr>
              <w:t xml:space="preserve"> (34.5; 38)</w:t>
            </w:r>
          </w:p>
        </w:tc>
      </w:tr>
      <w:tr w:rsidR="0066464D" w:rsidRPr="00913CD9">
        <w:trPr>
          <w:trHeight w:hRule="exact" w:val="397"/>
        </w:trPr>
        <w:tc>
          <w:tcPr>
            <w:tcW w:w="3936" w:type="dxa"/>
            <w:vAlign w:val="center"/>
          </w:tcPr>
          <w:p w:rsidR="0066464D" w:rsidRPr="00913CD9" w:rsidRDefault="0066464D" w:rsidP="00383F7A">
            <w:pPr>
              <w:pStyle w:val="Footer"/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>Baby’s abdominal circumference (cm)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>
              <w:rPr>
                <w:szCs w:val="22"/>
              </w:rPr>
              <w:t>34</w:t>
            </w:r>
            <w:r w:rsidRPr="00913CD9">
              <w:rPr>
                <w:szCs w:val="22"/>
              </w:rPr>
              <w:t xml:space="preserve"> (33; 35.5)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>
              <w:rPr>
                <w:szCs w:val="22"/>
              </w:rPr>
              <w:t>31</w:t>
            </w:r>
            <w:r w:rsidRPr="00913CD9">
              <w:rPr>
                <w:szCs w:val="22"/>
              </w:rPr>
              <w:t>.5 (30.5; 37.5)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>
              <w:rPr>
                <w:szCs w:val="22"/>
              </w:rPr>
              <w:t>37</w:t>
            </w:r>
            <w:r w:rsidRPr="00913CD9">
              <w:rPr>
                <w:szCs w:val="22"/>
              </w:rPr>
              <w:t xml:space="preserve"> (34; 40.5)</w:t>
            </w:r>
          </w:p>
        </w:tc>
      </w:tr>
      <w:tr w:rsidR="0066464D" w:rsidRPr="00913CD9">
        <w:trPr>
          <w:trHeight w:hRule="exact" w:val="397"/>
        </w:trPr>
        <w:tc>
          <w:tcPr>
            <w:tcW w:w="393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>Placental weight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>
              <w:rPr>
                <w:szCs w:val="22"/>
              </w:rPr>
              <w:t>455</w:t>
            </w:r>
            <w:r w:rsidRPr="00913CD9">
              <w:rPr>
                <w:szCs w:val="22"/>
              </w:rPr>
              <w:t xml:space="preserve"> (410; 630)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>
              <w:rPr>
                <w:szCs w:val="22"/>
              </w:rPr>
              <w:t>500</w:t>
            </w:r>
            <w:r w:rsidRPr="00913CD9">
              <w:rPr>
                <w:szCs w:val="22"/>
              </w:rPr>
              <w:t xml:space="preserve"> (440; 770)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>
              <w:rPr>
                <w:szCs w:val="22"/>
              </w:rPr>
              <w:t>620</w:t>
            </w:r>
            <w:r w:rsidRPr="00913CD9">
              <w:rPr>
                <w:szCs w:val="22"/>
              </w:rPr>
              <w:t xml:space="preserve"> (410; 860)</w:t>
            </w:r>
          </w:p>
        </w:tc>
      </w:tr>
      <w:tr w:rsidR="0066464D" w:rsidRPr="00913CD9">
        <w:trPr>
          <w:trHeight w:hRule="exact" w:val="397"/>
        </w:trPr>
        <w:tc>
          <w:tcPr>
            <w:tcW w:w="3936" w:type="dxa"/>
            <w:vAlign w:val="center"/>
          </w:tcPr>
          <w:p w:rsidR="0066464D" w:rsidRPr="00913CD9" w:rsidRDefault="0066464D" w:rsidP="00383F7A">
            <w:pPr>
              <w:jc w:val="both"/>
              <w:rPr>
                <w:szCs w:val="22"/>
              </w:rPr>
            </w:pPr>
            <w:r w:rsidRPr="00913CD9">
              <w:rPr>
                <w:szCs w:val="22"/>
              </w:rPr>
              <w:t>No of newborns born SGA/LGA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>0/0</w:t>
            </w:r>
          </w:p>
        </w:tc>
        <w:tc>
          <w:tcPr>
            <w:tcW w:w="2126" w:type="dxa"/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>0/0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>0/</w:t>
            </w:r>
            <w:r>
              <w:rPr>
                <w:szCs w:val="22"/>
              </w:rPr>
              <w:t>3</w:t>
            </w:r>
          </w:p>
        </w:tc>
      </w:tr>
      <w:tr w:rsidR="0066464D" w:rsidRPr="00913CD9">
        <w:trPr>
          <w:trHeight w:hRule="exact" w:val="397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66464D" w:rsidRPr="00913CD9" w:rsidRDefault="00CA5E0E" w:rsidP="00383F7A">
            <w:pPr>
              <w:ind w:left="1276" w:hanging="1276"/>
              <w:jc w:val="both"/>
              <w:rPr>
                <w:szCs w:val="22"/>
              </w:rPr>
            </w:pPr>
            <w:r>
              <w:rPr>
                <w:szCs w:val="22"/>
              </w:rPr>
              <w:t>No of boys/</w:t>
            </w:r>
            <w:r w:rsidR="0066464D" w:rsidRPr="00913CD9">
              <w:rPr>
                <w:szCs w:val="22"/>
              </w:rPr>
              <w:t>girls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>4/</w:t>
            </w:r>
            <w:r>
              <w:rPr>
                <w:szCs w:val="22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913CD9">
              <w:rPr>
                <w:szCs w:val="22"/>
              </w:rPr>
              <w:t>/3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  <w:vAlign w:val="center"/>
          </w:tcPr>
          <w:p w:rsidR="0066464D" w:rsidRPr="00913CD9" w:rsidRDefault="0066464D" w:rsidP="00383F7A">
            <w:pPr>
              <w:ind w:left="1276" w:hanging="1276"/>
              <w:jc w:val="both"/>
              <w:rPr>
                <w:szCs w:val="22"/>
              </w:rPr>
            </w:pPr>
            <w:r w:rsidRPr="00913CD9">
              <w:rPr>
                <w:szCs w:val="22"/>
              </w:rPr>
              <w:t>3/</w:t>
            </w:r>
            <w:r>
              <w:rPr>
                <w:szCs w:val="22"/>
              </w:rPr>
              <w:t>2</w:t>
            </w:r>
          </w:p>
        </w:tc>
      </w:tr>
    </w:tbl>
    <w:p w:rsidR="0066464D" w:rsidRPr="00913CD9" w:rsidRDefault="0066464D" w:rsidP="0066464D">
      <w:pPr>
        <w:jc w:val="both"/>
        <w:rPr>
          <w:b/>
          <w:lang w:val="en-US"/>
        </w:rPr>
      </w:pPr>
    </w:p>
    <w:p w:rsidR="0066464D" w:rsidRPr="00913CD9" w:rsidRDefault="0066464D" w:rsidP="0066464D">
      <w:pPr>
        <w:jc w:val="both"/>
        <w:rPr>
          <w:szCs w:val="22"/>
        </w:rPr>
      </w:pPr>
    </w:p>
    <w:p w:rsidR="0066464D" w:rsidRPr="00913CD9" w:rsidRDefault="0066464D" w:rsidP="0066464D">
      <w:pPr>
        <w:jc w:val="both"/>
        <w:rPr>
          <w:szCs w:val="22"/>
        </w:rPr>
      </w:pPr>
    </w:p>
    <w:p w:rsidR="0066464D" w:rsidRPr="00913CD9" w:rsidRDefault="0066464D" w:rsidP="0066464D">
      <w:pPr>
        <w:jc w:val="both"/>
        <w:rPr>
          <w:szCs w:val="22"/>
        </w:rPr>
      </w:pPr>
    </w:p>
    <w:p w:rsidR="0066464D" w:rsidRPr="00913CD9" w:rsidRDefault="0066464D" w:rsidP="0066464D">
      <w:pPr>
        <w:jc w:val="both"/>
        <w:rPr>
          <w:szCs w:val="22"/>
        </w:rPr>
      </w:pPr>
    </w:p>
    <w:p w:rsidR="0066464D" w:rsidRPr="00913CD9" w:rsidRDefault="0066464D" w:rsidP="0066464D">
      <w:pPr>
        <w:jc w:val="both"/>
        <w:rPr>
          <w:szCs w:val="22"/>
        </w:rPr>
      </w:pPr>
    </w:p>
    <w:p w:rsidR="0066464D" w:rsidRPr="00913CD9" w:rsidRDefault="0066464D" w:rsidP="0066464D">
      <w:pPr>
        <w:jc w:val="both"/>
        <w:rPr>
          <w:szCs w:val="22"/>
        </w:rPr>
      </w:pPr>
    </w:p>
    <w:p w:rsidR="0066464D" w:rsidRPr="00913CD9" w:rsidRDefault="0066464D" w:rsidP="0066464D">
      <w:pPr>
        <w:jc w:val="both"/>
        <w:rPr>
          <w:szCs w:val="22"/>
        </w:rPr>
      </w:pPr>
    </w:p>
    <w:p w:rsidR="0066464D" w:rsidRPr="00913CD9" w:rsidRDefault="0066464D" w:rsidP="0066464D">
      <w:pPr>
        <w:jc w:val="both"/>
        <w:rPr>
          <w:szCs w:val="22"/>
        </w:rPr>
      </w:pPr>
    </w:p>
    <w:p w:rsidR="0066464D" w:rsidRPr="00913CD9" w:rsidRDefault="0066464D" w:rsidP="0066464D">
      <w:pPr>
        <w:jc w:val="both"/>
        <w:rPr>
          <w:szCs w:val="22"/>
        </w:rPr>
      </w:pPr>
    </w:p>
    <w:p w:rsidR="0066464D" w:rsidRPr="00913CD9" w:rsidRDefault="0066464D" w:rsidP="0066464D">
      <w:pPr>
        <w:jc w:val="both"/>
        <w:rPr>
          <w:szCs w:val="22"/>
        </w:rPr>
      </w:pPr>
    </w:p>
    <w:p w:rsidR="0066464D" w:rsidRPr="00913CD9" w:rsidRDefault="0066464D" w:rsidP="0066464D">
      <w:pPr>
        <w:jc w:val="both"/>
        <w:rPr>
          <w:szCs w:val="22"/>
        </w:rPr>
      </w:pPr>
    </w:p>
    <w:p w:rsidR="0066464D" w:rsidRPr="00913CD9" w:rsidRDefault="0066464D" w:rsidP="0066464D">
      <w:pPr>
        <w:jc w:val="both"/>
        <w:rPr>
          <w:szCs w:val="22"/>
        </w:rPr>
      </w:pPr>
    </w:p>
    <w:p w:rsidR="0066464D" w:rsidRPr="00913CD9" w:rsidRDefault="0066464D" w:rsidP="0066464D">
      <w:pPr>
        <w:jc w:val="both"/>
        <w:rPr>
          <w:szCs w:val="22"/>
        </w:rPr>
      </w:pPr>
    </w:p>
    <w:p w:rsidR="0066464D" w:rsidRPr="00913CD9" w:rsidRDefault="0066464D" w:rsidP="0066464D">
      <w:pPr>
        <w:jc w:val="both"/>
        <w:rPr>
          <w:szCs w:val="22"/>
        </w:rPr>
      </w:pPr>
    </w:p>
    <w:p w:rsidR="0066464D" w:rsidRPr="00913CD9" w:rsidRDefault="0066464D" w:rsidP="0066464D">
      <w:pPr>
        <w:jc w:val="both"/>
        <w:rPr>
          <w:szCs w:val="22"/>
        </w:rPr>
      </w:pPr>
    </w:p>
    <w:p w:rsidR="0066464D" w:rsidRPr="00913CD9" w:rsidRDefault="0066464D" w:rsidP="0066464D">
      <w:pPr>
        <w:jc w:val="both"/>
        <w:rPr>
          <w:szCs w:val="22"/>
        </w:rPr>
      </w:pPr>
    </w:p>
    <w:p w:rsidR="0066464D" w:rsidRPr="00913CD9" w:rsidRDefault="0066464D" w:rsidP="0066464D">
      <w:pPr>
        <w:jc w:val="both"/>
        <w:rPr>
          <w:szCs w:val="22"/>
        </w:rPr>
      </w:pPr>
    </w:p>
    <w:p w:rsidR="0066464D" w:rsidRPr="00913CD9" w:rsidRDefault="0066464D" w:rsidP="0066464D">
      <w:pPr>
        <w:jc w:val="both"/>
        <w:rPr>
          <w:szCs w:val="22"/>
        </w:rPr>
      </w:pPr>
    </w:p>
    <w:p w:rsidR="0066464D" w:rsidRPr="00913CD9" w:rsidRDefault="0066464D" w:rsidP="0066464D">
      <w:pPr>
        <w:jc w:val="both"/>
        <w:rPr>
          <w:szCs w:val="22"/>
        </w:rPr>
      </w:pPr>
    </w:p>
    <w:p w:rsidR="0066464D" w:rsidRPr="00913CD9" w:rsidRDefault="0066464D" w:rsidP="0066464D">
      <w:pPr>
        <w:jc w:val="both"/>
        <w:rPr>
          <w:szCs w:val="22"/>
        </w:rPr>
      </w:pPr>
    </w:p>
    <w:p w:rsidR="0066464D" w:rsidRPr="00913CD9" w:rsidRDefault="0066464D" w:rsidP="0066464D">
      <w:pPr>
        <w:jc w:val="both"/>
        <w:rPr>
          <w:szCs w:val="22"/>
        </w:rPr>
      </w:pPr>
    </w:p>
    <w:p w:rsidR="0066464D" w:rsidRPr="00913CD9" w:rsidRDefault="0066464D" w:rsidP="0066464D">
      <w:pPr>
        <w:jc w:val="both"/>
        <w:rPr>
          <w:szCs w:val="22"/>
        </w:rPr>
      </w:pPr>
    </w:p>
    <w:p w:rsidR="0066464D" w:rsidRDefault="0066464D" w:rsidP="0066464D">
      <w:pPr>
        <w:jc w:val="both"/>
        <w:rPr>
          <w:szCs w:val="22"/>
        </w:rPr>
      </w:pPr>
    </w:p>
    <w:p w:rsidR="0066464D" w:rsidRPr="00913CD9" w:rsidRDefault="0066464D" w:rsidP="0066464D">
      <w:pPr>
        <w:jc w:val="both"/>
        <w:rPr>
          <w:szCs w:val="22"/>
          <w:vertAlign w:val="superscript"/>
        </w:rPr>
      </w:pPr>
      <w:r w:rsidRPr="00913CD9">
        <w:rPr>
          <w:szCs w:val="22"/>
        </w:rPr>
        <w:t>Data are given as medians with ranges, except where indicated differently.</w:t>
      </w:r>
    </w:p>
    <w:p w:rsidR="0066464D" w:rsidRPr="00913CD9" w:rsidRDefault="0066464D" w:rsidP="0066464D">
      <w:pPr>
        <w:jc w:val="both"/>
        <w:rPr>
          <w:szCs w:val="22"/>
        </w:rPr>
      </w:pPr>
      <w:r w:rsidRPr="00913CD9">
        <w:rPr>
          <w:szCs w:val="22"/>
        </w:rPr>
        <w:t>*</w:t>
      </w:r>
      <w:r w:rsidRPr="00913CD9">
        <w:rPr>
          <w:i/>
          <w:szCs w:val="22"/>
        </w:rPr>
        <w:t>P</w:t>
      </w:r>
      <w:r w:rsidR="009B6F7F">
        <w:rPr>
          <w:i/>
          <w:szCs w:val="22"/>
        </w:rPr>
        <w:t>&lt;</w:t>
      </w:r>
      <w:r w:rsidRPr="00913CD9">
        <w:rPr>
          <w:szCs w:val="22"/>
        </w:rPr>
        <w:t xml:space="preserve">0.05 </w:t>
      </w:r>
      <w:r w:rsidRPr="00913CD9">
        <w:rPr>
          <w:i/>
          <w:szCs w:val="22"/>
        </w:rPr>
        <w:t>vs</w:t>
      </w:r>
      <w:r w:rsidRPr="00913CD9">
        <w:rPr>
          <w:szCs w:val="22"/>
        </w:rPr>
        <w:t>. control group, Mann-Whitney U or Fisher’s Exact test .</w:t>
      </w:r>
    </w:p>
    <w:p w:rsidR="008A64F1" w:rsidRPr="006A55A7" w:rsidRDefault="00CA5E0E" w:rsidP="006A55A7">
      <w:pPr>
        <w:jc w:val="both"/>
        <w:rPr>
          <w:szCs w:val="22"/>
        </w:rPr>
      </w:pPr>
      <w:r>
        <w:rPr>
          <w:szCs w:val="22"/>
        </w:rPr>
        <w:t>PE, pre</w:t>
      </w:r>
      <w:r w:rsidR="0066464D" w:rsidRPr="00913CD9">
        <w:rPr>
          <w:szCs w:val="22"/>
        </w:rPr>
        <w:t>eclampsia; GD</w:t>
      </w:r>
      <w:r w:rsidR="007305D9">
        <w:rPr>
          <w:szCs w:val="22"/>
        </w:rPr>
        <w:t>M</w:t>
      </w:r>
      <w:r w:rsidR="0066464D" w:rsidRPr="00913CD9">
        <w:rPr>
          <w:szCs w:val="22"/>
        </w:rPr>
        <w:t>, gestational diabe</w:t>
      </w:r>
      <w:r w:rsidR="0066464D">
        <w:rPr>
          <w:szCs w:val="22"/>
        </w:rPr>
        <w:t>tes mellitus; yr, years; d, day.</w:t>
      </w:r>
    </w:p>
    <w:sectPr w:rsidR="008A64F1" w:rsidRPr="006A55A7" w:rsidSect="0066464D">
      <w:footerReference w:type="even" r:id="rId7"/>
      <w:footerReference w:type="default" r:id="rId8"/>
      <w:pgSz w:w="16840" w:h="11899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A9" w:rsidRDefault="006127E5">
      <w:r>
        <w:separator/>
      </w:r>
    </w:p>
  </w:endnote>
  <w:endnote w:type="continuationSeparator" w:id="0">
    <w:p w:rsidR="00E572A9" w:rsidRDefault="00612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D6" w:rsidRDefault="006A3C50" w:rsidP="00BE4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2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72D6" w:rsidRDefault="00BA72D6" w:rsidP="00BA72D6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D6" w:rsidRDefault="006A3C50" w:rsidP="00BE4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2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6F7F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2D6" w:rsidRDefault="00BA72D6" w:rsidP="00BA72D6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A9" w:rsidRDefault="006127E5">
      <w:r>
        <w:separator/>
      </w:r>
    </w:p>
  </w:footnote>
  <w:footnote w:type="continuationSeparator" w:id="0">
    <w:p w:rsidR="00E572A9" w:rsidRDefault="006127E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A19"/>
    <w:multiLevelType w:val="hybridMultilevel"/>
    <w:tmpl w:val="A52C393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974A3"/>
    <w:multiLevelType w:val="hybridMultilevel"/>
    <w:tmpl w:val="5CAEFF40"/>
    <w:lvl w:ilvl="0" w:tplc="2D1AA9A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53744"/>
    <w:multiLevelType w:val="hybridMultilevel"/>
    <w:tmpl w:val="6F428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23513"/>
    <w:multiLevelType w:val="hybridMultilevel"/>
    <w:tmpl w:val="5D1A41E2"/>
    <w:lvl w:ilvl="0" w:tplc="AFE8DFB2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C5630"/>
    <w:multiLevelType w:val="hybridMultilevel"/>
    <w:tmpl w:val="6F428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94389"/>
    <w:rsid w:val="00294389"/>
    <w:rsid w:val="00422D26"/>
    <w:rsid w:val="004D102E"/>
    <w:rsid w:val="00536B6D"/>
    <w:rsid w:val="00604082"/>
    <w:rsid w:val="006127E5"/>
    <w:rsid w:val="0063161F"/>
    <w:rsid w:val="0066464D"/>
    <w:rsid w:val="006A3C50"/>
    <w:rsid w:val="006A55A7"/>
    <w:rsid w:val="006C7425"/>
    <w:rsid w:val="007305D9"/>
    <w:rsid w:val="007E2632"/>
    <w:rsid w:val="007F046E"/>
    <w:rsid w:val="009B6F7F"/>
    <w:rsid w:val="00A54C26"/>
    <w:rsid w:val="00AB0BFD"/>
    <w:rsid w:val="00BA72D6"/>
    <w:rsid w:val="00CA5E0E"/>
    <w:rsid w:val="00E1090E"/>
    <w:rsid w:val="00E413B2"/>
    <w:rsid w:val="00E572A9"/>
    <w:rsid w:val="00FC52D3"/>
  </w:rsids>
  <m:mathPr>
    <m:mathFont m:val="Helvetica Neu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Emphasis" w:qFormat="1"/>
    <w:lsdException w:name="Table Grid" w:uiPriority="5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E1090E"/>
    <w:rPr>
      <w:rFonts w:ascii="Times New Roman" w:eastAsia="Times New Roman" w:hAnsi="Times New Roman" w:cs="Times New Roman"/>
      <w:lang w:val="et-EE" w:eastAsia="et-EE"/>
    </w:rPr>
  </w:style>
  <w:style w:type="paragraph" w:styleId="Heading1">
    <w:name w:val="heading 1"/>
    <w:basedOn w:val="Normal"/>
    <w:next w:val="Normal"/>
    <w:link w:val="Heading1Char"/>
    <w:qFormat/>
    <w:rsid w:val="00E1090E"/>
    <w:pPr>
      <w:keepNext/>
      <w:autoSpaceDE w:val="0"/>
      <w:autoSpaceDN w:val="0"/>
      <w:adjustRightInd w:val="0"/>
      <w:outlineLvl w:val="0"/>
    </w:pPr>
    <w:rPr>
      <w:b/>
      <w:szCs w:val="20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1090E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1"/>
    <w:rsid w:val="00E109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rsid w:val="00E1090E"/>
    <w:rPr>
      <w:rFonts w:ascii="Lucida Grande" w:eastAsia="Times New Roman" w:hAnsi="Lucida Grande" w:cs="Times New Roman"/>
      <w:sz w:val="18"/>
      <w:szCs w:val="18"/>
      <w:lang w:val="et-EE" w:eastAsia="et-EE"/>
    </w:rPr>
  </w:style>
  <w:style w:type="table" w:styleId="TableGrid">
    <w:name w:val="Table Grid"/>
    <w:basedOn w:val="TableNormal"/>
    <w:uiPriority w:val="59"/>
    <w:rsid w:val="00E109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1090E"/>
    <w:rPr>
      <w:color w:val="0000FF"/>
      <w:u w:val="single"/>
    </w:rPr>
  </w:style>
  <w:style w:type="character" w:styleId="FollowedHyperlink">
    <w:name w:val="FollowedHyperlink"/>
    <w:basedOn w:val="DefaultParagraphFont"/>
    <w:rsid w:val="00E1090E"/>
    <w:rPr>
      <w:color w:val="800080"/>
      <w:u w:val="single"/>
    </w:rPr>
  </w:style>
  <w:style w:type="paragraph" w:styleId="Footer">
    <w:name w:val="footer"/>
    <w:basedOn w:val="Normal"/>
    <w:link w:val="FooterChar"/>
    <w:rsid w:val="00E109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1090E"/>
    <w:rPr>
      <w:rFonts w:ascii="Times New Roman" w:eastAsia="Times New Roman" w:hAnsi="Times New Roman" w:cs="Times New Roman"/>
      <w:lang w:val="et-EE" w:eastAsia="et-EE"/>
    </w:rPr>
  </w:style>
  <w:style w:type="character" w:styleId="PageNumber">
    <w:name w:val="page number"/>
    <w:basedOn w:val="DefaultParagraphFont"/>
    <w:rsid w:val="00E1090E"/>
  </w:style>
  <w:style w:type="character" w:styleId="Emphasis">
    <w:name w:val="Emphasis"/>
    <w:basedOn w:val="DefaultParagraphFont"/>
    <w:qFormat/>
    <w:rsid w:val="00E1090E"/>
    <w:rPr>
      <w:i/>
      <w:iCs/>
    </w:rPr>
  </w:style>
  <w:style w:type="paragraph" w:styleId="Header">
    <w:name w:val="header"/>
    <w:basedOn w:val="Normal"/>
    <w:link w:val="HeaderChar"/>
    <w:rsid w:val="00E109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090E"/>
    <w:rPr>
      <w:rFonts w:ascii="Times New Roman" w:eastAsia="Times New Roman" w:hAnsi="Times New Roman" w:cs="Times New Roman"/>
      <w:lang w:val="et-EE" w:eastAsia="et-EE"/>
    </w:rPr>
  </w:style>
  <w:style w:type="paragraph" w:styleId="NoSpacing">
    <w:name w:val="No Spacing"/>
    <w:uiPriority w:val="1"/>
    <w:qFormat/>
    <w:rsid w:val="00E1090E"/>
    <w:rPr>
      <w:rFonts w:ascii="Calibri" w:eastAsia="Calibri" w:hAnsi="Calibri" w:cs="Times New Roman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rsid w:val="00E1090E"/>
    <w:rPr>
      <w:rFonts w:ascii="Lucida Grande" w:eastAsia="Times New Roman" w:hAnsi="Lucida Grande" w:cs="Times New Roman"/>
      <w:sz w:val="18"/>
      <w:szCs w:val="18"/>
      <w:lang w:val="et-EE" w:eastAsia="et-EE"/>
    </w:rPr>
  </w:style>
  <w:style w:type="character" w:styleId="CommentReference">
    <w:name w:val="annotation reference"/>
    <w:basedOn w:val="DefaultParagraphFont"/>
    <w:rsid w:val="00E1090E"/>
    <w:rPr>
      <w:sz w:val="18"/>
      <w:szCs w:val="18"/>
    </w:rPr>
  </w:style>
  <w:style w:type="paragraph" w:styleId="CommentText">
    <w:name w:val="annotation text"/>
    <w:basedOn w:val="Normal"/>
    <w:link w:val="CommentTextChar"/>
    <w:rsid w:val="00E1090E"/>
  </w:style>
  <w:style w:type="character" w:customStyle="1" w:styleId="CommentTextChar">
    <w:name w:val="Comment Text Char"/>
    <w:basedOn w:val="DefaultParagraphFont"/>
    <w:link w:val="CommentText"/>
    <w:rsid w:val="00E1090E"/>
    <w:rPr>
      <w:rFonts w:ascii="Times New Roman" w:eastAsia="Times New Roman" w:hAnsi="Times New Roman" w:cs="Times New Roman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rsid w:val="00E109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1090E"/>
    <w:rPr>
      <w:rFonts w:ascii="Times New Roman" w:eastAsia="Times New Roman" w:hAnsi="Times New Roman" w:cs="Times New Roman"/>
      <w:b/>
      <w:bCs/>
      <w:sz w:val="20"/>
      <w:szCs w:val="20"/>
      <w:lang w:val="et-EE" w:eastAsia="et-EE"/>
    </w:rPr>
  </w:style>
  <w:style w:type="paragraph" w:styleId="ListParagraph">
    <w:name w:val="List Paragraph"/>
    <w:basedOn w:val="Normal"/>
    <w:uiPriority w:val="34"/>
    <w:qFormat/>
    <w:rsid w:val="00E1090E"/>
    <w:pPr>
      <w:ind w:left="720"/>
      <w:contextualSpacing/>
    </w:pPr>
  </w:style>
  <w:style w:type="character" w:customStyle="1" w:styleId="sublft">
    <w:name w:val="sublft"/>
    <w:basedOn w:val="DefaultParagraphFont"/>
    <w:rsid w:val="00E1090E"/>
  </w:style>
  <w:style w:type="character" w:customStyle="1" w:styleId="text">
    <w:name w:val="text"/>
    <w:basedOn w:val="DefaultParagraphFont"/>
    <w:rsid w:val="00E1090E"/>
  </w:style>
  <w:style w:type="character" w:styleId="LineNumber">
    <w:name w:val="line number"/>
    <w:basedOn w:val="DefaultParagraphFont"/>
    <w:rsid w:val="00E109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1099</Characters>
  <Application>Microsoft Macintosh Word</Application>
  <DocSecurity>0</DocSecurity>
  <Lines>9</Lines>
  <Paragraphs>2</Paragraphs>
  <ScaleCrop>false</ScaleCrop>
  <Company>UT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U</dc:creator>
  <cp:keywords/>
  <cp:lastModifiedBy>L U</cp:lastModifiedBy>
  <cp:revision>5</cp:revision>
  <dcterms:created xsi:type="dcterms:W3CDTF">2012-09-13T21:35:00Z</dcterms:created>
  <dcterms:modified xsi:type="dcterms:W3CDTF">2012-10-13T00:45:00Z</dcterms:modified>
</cp:coreProperties>
</file>