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61" w:rsidRPr="008A4B97" w:rsidRDefault="001503E8" w:rsidP="00692E61">
      <w:pPr>
        <w:spacing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>T</w:t>
      </w:r>
      <w:r w:rsidR="00F6098E">
        <w:rPr>
          <w:b/>
        </w:rPr>
        <w:t>ext S3</w:t>
      </w:r>
      <w:r w:rsidR="00692E61">
        <w:rPr>
          <w:b/>
        </w:rPr>
        <w:t>.</w:t>
      </w:r>
      <w:r w:rsidR="00692E61" w:rsidRPr="0071675D">
        <w:rPr>
          <w:b/>
        </w:rPr>
        <w:t xml:space="preserve"> Immunohistochemical characterisation of LYPD6 and CCNG2 expression in human placenta </w:t>
      </w:r>
    </w:p>
    <w:p w:rsidR="00692E61" w:rsidRPr="001A667D" w:rsidRDefault="00692E61" w:rsidP="00692E61">
      <w:pPr>
        <w:spacing w:line="480" w:lineRule="auto"/>
        <w:jc w:val="both"/>
        <w:rPr>
          <w:lang w:val="en-GB"/>
        </w:rPr>
      </w:pPr>
      <w:r w:rsidRPr="00F763A9">
        <w:rPr>
          <w:lang w:val="en-GB"/>
        </w:rPr>
        <w:t xml:space="preserve">The removed specimens were immediately fixed in the buffered 10% </w:t>
      </w:r>
      <w:proofErr w:type="spellStart"/>
      <w:r w:rsidRPr="00F763A9">
        <w:rPr>
          <w:lang w:val="en-GB"/>
        </w:rPr>
        <w:t>formaline</w:t>
      </w:r>
      <w:proofErr w:type="spellEnd"/>
      <w:r w:rsidRPr="00F763A9">
        <w:rPr>
          <w:lang w:val="en-GB"/>
        </w:rPr>
        <w:t xml:space="preserve"> (pH 7.4) for 24 hours</w:t>
      </w:r>
      <w:r>
        <w:rPr>
          <w:lang w:val="en-GB"/>
        </w:rPr>
        <w:t xml:space="preserve"> and subsequently </w:t>
      </w:r>
      <w:r w:rsidRPr="00F763A9">
        <w:rPr>
          <w:lang w:val="en-GB"/>
        </w:rPr>
        <w:t>embedded into paraffin wax as routinely performed. From the resulti</w:t>
      </w:r>
      <w:r>
        <w:rPr>
          <w:lang w:val="en-GB"/>
        </w:rPr>
        <w:t>n</w:t>
      </w:r>
      <w:r w:rsidRPr="00F763A9">
        <w:rPr>
          <w:lang w:val="en-GB"/>
        </w:rPr>
        <w:t>g tissue bl</w:t>
      </w:r>
      <w:r>
        <w:rPr>
          <w:lang w:val="en-GB"/>
        </w:rPr>
        <w:t>ocks, serial paraffin sections 6</w:t>
      </w:r>
      <w:r w:rsidRPr="00F763A9">
        <w:rPr>
          <w:lang w:val="en-GB"/>
        </w:rPr>
        <w:t xml:space="preserve"> </w:t>
      </w:r>
      <w:r w:rsidRPr="00F763A9">
        <w:rPr>
          <w:lang w:val="en-GB"/>
        </w:rPr>
        <w:sym w:font="Symbol" w:char="F06D"/>
      </w:r>
      <w:r w:rsidRPr="00F763A9">
        <w:rPr>
          <w:lang w:val="en-GB"/>
        </w:rPr>
        <w:t xml:space="preserve">m were cut and placed on glass slides for </w:t>
      </w:r>
      <w:proofErr w:type="spellStart"/>
      <w:r w:rsidRPr="00F763A9">
        <w:rPr>
          <w:lang w:val="en-GB"/>
        </w:rPr>
        <w:t>hematoxylin</w:t>
      </w:r>
      <w:proofErr w:type="spellEnd"/>
      <w:r w:rsidRPr="00F763A9">
        <w:rPr>
          <w:lang w:val="en-GB"/>
        </w:rPr>
        <w:t>-eosin (H</w:t>
      </w:r>
      <w:r>
        <w:rPr>
          <w:lang w:val="en-GB"/>
        </w:rPr>
        <w:sym w:font="Symbol" w:char="F026"/>
      </w:r>
      <w:r>
        <w:rPr>
          <w:lang w:val="en-GB"/>
        </w:rPr>
        <w:t xml:space="preserve">E) stain and </w:t>
      </w:r>
      <w:proofErr w:type="spellStart"/>
      <w:r>
        <w:rPr>
          <w:lang w:val="en-GB"/>
        </w:rPr>
        <w:t>immunohistochemistry</w:t>
      </w:r>
      <w:proofErr w:type="spellEnd"/>
      <w:r>
        <w:rPr>
          <w:lang w:val="en-GB"/>
        </w:rPr>
        <w:t xml:space="preserve"> (IHC). The standard </w:t>
      </w:r>
      <w:r w:rsidRPr="00F763A9">
        <w:rPr>
          <w:lang w:val="en-GB"/>
        </w:rPr>
        <w:t>H</w:t>
      </w:r>
      <w:r>
        <w:rPr>
          <w:lang w:val="en-GB"/>
        </w:rPr>
        <w:sym w:font="Symbol" w:char="F026"/>
      </w:r>
      <w:r>
        <w:rPr>
          <w:lang w:val="en-GB"/>
        </w:rPr>
        <w:t xml:space="preserve">E staining was used for the evaluation of </w:t>
      </w:r>
      <w:proofErr w:type="spellStart"/>
      <w:r>
        <w:rPr>
          <w:lang w:val="en-GB"/>
        </w:rPr>
        <w:t>histopathological</w:t>
      </w:r>
      <w:proofErr w:type="spellEnd"/>
      <w:r>
        <w:rPr>
          <w:lang w:val="en-GB"/>
        </w:rPr>
        <w:t xml:space="preserve"> changes. </w:t>
      </w:r>
    </w:p>
    <w:p w:rsidR="00692E61" w:rsidRDefault="00692E61" w:rsidP="00692E61">
      <w:pPr>
        <w:spacing w:line="480" w:lineRule="auto"/>
        <w:jc w:val="both"/>
        <w:rPr>
          <w:lang w:val="en-GB"/>
        </w:rPr>
      </w:pPr>
      <w:r>
        <w:rPr>
          <w:lang w:val="en-GB"/>
        </w:rPr>
        <w:t>To identify</w:t>
      </w:r>
      <w:r w:rsidRPr="00F763A9">
        <w:rPr>
          <w:lang w:val="en-GB"/>
        </w:rPr>
        <w:t xml:space="preserve"> </w:t>
      </w:r>
      <w:r w:rsidR="00252DC1">
        <w:rPr>
          <w:lang w:val="en-GB"/>
        </w:rPr>
        <w:t>and</w:t>
      </w:r>
      <w:r>
        <w:rPr>
          <w:lang w:val="en-GB"/>
        </w:rPr>
        <w:t xml:space="preserve"> localize the LYPD6 and CCNG2 proteins,</w:t>
      </w:r>
      <w:r w:rsidRPr="00415EAE">
        <w:rPr>
          <w:lang w:val="en-US"/>
        </w:rPr>
        <w:t xml:space="preserve"> </w:t>
      </w:r>
      <w:proofErr w:type="gramStart"/>
      <w:r w:rsidR="00873B92">
        <w:rPr>
          <w:lang w:val="en-US"/>
        </w:rPr>
        <w:t>five</w:t>
      </w:r>
      <w:r w:rsidRPr="00415EAE">
        <w:rPr>
          <w:lang w:val="en-US"/>
        </w:rPr>
        <w:t xml:space="preserve"> paraffin</w:t>
      </w:r>
      <w:proofErr w:type="gramEnd"/>
      <w:r w:rsidRPr="00415EAE">
        <w:rPr>
          <w:lang w:val="en-US"/>
        </w:rPr>
        <w:t xml:space="preserve"> embedded placental tissue sections from each </w:t>
      </w:r>
      <w:r>
        <w:rPr>
          <w:lang w:val="en-US"/>
        </w:rPr>
        <w:t>group</w:t>
      </w:r>
      <w:r w:rsidRPr="00415EAE">
        <w:rPr>
          <w:lang w:val="en-US"/>
        </w:rPr>
        <w:t xml:space="preserve"> (</w:t>
      </w:r>
      <w:r>
        <w:rPr>
          <w:lang w:val="en-US"/>
        </w:rPr>
        <w:t>control</w:t>
      </w:r>
      <w:r w:rsidR="00873B92">
        <w:rPr>
          <w:lang w:val="en-US"/>
        </w:rPr>
        <w:t>,</w:t>
      </w:r>
      <w:r w:rsidRPr="00415EAE">
        <w:rPr>
          <w:lang w:val="en-US"/>
        </w:rPr>
        <w:t xml:space="preserve"> PE, GD</w:t>
      </w:r>
      <w:r w:rsidR="001F4F3C">
        <w:rPr>
          <w:lang w:val="en-US"/>
        </w:rPr>
        <w:t>M</w:t>
      </w:r>
      <w:r w:rsidRPr="00415EAE">
        <w:rPr>
          <w:lang w:val="en-US"/>
        </w:rPr>
        <w:t xml:space="preserve">, </w:t>
      </w:r>
      <w:r w:rsidR="00A65020" w:rsidRPr="00A65020">
        <w:rPr>
          <w:b/>
          <w:lang w:val="en-US"/>
        </w:rPr>
        <w:t>Table S</w:t>
      </w:r>
      <w:r w:rsidR="00873B92">
        <w:rPr>
          <w:b/>
          <w:lang w:val="en-US"/>
        </w:rPr>
        <w:t>1</w:t>
      </w:r>
      <w:r w:rsidRPr="00415EAE">
        <w:rPr>
          <w:lang w:val="en-US"/>
        </w:rPr>
        <w:t xml:space="preserve">) as well as negative control without the primary antibody were used for each assay. </w:t>
      </w:r>
      <w:r>
        <w:rPr>
          <w:lang w:val="en-GB"/>
        </w:rPr>
        <w:t xml:space="preserve">For </w:t>
      </w:r>
      <w:proofErr w:type="spellStart"/>
      <w:r>
        <w:rPr>
          <w:lang w:val="en-GB"/>
        </w:rPr>
        <w:t>i</w:t>
      </w:r>
      <w:r w:rsidRPr="00F763A9">
        <w:rPr>
          <w:lang w:val="en-GB"/>
        </w:rPr>
        <w:t>mmunostaining</w:t>
      </w:r>
      <w:proofErr w:type="spellEnd"/>
      <w:r>
        <w:rPr>
          <w:lang w:val="en-GB"/>
        </w:rPr>
        <w:t xml:space="preserve">, the sections were </w:t>
      </w:r>
      <w:proofErr w:type="spellStart"/>
      <w:r w:rsidRPr="00F763A9">
        <w:rPr>
          <w:lang w:val="en-GB"/>
        </w:rPr>
        <w:t>deparaffinized</w:t>
      </w:r>
      <w:proofErr w:type="spellEnd"/>
      <w:r w:rsidRPr="00F763A9">
        <w:rPr>
          <w:lang w:val="en-GB"/>
        </w:rPr>
        <w:t xml:space="preserve"> </w:t>
      </w:r>
      <w:r>
        <w:rPr>
          <w:lang w:val="en-GB"/>
        </w:rPr>
        <w:t xml:space="preserve">and subsequently </w:t>
      </w:r>
      <w:r w:rsidRPr="00F763A9">
        <w:rPr>
          <w:lang w:val="en-GB"/>
        </w:rPr>
        <w:t>incubated for antibody retrieval</w:t>
      </w:r>
      <w:r w:rsidRPr="00415EAE">
        <w:rPr>
          <w:lang w:val="en-US"/>
        </w:rPr>
        <w:t xml:space="preserve"> in citrate buffer (pH 6.0) for 30 min, treated with hydrogen peroxide for 15 min and blocked with 4% non-fat milk for 30 min at room temperature. </w:t>
      </w:r>
      <w:r w:rsidRPr="00F763A9">
        <w:rPr>
          <w:lang w:val="en-GB"/>
        </w:rPr>
        <w:t>Subsequently, the tiss</w:t>
      </w:r>
      <w:r>
        <w:rPr>
          <w:lang w:val="en-GB"/>
        </w:rPr>
        <w:t xml:space="preserve">ue sections were incubated with the </w:t>
      </w:r>
      <w:r w:rsidRPr="00F763A9">
        <w:rPr>
          <w:lang w:val="en-GB"/>
        </w:rPr>
        <w:t xml:space="preserve">specific </w:t>
      </w:r>
      <w:r>
        <w:rPr>
          <w:lang w:val="en-GB"/>
        </w:rPr>
        <w:t>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 w:rsidRPr="00415EAE">
        <w:rPr>
          <w:lang w:val="en-US"/>
        </w:rPr>
        <w:t xml:space="preserve">anti-human LYPD6 antibody (1:30, LS-C102542, </w:t>
      </w:r>
      <w:proofErr w:type="spellStart"/>
      <w:r w:rsidRPr="00415EAE">
        <w:rPr>
          <w:lang w:val="en-US"/>
        </w:rPr>
        <w:t>LifeSpan</w:t>
      </w:r>
      <w:proofErr w:type="spellEnd"/>
      <w:r w:rsidRPr="00415EAE">
        <w:rPr>
          <w:lang w:val="en-US"/>
        </w:rPr>
        <w:t xml:space="preserve"> </w:t>
      </w:r>
      <w:proofErr w:type="spellStart"/>
      <w:r w:rsidRPr="00415EAE">
        <w:rPr>
          <w:lang w:val="en-US"/>
        </w:rPr>
        <w:t>BioSciences</w:t>
      </w:r>
      <w:proofErr w:type="spellEnd"/>
      <w:r w:rsidRPr="00415EAE">
        <w:rPr>
          <w:lang w:val="en-US"/>
        </w:rPr>
        <w:t>, Seattle, USA)</w:t>
      </w:r>
      <w:r>
        <w:rPr>
          <w:lang w:val="en-US"/>
        </w:rPr>
        <w:t xml:space="preserve"> or (ii) anti-</w:t>
      </w:r>
      <w:r w:rsidRPr="00415EAE">
        <w:rPr>
          <w:lang w:val="en-US"/>
        </w:rPr>
        <w:t xml:space="preserve">human CCNG2 (Santa Cruz Biotechnology, sc-7266, 1:100) and secondary </w:t>
      </w:r>
      <w:proofErr w:type="spellStart"/>
      <w:r w:rsidRPr="00415EAE">
        <w:rPr>
          <w:lang w:val="en-US"/>
        </w:rPr>
        <w:t>biotinylated</w:t>
      </w:r>
      <w:proofErr w:type="spellEnd"/>
      <w:r w:rsidRPr="00415EAE">
        <w:rPr>
          <w:lang w:val="en-US"/>
        </w:rPr>
        <w:t xml:space="preserve"> polyclonal rabbit anti-goat (</w:t>
      </w:r>
      <w:proofErr w:type="spellStart"/>
      <w:r w:rsidRPr="00415EAE">
        <w:rPr>
          <w:lang w:val="en-US"/>
        </w:rPr>
        <w:t>DakoCyto</w:t>
      </w:r>
      <w:r>
        <w:rPr>
          <w:lang w:val="en-US"/>
        </w:rPr>
        <w:t>mation</w:t>
      </w:r>
      <w:proofErr w:type="spellEnd"/>
      <w:r>
        <w:rPr>
          <w:lang w:val="en-US"/>
        </w:rPr>
        <w:t>, Denmark, E 0466, 1:400) antibodies</w:t>
      </w:r>
      <w:r w:rsidRPr="00415EAE">
        <w:rPr>
          <w:lang w:val="en-US"/>
        </w:rPr>
        <w:t>.</w:t>
      </w:r>
      <w:r>
        <w:rPr>
          <w:lang w:val="en-US"/>
        </w:rPr>
        <w:t xml:space="preserve"> P</w:t>
      </w:r>
      <w:r w:rsidRPr="00415EAE">
        <w:rPr>
          <w:lang w:val="en-US"/>
        </w:rPr>
        <w:t>rimary antibody reactions were performed overnight at 4</w:t>
      </w:r>
      <w:r w:rsidRPr="00415EAE">
        <w:rPr>
          <w:lang w:val="en-US"/>
        </w:rPr>
        <w:sym w:font="Symbol" w:char="F0B0"/>
      </w:r>
      <w:r w:rsidRPr="00415EAE">
        <w:rPr>
          <w:lang w:val="en-US"/>
        </w:rPr>
        <w:t xml:space="preserve">C under humid conditions and </w:t>
      </w:r>
      <w:proofErr w:type="spellStart"/>
      <w:r w:rsidRPr="00415EAE">
        <w:rPr>
          <w:lang w:val="en-US"/>
        </w:rPr>
        <w:t>stainings</w:t>
      </w:r>
      <w:proofErr w:type="spellEnd"/>
      <w:r w:rsidRPr="00415EAE">
        <w:rPr>
          <w:lang w:val="en-US"/>
        </w:rPr>
        <w:t xml:space="preserve"> were performed at room temperature</w:t>
      </w:r>
      <w:r>
        <w:rPr>
          <w:lang w:val="en-US"/>
        </w:rPr>
        <w:t>.</w:t>
      </w:r>
      <w:r w:rsidRPr="00F763A9">
        <w:rPr>
          <w:lang w:val="en-GB"/>
        </w:rPr>
        <w:t xml:space="preserve"> All solutions and</w:t>
      </w:r>
      <w:r>
        <w:rPr>
          <w:lang w:val="en-GB"/>
        </w:rPr>
        <w:t xml:space="preserve"> buffers were provided by DAKO (</w:t>
      </w:r>
      <w:r w:rsidRPr="00F763A9">
        <w:rPr>
          <w:lang w:val="en-GB"/>
        </w:rPr>
        <w:t>Hamburg, Germany</w:t>
      </w:r>
      <w:r>
        <w:rPr>
          <w:lang w:val="en-GB"/>
        </w:rPr>
        <w:t>)</w:t>
      </w:r>
      <w:r w:rsidRPr="00F763A9">
        <w:rPr>
          <w:lang w:val="en-GB"/>
        </w:rPr>
        <w:t>. After several washings, the antigen-antibody complex was visualized by using DAKO REAL</w:t>
      </w:r>
      <w:r w:rsidRPr="00F763A9">
        <w:rPr>
          <w:vertAlign w:val="superscript"/>
          <w:lang w:val="en-GB"/>
        </w:rPr>
        <w:t>TM</w:t>
      </w:r>
      <w:r w:rsidRPr="00F763A9">
        <w:rPr>
          <w:lang w:val="en-GB"/>
        </w:rPr>
        <w:t xml:space="preserve"> </w:t>
      </w:r>
      <w:proofErr w:type="spellStart"/>
      <w:r w:rsidRPr="00F763A9">
        <w:rPr>
          <w:lang w:val="en-GB"/>
        </w:rPr>
        <w:t>EnVision</w:t>
      </w:r>
      <w:proofErr w:type="spellEnd"/>
      <w:r w:rsidRPr="00F763A9">
        <w:rPr>
          <w:lang w:val="en-GB"/>
        </w:rPr>
        <w:t xml:space="preserve"> Detection System, </w:t>
      </w:r>
      <w:proofErr w:type="spellStart"/>
      <w:r w:rsidRPr="00F763A9">
        <w:rPr>
          <w:lang w:val="en-GB"/>
        </w:rPr>
        <w:t>Peroxidase</w:t>
      </w:r>
      <w:proofErr w:type="spellEnd"/>
      <w:r w:rsidRPr="00F763A9">
        <w:rPr>
          <w:lang w:val="en-GB"/>
        </w:rPr>
        <w:t xml:space="preserve">/DAB+, </w:t>
      </w:r>
      <w:proofErr w:type="gramStart"/>
      <w:r w:rsidRPr="00F763A9">
        <w:rPr>
          <w:lang w:val="en-GB"/>
        </w:rPr>
        <w:t>Rabbit</w:t>
      </w:r>
      <w:proofErr w:type="gramEnd"/>
      <w:r w:rsidRPr="00F763A9">
        <w:rPr>
          <w:lang w:val="en-GB"/>
        </w:rPr>
        <w:t xml:space="preserve">/Mouse. </w:t>
      </w:r>
      <w:r w:rsidRPr="00415EAE">
        <w:rPr>
          <w:lang w:val="en-US"/>
        </w:rPr>
        <w:t xml:space="preserve">Slides were counterstained with </w:t>
      </w:r>
      <w:proofErr w:type="spellStart"/>
      <w:r w:rsidRPr="00415EAE">
        <w:rPr>
          <w:lang w:val="en-US"/>
        </w:rPr>
        <w:t>hematoxylin</w:t>
      </w:r>
      <w:r>
        <w:rPr>
          <w:lang w:val="en-US"/>
        </w:rPr>
        <w:t>e</w:t>
      </w:r>
      <w:proofErr w:type="spellEnd"/>
      <w:r w:rsidRPr="00415EAE">
        <w:rPr>
          <w:lang w:val="en-US"/>
        </w:rPr>
        <w:t xml:space="preserve">, dehydrated and </w:t>
      </w:r>
      <w:proofErr w:type="spellStart"/>
      <w:r w:rsidRPr="00415EAE">
        <w:rPr>
          <w:lang w:val="en-US"/>
        </w:rPr>
        <w:t>coverslipped</w:t>
      </w:r>
      <w:proofErr w:type="spellEnd"/>
      <w:r w:rsidRPr="00415EAE">
        <w:rPr>
          <w:lang w:val="en-US"/>
        </w:rPr>
        <w:t xml:space="preserve"> with </w:t>
      </w:r>
      <w:proofErr w:type="spellStart"/>
      <w:r w:rsidRPr="00415EAE">
        <w:rPr>
          <w:lang w:val="en-US"/>
        </w:rPr>
        <w:t>Permount</w:t>
      </w:r>
      <w:proofErr w:type="spellEnd"/>
      <w:r w:rsidRPr="00415EAE">
        <w:rPr>
          <w:lang w:val="en-US"/>
        </w:rPr>
        <w:t xml:space="preserve"> (Fisher Scientific) for light microscopy</w:t>
      </w:r>
      <w:r>
        <w:rPr>
          <w:lang w:val="en-US"/>
        </w:rPr>
        <w:t xml:space="preserve">. IHC </w:t>
      </w:r>
      <w:proofErr w:type="spellStart"/>
      <w:r>
        <w:rPr>
          <w:lang w:val="en-US"/>
        </w:rPr>
        <w:t>stainings</w:t>
      </w:r>
      <w:proofErr w:type="spellEnd"/>
      <w:r>
        <w:rPr>
          <w:lang w:val="en-US"/>
        </w:rPr>
        <w:t xml:space="preserve"> were carried out in duplicate.</w:t>
      </w:r>
    </w:p>
    <w:p w:rsidR="00692E61" w:rsidRDefault="00692E61" w:rsidP="00692E61">
      <w:pPr>
        <w:spacing w:line="480" w:lineRule="auto"/>
        <w:jc w:val="both"/>
        <w:rPr>
          <w:lang w:val="en-US"/>
        </w:rPr>
      </w:pPr>
      <w:r w:rsidRPr="00415EAE">
        <w:rPr>
          <w:lang w:val="en-US"/>
        </w:rPr>
        <w:t xml:space="preserve">Imagining was performed with the Olympus BX60 microscope using Olympus DP71 digital camera and </w:t>
      </w:r>
      <w:proofErr w:type="spellStart"/>
      <w:r w:rsidRPr="00415EAE">
        <w:rPr>
          <w:lang w:val="en-US"/>
        </w:rPr>
        <w:t>CellA</w:t>
      </w:r>
      <w:proofErr w:type="spellEnd"/>
      <w:r w:rsidRPr="00415EAE">
        <w:rPr>
          <w:lang w:val="en-US"/>
        </w:rPr>
        <w:t xml:space="preserve"> imaging software (Olympus Optical). </w:t>
      </w:r>
      <w:r>
        <w:rPr>
          <w:lang w:val="en-US"/>
        </w:rPr>
        <w:t xml:space="preserve">Microscope </w:t>
      </w:r>
      <w:r w:rsidRPr="00415EAE">
        <w:rPr>
          <w:lang w:val="en-US"/>
        </w:rPr>
        <w:t>magnifications ×100 and ×400</w:t>
      </w:r>
      <w:r>
        <w:rPr>
          <w:lang w:val="en-US"/>
        </w:rPr>
        <w:t xml:space="preserve"> were used</w:t>
      </w:r>
      <w:r w:rsidRPr="00415EAE">
        <w:rPr>
          <w:lang w:val="en-US"/>
        </w:rPr>
        <w:t>. All measurements were acquired at the same light inte</w:t>
      </w:r>
      <w:r>
        <w:rPr>
          <w:lang w:val="en-US"/>
        </w:rPr>
        <w:t>nsity and processed by same way.</w:t>
      </w:r>
    </w:p>
    <w:p w:rsidR="008A64F1" w:rsidRPr="00294389" w:rsidRDefault="00252DC1" w:rsidP="00E1090E"/>
    <w:sectPr w:rsidR="008A64F1" w:rsidRPr="00294389" w:rsidSect="006148FD">
      <w:footerReference w:type="even" r:id="rId7"/>
      <w:footerReference w:type="default" r:id="rId8"/>
      <w:pgSz w:w="11899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6A" w:rsidRDefault="00675380">
      <w:r>
        <w:separator/>
      </w:r>
    </w:p>
  </w:endnote>
  <w:endnote w:type="continuationSeparator" w:id="0">
    <w:p w:rsidR="0021006A" w:rsidRDefault="0067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61" w:rsidRDefault="002E6306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2E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E61" w:rsidRDefault="00692E61" w:rsidP="00692E6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61" w:rsidRDefault="002E6306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2E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DC1">
      <w:rPr>
        <w:rStyle w:val="PageNumber"/>
        <w:noProof/>
      </w:rPr>
      <w:t>2</w:t>
    </w:r>
    <w:r>
      <w:rPr>
        <w:rStyle w:val="PageNumber"/>
      </w:rPr>
      <w:fldChar w:fldCharType="end"/>
    </w:r>
  </w:p>
  <w:p w:rsidR="00692E61" w:rsidRDefault="00692E61" w:rsidP="00692E6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6A" w:rsidRDefault="00675380">
      <w:r>
        <w:separator/>
      </w:r>
    </w:p>
  </w:footnote>
  <w:footnote w:type="continuationSeparator" w:id="0">
    <w:p w:rsidR="0021006A" w:rsidRDefault="0067538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A19"/>
    <w:multiLevelType w:val="hybridMultilevel"/>
    <w:tmpl w:val="A52C39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974A3"/>
    <w:multiLevelType w:val="hybridMultilevel"/>
    <w:tmpl w:val="5CAEFF40"/>
    <w:lvl w:ilvl="0" w:tplc="2D1AA9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744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3513"/>
    <w:multiLevelType w:val="hybridMultilevel"/>
    <w:tmpl w:val="5D1A41E2"/>
    <w:lvl w:ilvl="0" w:tplc="AFE8DFB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5630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94389"/>
    <w:rsid w:val="001503E8"/>
    <w:rsid w:val="001F4F3C"/>
    <w:rsid w:val="0021006A"/>
    <w:rsid w:val="00252DC1"/>
    <w:rsid w:val="00294389"/>
    <w:rsid w:val="002E6306"/>
    <w:rsid w:val="00364BAD"/>
    <w:rsid w:val="00536B6D"/>
    <w:rsid w:val="005928D6"/>
    <w:rsid w:val="005B2D23"/>
    <w:rsid w:val="006148FD"/>
    <w:rsid w:val="0066464D"/>
    <w:rsid w:val="00673501"/>
    <w:rsid w:val="00675380"/>
    <w:rsid w:val="00692E61"/>
    <w:rsid w:val="00732895"/>
    <w:rsid w:val="007820C0"/>
    <w:rsid w:val="007F0625"/>
    <w:rsid w:val="00873B92"/>
    <w:rsid w:val="00915B52"/>
    <w:rsid w:val="00977433"/>
    <w:rsid w:val="00A65020"/>
    <w:rsid w:val="00AA7C60"/>
    <w:rsid w:val="00C2762C"/>
    <w:rsid w:val="00E1090E"/>
    <w:rsid w:val="00E53FE0"/>
    <w:rsid w:val="00EE659A"/>
    <w:rsid w:val="00F6098E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E1090E"/>
    <w:pPr>
      <w:keepNext/>
      <w:autoSpaceDE w:val="0"/>
      <w:autoSpaceDN w:val="0"/>
      <w:adjustRightInd w:val="0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1090E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1"/>
    <w:rsid w:val="00E109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sid w:val="00E1090E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table" w:styleId="TableGrid">
    <w:name w:val="Table Grid"/>
    <w:basedOn w:val="TableNormal"/>
    <w:uiPriority w:val="59"/>
    <w:rsid w:val="00E109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1090E"/>
    <w:rPr>
      <w:color w:val="0000FF"/>
      <w:u w:val="single"/>
    </w:rPr>
  </w:style>
  <w:style w:type="character" w:styleId="FollowedHyperlink">
    <w:name w:val="FollowedHyperlink"/>
    <w:basedOn w:val="DefaultParagraphFont"/>
    <w:rsid w:val="00E1090E"/>
    <w:rPr>
      <w:color w:val="800080"/>
      <w:u w:val="single"/>
    </w:rPr>
  </w:style>
  <w:style w:type="paragraph" w:styleId="Footer">
    <w:name w:val="footer"/>
    <w:basedOn w:val="Normal"/>
    <w:link w:val="FooterChar"/>
    <w:rsid w:val="00E109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1090E"/>
    <w:rPr>
      <w:rFonts w:ascii="Times New Roman" w:eastAsia="Times New Roman" w:hAnsi="Times New Roman" w:cs="Times New Roman"/>
      <w:lang w:val="et-EE" w:eastAsia="et-EE"/>
    </w:rPr>
  </w:style>
  <w:style w:type="character" w:styleId="PageNumber">
    <w:name w:val="page number"/>
    <w:basedOn w:val="DefaultParagraphFont"/>
    <w:rsid w:val="00E1090E"/>
  </w:style>
  <w:style w:type="character" w:styleId="Emphasis">
    <w:name w:val="Emphasis"/>
    <w:basedOn w:val="DefaultParagraphFont"/>
    <w:qFormat/>
    <w:rsid w:val="00E1090E"/>
    <w:rPr>
      <w:i/>
      <w:iCs/>
    </w:rPr>
  </w:style>
  <w:style w:type="paragraph" w:styleId="Header">
    <w:name w:val="header"/>
    <w:basedOn w:val="Normal"/>
    <w:link w:val="HeaderChar"/>
    <w:rsid w:val="00E10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NoSpacing">
    <w:name w:val="No Spacing"/>
    <w:uiPriority w:val="1"/>
    <w:qFormat/>
    <w:rsid w:val="00E1090E"/>
    <w:rPr>
      <w:rFonts w:ascii="Calibri" w:eastAsia="Calibri" w:hAnsi="Calibri" w:cs="Times New Roman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rsid w:val="00E1090E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character" w:styleId="CommentReference">
    <w:name w:val="annotation reference"/>
    <w:basedOn w:val="DefaultParagraphFont"/>
    <w:rsid w:val="00E109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090E"/>
  </w:style>
  <w:style w:type="character" w:customStyle="1" w:styleId="CommentTextChar">
    <w:name w:val="Comment Text Char"/>
    <w:basedOn w:val="DefaultParagraphFont"/>
    <w:link w:val="CommentText"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E10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1090E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ListParagraph">
    <w:name w:val="List Paragraph"/>
    <w:basedOn w:val="Normal"/>
    <w:uiPriority w:val="34"/>
    <w:qFormat/>
    <w:rsid w:val="00E1090E"/>
    <w:pPr>
      <w:ind w:left="720"/>
      <w:contextualSpacing/>
    </w:pPr>
  </w:style>
  <w:style w:type="character" w:customStyle="1" w:styleId="sublft">
    <w:name w:val="sublft"/>
    <w:basedOn w:val="DefaultParagraphFont"/>
    <w:rsid w:val="00E1090E"/>
  </w:style>
  <w:style w:type="character" w:customStyle="1" w:styleId="text">
    <w:name w:val="text"/>
    <w:basedOn w:val="DefaultParagraphFont"/>
    <w:rsid w:val="00E1090E"/>
  </w:style>
  <w:style w:type="character" w:styleId="LineNumber">
    <w:name w:val="line number"/>
    <w:basedOn w:val="DefaultParagraphFont"/>
    <w:rsid w:val="00E10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1745</Characters>
  <Application>Microsoft Macintosh Word</Application>
  <DocSecurity>0</DocSecurity>
  <Lines>14</Lines>
  <Paragraphs>3</Paragraphs>
  <ScaleCrop>false</ScaleCrop>
  <Company>UT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</dc:creator>
  <cp:keywords/>
  <cp:lastModifiedBy>L U</cp:lastModifiedBy>
  <cp:revision>3</cp:revision>
  <dcterms:created xsi:type="dcterms:W3CDTF">2012-09-13T21:46:00Z</dcterms:created>
  <dcterms:modified xsi:type="dcterms:W3CDTF">2012-09-15T18:21:00Z</dcterms:modified>
</cp:coreProperties>
</file>