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45" w:rsidRPr="006F7645" w:rsidRDefault="006F7645" w:rsidP="002B429F">
      <w:pPr>
        <w:spacing w:line="480" w:lineRule="auto"/>
        <w:jc w:val="both"/>
        <w:rPr>
          <w:b/>
        </w:rPr>
      </w:pPr>
      <w:r w:rsidRPr="006F7645">
        <w:rPr>
          <w:b/>
        </w:rPr>
        <w:t xml:space="preserve">Text </w:t>
      </w:r>
      <w:r w:rsidR="00BE7709" w:rsidRPr="006F7645">
        <w:rPr>
          <w:b/>
        </w:rPr>
        <w:t>S</w:t>
      </w:r>
      <w:r w:rsidR="00BE7709">
        <w:rPr>
          <w:b/>
        </w:rPr>
        <w:t>1</w:t>
      </w:r>
      <w:r w:rsidRPr="006F7645">
        <w:rPr>
          <w:b/>
        </w:rPr>
        <w:t xml:space="preserve">. Group-based microarray analysis </w:t>
      </w:r>
      <w:r w:rsidR="005521B9">
        <w:rPr>
          <w:b/>
        </w:rPr>
        <w:t>comparing gene expression differences between</w:t>
      </w:r>
      <w:r w:rsidR="005521B9" w:rsidRPr="006F7645">
        <w:rPr>
          <w:b/>
        </w:rPr>
        <w:t xml:space="preserve"> </w:t>
      </w:r>
      <w:r w:rsidRPr="006F7645">
        <w:rPr>
          <w:b/>
        </w:rPr>
        <w:t>early and mid-gestation discovery samples.</w:t>
      </w:r>
    </w:p>
    <w:p w:rsidR="005906BE" w:rsidRDefault="007020F3" w:rsidP="002B429F">
      <w:pPr>
        <w:spacing w:line="480" w:lineRule="auto"/>
        <w:jc w:val="both"/>
        <w:rPr>
          <w:lang w:val="en-US"/>
        </w:rPr>
      </w:pPr>
      <w:r>
        <w:t xml:space="preserve">The alternative </w:t>
      </w:r>
      <w:r w:rsidR="005521B9">
        <w:t>analysis of m</w:t>
      </w:r>
      <w:r w:rsidR="002B429F">
        <w:t xml:space="preserve">icroarray data </w:t>
      </w:r>
      <w:r w:rsidR="005521B9">
        <w:t>was based on comparison of gene expression profile differences between</w:t>
      </w:r>
      <w:r w:rsidR="002B429F">
        <w:t xml:space="preserve"> two groups of </w:t>
      </w:r>
      <w:r w:rsidR="005521B9">
        <w:t xml:space="preserve">placental samples: </w:t>
      </w:r>
      <w:r w:rsidR="002B429F">
        <w:t>early (</w:t>
      </w:r>
      <w:r w:rsidR="002B429F">
        <w:rPr>
          <w:i/>
        </w:rPr>
        <w:t>n</w:t>
      </w:r>
      <w:r w:rsidR="002B429F">
        <w:t>=6</w:t>
      </w:r>
      <w:r w:rsidR="005521B9">
        <w:t>; gestational days 28, 55, 2x56, 81, 91</w:t>
      </w:r>
      <w:r w:rsidR="002B429F">
        <w:t>) and mid-gestation (</w:t>
      </w:r>
      <w:r w:rsidR="002B429F">
        <w:rPr>
          <w:i/>
        </w:rPr>
        <w:t>n</w:t>
      </w:r>
      <w:r w:rsidR="002B429F">
        <w:t>=4</w:t>
      </w:r>
      <w:r w:rsidR="005521B9">
        <w:t>; gestational days 120, 121, 126, 132</w:t>
      </w:r>
      <w:r w:rsidR="002B429F">
        <w:t xml:space="preserve">). Differential expression between groups was calculated using </w:t>
      </w:r>
      <w:r w:rsidR="002B429F">
        <w:rPr>
          <w:lang w:val="en-US"/>
        </w:rPr>
        <w:t>e</w:t>
      </w:r>
      <w:r w:rsidR="002B429F" w:rsidRPr="00632708">
        <w:rPr>
          <w:lang w:val="en-US"/>
        </w:rPr>
        <w:t>mpirical Bayes moderated t-statistics</w:t>
      </w:r>
      <w:r w:rsidR="00EA46FE">
        <w:rPr>
          <w:lang w:val="en-US"/>
        </w:rPr>
        <w:t xml:space="preserve"> using the Limma package of R Bioconductor</w:t>
      </w:r>
      <w:r w:rsidR="005906BE">
        <w:rPr>
          <w:lang w:val="en-US"/>
        </w:rPr>
        <w:t>. Altogether</w:t>
      </w:r>
      <w:r w:rsidR="002B429F">
        <w:rPr>
          <w:lang w:val="en-US"/>
        </w:rPr>
        <w:t xml:space="preserve"> </w:t>
      </w:r>
      <w:r w:rsidR="00805CDF">
        <w:rPr>
          <w:lang w:val="en-US"/>
        </w:rPr>
        <w:t xml:space="preserve">268 placental transcripts showed </w:t>
      </w:r>
      <w:r w:rsidR="00EA46FE">
        <w:rPr>
          <w:lang w:val="en-US"/>
        </w:rPr>
        <w:t xml:space="preserve">significant differential expression in comparison of </w:t>
      </w:r>
      <w:r w:rsidR="00D30CBE">
        <w:rPr>
          <w:lang w:val="en-US"/>
        </w:rPr>
        <w:t xml:space="preserve">first and second trimester </w:t>
      </w:r>
      <w:r w:rsidR="00EA46FE">
        <w:rPr>
          <w:lang w:val="en-US"/>
        </w:rPr>
        <w:t>plance</w:t>
      </w:r>
      <w:r w:rsidR="002D16B5">
        <w:rPr>
          <w:lang w:val="en-US"/>
        </w:rPr>
        <w:t>n</w:t>
      </w:r>
      <w:r w:rsidR="00EA46FE">
        <w:rPr>
          <w:lang w:val="en-US"/>
        </w:rPr>
        <w:t xml:space="preserve">tal samples </w:t>
      </w:r>
      <w:r w:rsidR="00D30CBE">
        <w:rPr>
          <w:lang w:val="en-US"/>
        </w:rPr>
        <w:t xml:space="preserve">(FDR </w:t>
      </w:r>
      <w:r w:rsidR="00D30CBE">
        <w:rPr>
          <w:i/>
          <w:lang w:val="en-US"/>
        </w:rPr>
        <w:t>P</w:t>
      </w:r>
      <w:r w:rsidR="00D30CBE" w:rsidRPr="009C083E">
        <w:rPr>
          <w:lang w:val="en-US"/>
        </w:rPr>
        <w:sym w:font="Symbol" w:char="F03C"/>
      </w:r>
      <w:r w:rsidR="00D30CBE" w:rsidRPr="009C083E">
        <w:rPr>
          <w:lang w:val="en-US"/>
        </w:rPr>
        <w:t>0.1;</w:t>
      </w:r>
      <w:r w:rsidR="00D30CBE">
        <w:rPr>
          <w:i/>
          <w:lang w:val="en-US"/>
        </w:rPr>
        <w:t xml:space="preserve"> </w:t>
      </w:r>
      <w:r w:rsidR="00E838A0" w:rsidRPr="00E838A0">
        <w:rPr>
          <w:b/>
          <w:lang w:val="en-US"/>
        </w:rPr>
        <w:t>Figure S3</w:t>
      </w:r>
      <w:r w:rsidR="00E838A0">
        <w:rPr>
          <w:lang w:val="en-US"/>
        </w:rPr>
        <w:t xml:space="preserve">; </w:t>
      </w:r>
      <w:r w:rsidR="00D30CBE" w:rsidRPr="00D30CBE">
        <w:rPr>
          <w:b/>
          <w:lang w:val="en-US"/>
        </w:rPr>
        <w:t>Table S</w:t>
      </w:r>
      <w:r w:rsidR="00905817">
        <w:rPr>
          <w:b/>
          <w:lang w:val="en-US"/>
        </w:rPr>
        <w:t>4</w:t>
      </w:r>
      <w:r w:rsidR="00D30CBE">
        <w:rPr>
          <w:lang w:val="en-US"/>
        </w:rPr>
        <w:t>)</w:t>
      </w:r>
      <w:r w:rsidR="00EA46FE">
        <w:rPr>
          <w:lang w:val="en-US"/>
        </w:rPr>
        <w:t xml:space="preserve">, </w:t>
      </w:r>
      <w:r w:rsidR="00805CDF">
        <w:rPr>
          <w:lang w:val="en-US"/>
        </w:rPr>
        <w:t xml:space="preserve">including </w:t>
      </w:r>
      <w:r w:rsidR="005906BE">
        <w:rPr>
          <w:lang w:val="en-US"/>
        </w:rPr>
        <w:t xml:space="preserve">205 genes with increased and 24 genes with decreased expression </w:t>
      </w:r>
      <w:r w:rsidR="00905817">
        <w:rPr>
          <w:lang w:val="en-US"/>
        </w:rPr>
        <w:t>levels</w:t>
      </w:r>
      <w:r w:rsidR="00D30CBE">
        <w:rPr>
          <w:lang w:val="en-US"/>
        </w:rPr>
        <w:t xml:space="preserve">. </w:t>
      </w:r>
    </w:p>
    <w:p w:rsidR="006510DA" w:rsidRDefault="00805CDF" w:rsidP="002B429F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Functional enrichment analysis with </w:t>
      </w:r>
      <w:r w:rsidRPr="002F115E">
        <w:rPr>
          <w:lang w:val="en-US"/>
        </w:rPr>
        <w:t xml:space="preserve">g:Profiler software </w:t>
      </w:r>
      <w:r>
        <w:rPr>
          <w:lang w:val="en-US"/>
        </w:rPr>
        <w:t>revealed more than 5</w:t>
      </w:r>
      <w:r w:rsidRPr="002F115E">
        <w:rPr>
          <w:lang w:val="en-US"/>
        </w:rPr>
        <w:t xml:space="preserve">00 Gene Ontology (GO) categories and pathways that </w:t>
      </w:r>
      <w:r w:rsidR="00EA46FE">
        <w:rPr>
          <w:lang w:val="en-US"/>
        </w:rPr>
        <w:t>were</w:t>
      </w:r>
      <w:r w:rsidR="00EA46FE" w:rsidRPr="002F115E">
        <w:rPr>
          <w:lang w:val="en-US"/>
        </w:rPr>
        <w:t xml:space="preserve"> </w:t>
      </w:r>
      <w:r w:rsidRPr="002F115E">
        <w:rPr>
          <w:lang w:val="en-US"/>
        </w:rPr>
        <w:t xml:space="preserve">statistically over-represented in the list of genes with </w:t>
      </w:r>
      <w:r w:rsidR="005521B9">
        <w:rPr>
          <w:lang w:val="en-US"/>
        </w:rPr>
        <w:t xml:space="preserve">significantly higher </w:t>
      </w:r>
      <w:r w:rsidRPr="002F115E">
        <w:rPr>
          <w:lang w:val="en-US"/>
        </w:rPr>
        <w:t>transcript levels</w:t>
      </w:r>
      <w:r>
        <w:rPr>
          <w:lang w:val="en-US"/>
        </w:rPr>
        <w:t xml:space="preserve"> </w:t>
      </w:r>
      <w:r w:rsidR="005521B9">
        <w:rPr>
          <w:lang w:val="en-US"/>
        </w:rPr>
        <w:t xml:space="preserve">in the second compared to the </w:t>
      </w:r>
      <w:r>
        <w:rPr>
          <w:lang w:val="en-US"/>
        </w:rPr>
        <w:t xml:space="preserve">first trimester </w:t>
      </w:r>
      <w:r w:rsidR="005521B9">
        <w:rPr>
          <w:lang w:val="en-US"/>
        </w:rPr>
        <w:t>placentae</w:t>
      </w:r>
      <w:r w:rsidR="00905817">
        <w:rPr>
          <w:lang w:val="en-US"/>
        </w:rPr>
        <w:t xml:space="preserve"> (</w:t>
      </w:r>
      <w:r w:rsidR="00905817" w:rsidRPr="00905817">
        <w:rPr>
          <w:b/>
          <w:lang w:val="en-US"/>
        </w:rPr>
        <w:t>Table S5</w:t>
      </w:r>
      <w:r w:rsidR="00905817">
        <w:rPr>
          <w:lang w:val="en-US"/>
        </w:rPr>
        <w:t>)</w:t>
      </w:r>
      <w:r w:rsidRPr="002F115E">
        <w:rPr>
          <w:lang w:val="en-US"/>
        </w:rPr>
        <w:t xml:space="preserve">. </w:t>
      </w:r>
      <w:r w:rsidR="00EA46FE">
        <w:rPr>
          <w:lang w:val="en-US"/>
        </w:rPr>
        <w:t xml:space="preserve">The </w:t>
      </w:r>
      <w:r w:rsidR="006510DA">
        <w:rPr>
          <w:lang w:val="en-US"/>
        </w:rPr>
        <w:t xml:space="preserve">biological process (BP) categories included several development-related </w:t>
      </w:r>
      <w:r w:rsidR="00E52E54">
        <w:rPr>
          <w:lang w:val="en-US"/>
        </w:rPr>
        <w:t>groups such as ‘multicellular organismal development’ (</w:t>
      </w:r>
      <w:r w:rsidR="00E52E54" w:rsidRPr="002F115E">
        <w:rPr>
          <w:i/>
          <w:lang w:val="en-US"/>
        </w:rPr>
        <w:t>n</w:t>
      </w:r>
      <w:r w:rsidR="00E52E54">
        <w:rPr>
          <w:lang w:val="en-US"/>
        </w:rPr>
        <w:t>=34</w:t>
      </w:r>
      <w:r w:rsidR="00E52E54" w:rsidRPr="002F115E">
        <w:rPr>
          <w:lang w:val="en-US"/>
        </w:rPr>
        <w:t xml:space="preserve"> genes, FDR </w:t>
      </w:r>
      <w:r w:rsidR="00E52E54" w:rsidRPr="002F115E">
        <w:rPr>
          <w:i/>
          <w:lang w:val="en-US"/>
        </w:rPr>
        <w:t>P</w:t>
      </w:r>
      <w:r w:rsidR="00E52E54">
        <w:rPr>
          <w:lang w:val="en-US"/>
        </w:rPr>
        <w:t>=6.3</w:t>
      </w:r>
      <w:r w:rsidR="00E52E54" w:rsidRPr="002F115E">
        <w:rPr>
          <w:lang w:val="en-US"/>
        </w:rPr>
        <w:t>x10</w:t>
      </w:r>
      <w:r w:rsidR="00E52E54">
        <w:rPr>
          <w:vertAlign w:val="superscript"/>
          <w:lang w:val="en-US"/>
        </w:rPr>
        <w:t>-6</w:t>
      </w:r>
      <w:r w:rsidR="004D5334" w:rsidRPr="002F115E">
        <w:rPr>
          <w:lang w:val="en-US"/>
        </w:rPr>
        <w:t>, hypergeometric test</w:t>
      </w:r>
      <w:r w:rsidR="00E52E54">
        <w:rPr>
          <w:lang w:val="en-US"/>
        </w:rPr>
        <w:t>), ‘angiogenesis’ (</w:t>
      </w:r>
      <w:r w:rsidR="00E52E54" w:rsidRPr="002F115E">
        <w:rPr>
          <w:i/>
          <w:lang w:val="en-US"/>
        </w:rPr>
        <w:t>n</w:t>
      </w:r>
      <w:r w:rsidR="00E52E54">
        <w:rPr>
          <w:lang w:val="en-US"/>
        </w:rPr>
        <w:t>=11</w:t>
      </w:r>
      <w:r w:rsidR="00E52E54" w:rsidRPr="002F115E">
        <w:rPr>
          <w:lang w:val="en-US"/>
        </w:rPr>
        <w:t xml:space="preserve"> genes, FDR </w:t>
      </w:r>
      <w:r w:rsidR="00E52E54" w:rsidRPr="002F115E">
        <w:rPr>
          <w:i/>
          <w:lang w:val="en-US"/>
        </w:rPr>
        <w:t>P</w:t>
      </w:r>
      <w:r w:rsidR="00E52E54">
        <w:rPr>
          <w:lang w:val="en-US"/>
        </w:rPr>
        <w:t>=7.5</w:t>
      </w:r>
      <w:r w:rsidR="00E52E54" w:rsidRPr="002F115E">
        <w:rPr>
          <w:lang w:val="en-US"/>
        </w:rPr>
        <w:t>x10</w:t>
      </w:r>
      <w:r w:rsidR="00E52E54">
        <w:rPr>
          <w:vertAlign w:val="superscript"/>
          <w:lang w:val="en-US"/>
        </w:rPr>
        <w:t>-6</w:t>
      </w:r>
      <w:r w:rsidR="00E52E54">
        <w:rPr>
          <w:lang w:val="en-US"/>
        </w:rPr>
        <w:t>), ‘cardiovascular system development’ (</w:t>
      </w:r>
      <w:r w:rsidR="00E52E54" w:rsidRPr="002F115E">
        <w:rPr>
          <w:i/>
          <w:lang w:val="en-US"/>
        </w:rPr>
        <w:t>n</w:t>
      </w:r>
      <w:r w:rsidR="00E52E54">
        <w:rPr>
          <w:lang w:val="en-US"/>
        </w:rPr>
        <w:t>=13</w:t>
      </w:r>
      <w:r w:rsidR="00E52E54" w:rsidRPr="002F115E">
        <w:rPr>
          <w:lang w:val="en-US"/>
        </w:rPr>
        <w:t xml:space="preserve"> genes, FDR </w:t>
      </w:r>
      <w:r w:rsidR="00E52E54" w:rsidRPr="002F115E">
        <w:rPr>
          <w:i/>
          <w:lang w:val="en-US"/>
        </w:rPr>
        <w:t>P</w:t>
      </w:r>
      <w:r w:rsidR="00E52E54">
        <w:rPr>
          <w:lang w:val="en-US"/>
        </w:rPr>
        <w:t>=8.7</w:t>
      </w:r>
      <w:r w:rsidR="00E52E54" w:rsidRPr="002F115E">
        <w:rPr>
          <w:lang w:val="en-US"/>
        </w:rPr>
        <w:t>x10</w:t>
      </w:r>
      <w:r w:rsidR="00E52E54">
        <w:rPr>
          <w:vertAlign w:val="superscript"/>
          <w:lang w:val="en-US"/>
        </w:rPr>
        <w:t>-5</w:t>
      </w:r>
      <w:r w:rsidR="00E52E54">
        <w:rPr>
          <w:lang w:val="en-US"/>
        </w:rPr>
        <w:t>), ‘circulatory system development’ (</w:t>
      </w:r>
      <w:r w:rsidR="00E52E54" w:rsidRPr="002F115E">
        <w:rPr>
          <w:i/>
          <w:lang w:val="en-US"/>
        </w:rPr>
        <w:t>n</w:t>
      </w:r>
      <w:r w:rsidR="00E52E54">
        <w:rPr>
          <w:lang w:val="en-US"/>
        </w:rPr>
        <w:t>=13</w:t>
      </w:r>
      <w:r w:rsidR="00E52E54" w:rsidRPr="002F115E">
        <w:rPr>
          <w:lang w:val="en-US"/>
        </w:rPr>
        <w:t xml:space="preserve"> genes, FDR </w:t>
      </w:r>
      <w:r w:rsidR="00E52E54" w:rsidRPr="002F115E">
        <w:rPr>
          <w:i/>
          <w:lang w:val="en-US"/>
        </w:rPr>
        <w:t>P</w:t>
      </w:r>
      <w:r w:rsidR="00E52E54">
        <w:rPr>
          <w:lang w:val="en-US"/>
        </w:rPr>
        <w:t>=8.7</w:t>
      </w:r>
      <w:r w:rsidR="00E52E54" w:rsidRPr="002F115E">
        <w:rPr>
          <w:lang w:val="en-US"/>
        </w:rPr>
        <w:t>x10</w:t>
      </w:r>
      <w:r w:rsidR="00E52E54">
        <w:rPr>
          <w:vertAlign w:val="superscript"/>
          <w:lang w:val="en-US"/>
        </w:rPr>
        <w:t>-5</w:t>
      </w:r>
      <w:r w:rsidR="00E52E54">
        <w:rPr>
          <w:lang w:val="en-US"/>
        </w:rPr>
        <w:t>), ‘anatomical structure development’ (</w:t>
      </w:r>
      <w:r w:rsidR="00E52E54" w:rsidRPr="002F115E">
        <w:rPr>
          <w:i/>
          <w:lang w:val="en-US"/>
        </w:rPr>
        <w:t>n</w:t>
      </w:r>
      <w:r w:rsidR="00E52E54">
        <w:rPr>
          <w:lang w:val="en-US"/>
        </w:rPr>
        <w:t>=32</w:t>
      </w:r>
      <w:r w:rsidR="00E52E54" w:rsidRPr="002F115E">
        <w:rPr>
          <w:lang w:val="en-US"/>
        </w:rPr>
        <w:t xml:space="preserve"> genes, FDR </w:t>
      </w:r>
      <w:r w:rsidR="00E52E54" w:rsidRPr="002F115E">
        <w:rPr>
          <w:i/>
          <w:lang w:val="en-US"/>
        </w:rPr>
        <w:t>P</w:t>
      </w:r>
      <w:r w:rsidR="00E52E54">
        <w:rPr>
          <w:lang w:val="en-US"/>
        </w:rPr>
        <w:t>=1.8</w:t>
      </w:r>
      <w:r w:rsidR="00E52E54" w:rsidRPr="002F115E">
        <w:rPr>
          <w:lang w:val="en-US"/>
        </w:rPr>
        <w:t>x10</w:t>
      </w:r>
      <w:r w:rsidR="00E52E54">
        <w:rPr>
          <w:vertAlign w:val="superscript"/>
          <w:lang w:val="en-US"/>
        </w:rPr>
        <w:t>-4</w:t>
      </w:r>
      <w:r w:rsidR="00E52E54">
        <w:rPr>
          <w:lang w:val="en-US"/>
        </w:rPr>
        <w:t>), ‘cell migration’ (</w:t>
      </w:r>
      <w:r w:rsidR="00E52E54" w:rsidRPr="002F115E">
        <w:rPr>
          <w:i/>
          <w:lang w:val="en-US"/>
        </w:rPr>
        <w:t>n</w:t>
      </w:r>
      <w:r w:rsidR="00E52E54">
        <w:rPr>
          <w:lang w:val="en-US"/>
        </w:rPr>
        <w:t>=17</w:t>
      </w:r>
      <w:r w:rsidR="00E52E54" w:rsidRPr="002F115E">
        <w:rPr>
          <w:lang w:val="en-US"/>
        </w:rPr>
        <w:t xml:space="preserve"> genes, FDR </w:t>
      </w:r>
      <w:r w:rsidR="00E52E54" w:rsidRPr="002F115E">
        <w:rPr>
          <w:i/>
          <w:lang w:val="en-US"/>
        </w:rPr>
        <w:t>P</w:t>
      </w:r>
      <w:r w:rsidR="00E52E54">
        <w:rPr>
          <w:lang w:val="en-US"/>
        </w:rPr>
        <w:t>=1.2</w:t>
      </w:r>
      <w:r w:rsidR="00E52E54" w:rsidRPr="002F115E">
        <w:rPr>
          <w:lang w:val="en-US"/>
        </w:rPr>
        <w:t>x10</w:t>
      </w:r>
      <w:r w:rsidR="00E52E54">
        <w:rPr>
          <w:vertAlign w:val="superscript"/>
          <w:lang w:val="en-US"/>
        </w:rPr>
        <w:t>-5</w:t>
      </w:r>
      <w:r w:rsidR="00E52E54">
        <w:rPr>
          <w:lang w:val="en-US"/>
        </w:rPr>
        <w:t>), ‘cell proliferation’ (</w:t>
      </w:r>
      <w:r w:rsidR="00E52E54" w:rsidRPr="002F115E">
        <w:rPr>
          <w:i/>
          <w:lang w:val="en-US"/>
        </w:rPr>
        <w:t>n</w:t>
      </w:r>
      <w:r w:rsidR="00E52E54">
        <w:rPr>
          <w:lang w:val="en-US"/>
        </w:rPr>
        <w:t>=20</w:t>
      </w:r>
      <w:r w:rsidR="00E52E54" w:rsidRPr="002F115E">
        <w:rPr>
          <w:lang w:val="en-US"/>
        </w:rPr>
        <w:t xml:space="preserve"> genes, FDR </w:t>
      </w:r>
      <w:r w:rsidR="00E52E54" w:rsidRPr="002F115E">
        <w:rPr>
          <w:i/>
          <w:lang w:val="en-US"/>
        </w:rPr>
        <w:t>P</w:t>
      </w:r>
      <w:r w:rsidR="00E52E54">
        <w:rPr>
          <w:lang w:val="en-US"/>
        </w:rPr>
        <w:t>=2.6</w:t>
      </w:r>
      <w:r w:rsidR="00E52E54" w:rsidRPr="002F115E">
        <w:rPr>
          <w:lang w:val="en-US"/>
        </w:rPr>
        <w:t>x10</w:t>
      </w:r>
      <w:r w:rsidR="00E52E54">
        <w:rPr>
          <w:vertAlign w:val="superscript"/>
          <w:lang w:val="en-US"/>
        </w:rPr>
        <w:t>-4</w:t>
      </w:r>
      <w:r w:rsidR="00E52E54">
        <w:rPr>
          <w:lang w:val="en-US"/>
        </w:rPr>
        <w:t>), ‘cell communication’ (</w:t>
      </w:r>
      <w:r w:rsidR="00E52E54" w:rsidRPr="002F115E">
        <w:rPr>
          <w:i/>
          <w:lang w:val="en-US"/>
        </w:rPr>
        <w:t>n</w:t>
      </w:r>
      <w:r w:rsidR="00E52E54">
        <w:rPr>
          <w:lang w:val="en-US"/>
        </w:rPr>
        <w:t>=63</w:t>
      </w:r>
      <w:r w:rsidR="00E52E54" w:rsidRPr="002F115E">
        <w:rPr>
          <w:lang w:val="en-US"/>
        </w:rPr>
        <w:t xml:space="preserve"> genes, FDR </w:t>
      </w:r>
      <w:r w:rsidR="00E52E54" w:rsidRPr="002F115E">
        <w:rPr>
          <w:i/>
          <w:lang w:val="en-US"/>
        </w:rPr>
        <w:t>P</w:t>
      </w:r>
      <w:r w:rsidR="00E52E54">
        <w:rPr>
          <w:lang w:val="en-US"/>
        </w:rPr>
        <w:t>=1.6</w:t>
      </w:r>
      <w:r w:rsidR="00E52E54" w:rsidRPr="002F115E">
        <w:rPr>
          <w:lang w:val="en-US"/>
        </w:rPr>
        <w:t>x10</w:t>
      </w:r>
      <w:r w:rsidR="00E52E54">
        <w:rPr>
          <w:vertAlign w:val="superscript"/>
          <w:lang w:val="en-US"/>
        </w:rPr>
        <w:t>-11</w:t>
      </w:r>
      <w:r w:rsidR="00E52E54">
        <w:rPr>
          <w:lang w:val="en-US"/>
        </w:rPr>
        <w:t>)</w:t>
      </w:r>
      <w:r w:rsidR="004D5334">
        <w:rPr>
          <w:lang w:val="en-US"/>
        </w:rPr>
        <w:t xml:space="preserve">, </w:t>
      </w:r>
      <w:r w:rsidR="006510DA">
        <w:rPr>
          <w:lang w:val="en-US"/>
        </w:rPr>
        <w:t>‘signal transduction’ (</w:t>
      </w:r>
      <w:r w:rsidR="006510DA" w:rsidRPr="002F115E">
        <w:rPr>
          <w:i/>
          <w:lang w:val="en-US"/>
        </w:rPr>
        <w:t>n</w:t>
      </w:r>
      <w:r w:rsidR="006510DA">
        <w:rPr>
          <w:lang w:val="en-US"/>
        </w:rPr>
        <w:t>=61</w:t>
      </w:r>
      <w:r w:rsidR="006510DA" w:rsidRPr="002F115E">
        <w:rPr>
          <w:lang w:val="en-US"/>
        </w:rPr>
        <w:t xml:space="preserve"> genes, FDR </w:t>
      </w:r>
      <w:r w:rsidR="006510DA" w:rsidRPr="002F115E">
        <w:rPr>
          <w:i/>
          <w:lang w:val="en-US"/>
        </w:rPr>
        <w:t>P</w:t>
      </w:r>
      <w:r w:rsidR="006510DA">
        <w:rPr>
          <w:lang w:val="en-US"/>
        </w:rPr>
        <w:t>=2.2</w:t>
      </w:r>
      <w:r w:rsidR="006510DA" w:rsidRPr="002F115E">
        <w:rPr>
          <w:lang w:val="en-US"/>
        </w:rPr>
        <w:t>x10</w:t>
      </w:r>
      <w:r w:rsidR="006510DA">
        <w:rPr>
          <w:vertAlign w:val="superscript"/>
          <w:lang w:val="en-US"/>
        </w:rPr>
        <w:t>-12</w:t>
      </w:r>
      <w:r w:rsidR="00E752B2">
        <w:rPr>
          <w:lang w:val="en-US"/>
        </w:rPr>
        <w:t xml:space="preserve">), </w:t>
      </w:r>
      <w:r w:rsidR="004D5334">
        <w:rPr>
          <w:lang w:val="en-US"/>
        </w:rPr>
        <w:t>immune system process (</w:t>
      </w:r>
      <w:r w:rsidR="0048112E" w:rsidRPr="002F115E">
        <w:rPr>
          <w:i/>
          <w:lang w:val="en-US"/>
        </w:rPr>
        <w:t>n</w:t>
      </w:r>
      <w:r w:rsidR="0048112E">
        <w:rPr>
          <w:lang w:val="en-US"/>
        </w:rPr>
        <w:t>=28</w:t>
      </w:r>
      <w:r w:rsidR="0048112E" w:rsidRPr="002F115E">
        <w:rPr>
          <w:lang w:val="en-US"/>
        </w:rPr>
        <w:t xml:space="preserve"> genes, FDR </w:t>
      </w:r>
      <w:r w:rsidR="0048112E" w:rsidRPr="002F115E">
        <w:rPr>
          <w:i/>
          <w:lang w:val="en-US"/>
        </w:rPr>
        <w:t>P</w:t>
      </w:r>
      <w:r w:rsidR="0048112E">
        <w:rPr>
          <w:lang w:val="en-US"/>
        </w:rPr>
        <w:t>=</w:t>
      </w:r>
      <w:r w:rsidR="004D5334">
        <w:rPr>
          <w:lang w:val="en-US"/>
        </w:rPr>
        <w:t>9.4x</w:t>
      </w:r>
      <w:r w:rsidR="004D5334" w:rsidRPr="002F115E">
        <w:rPr>
          <w:lang w:val="en-US"/>
        </w:rPr>
        <w:t>10</w:t>
      </w:r>
      <w:r w:rsidR="004D5334">
        <w:rPr>
          <w:vertAlign w:val="superscript"/>
          <w:lang w:val="en-US"/>
        </w:rPr>
        <w:t>-7</w:t>
      </w:r>
      <w:r w:rsidR="004D5334">
        <w:rPr>
          <w:lang w:val="en-US"/>
        </w:rPr>
        <w:t>)</w:t>
      </w:r>
      <w:r w:rsidR="00E752B2">
        <w:rPr>
          <w:lang w:val="en-US"/>
        </w:rPr>
        <w:t xml:space="preserve"> and ‘epigenetic regulation of gene expression’ (</w:t>
      </w:r>
      <w:r w:rsidR="00E752B2" w:rsidRPr="002F115E">
        <w:rPr>
          <w:i/>
          <w:lang w:val="en-US"/>
        </w:rPr>
        <w:t>n</w:t>
      </w:r>
      <w:r w:rsidR="00E752B2">
        <w:rPr>
          <w:lang w:val="en-US"/>
        </w:rPr>
        <w:t>=7</w:t>
      </w:r>
      <w:r w:rsidR="00E752B2" w:rsidRPr="002F115E">
        <w:rPr>
          <w:lang w:val="en-US"/>
        </w:rPr>
        <w:t xml:space="preserve"> genes, FDR </w:t>
      </w:r>
      <w:r w:rsidR="00E752B2" w:rsidRPr="002F115E">
        <w:rPr>
          <w:i/>
          <w:lang w:val="en-US"/>
        </w:rPr>
        <w:t>P</w:t>
      </w:r>
      <w:r w:rsidR="00E752B2">
        <w:rPr>
          <w:lang w:val="en-US"/>
        </w:rPr>
        <w:t>=1.2x</w:t>
      </w:r>
      <w:r w:rsidR="00E752B2" w:rsidRPr="002F115E">
        <w:rPr>
          <w:lang w:val="en-US"/>
        </w:rPr>
        <w:t>10</w:t>
      </w:r>
      <w:r w:rsidR="00E752B2">
        <w:rPr>
          <w:vertAlign w:val="superscript"/>
          <w:lang w:val="en-US"/>
        </w:rPr>
        <w:t>-4</w:t>
      </w:r>
      <w:r w:rsidR="00E752B2">
        <w:rPr>
          <w:lang w:val="en-US"/>
        </w:rPr>
        <w:t>)  (</w:t>
      </w:r>
      <w:r w:rsidR="00E752B2" w:rsidRPr="00E752B2">
        <w:rPr>
          <w:b/>
          <w:lang w:val="en-US"/>
        </w:rPr>
        <w:t>Table S5</w:t>
      </w:r>
      <w:r w:rsidR="00E752B2">
        <w:rPr>
          <w:lang w:val="en-US"/>
        </w:rPr>
        <w:t>)</w:t>
      </w:r>
      <w:r w:rsidR="004D5334">
        <w:rPr>
          <w:lang w:val="en-US"/>
        </w:rPr>
        <w:t xml:space="preserve">. </w:t>
      </w:r>
      <w:r w:rsidR="00E752B2">
        <w:rPr>
          <w:lang w:val="en-US"/>
        </w:rPr>
        <w:t xml:space="preserve">Only 45 </w:t>
      </w:r>
      <w:r w:rsidR="00A73816">
        <w:rPr>
          <w:lang w:val="en-US"/>
        </w:rPr>
        <w:t xml:space="preserve">enriched </w:t>
      </w:r>
      <w:r w:rsidR="00E752B2">
        <w:rPr>
          <w:lang w:val="en-US"/>
        </w:rPr>
        <w:t xml:space="preserve">GO categories were </w:t>
      </w:r>
      <w:r w:rsidR="00A73816">
        <w:rPr>
          <w:lang w:val="en-US"/>
        </w:rPr>
        <w:t xml:space="preserve">detected </w:t>
      </w:r>
      <w:r w:rsidR="00EA46FE">
        <w:rPr>
          <w:lang w:val="en-US"/>
        </w:rPr>
        <w:t xml:space="preserve">in the </w:t>
      </w:r>
      <w:r w:rsidR="00A73816">
        <w:rPr>
          <w:lang w:val="en-US"/>
        </w:rPr>
        <w:t xml:space="preserve">list of genes with decreasing expression. </w:t>
      </w:r>
    </w:p>
    <w:p w:rsidR="006F7645" w:rsidRPr="00017E5B" w:rsidRDefault="00EA46FE" w:rsidP="002B429F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The </w:t>
      </w:r>
      <w:r w:rsidR="007020F3">
        <w:rPr>
          <w:lang w:val="en-US"/>
        </w:rPr>
        <w:t xml:space="preserve">list of differentially expressed </w:t>
      </w:r>
      <w:r w:rsidR="00017E5B">
        <w:rPr>
          <w:lang w:val="en-US"/>
        </w:rPr>
        <w:t>gene</w:t>
      </w:r>
      <w:r w:rsidR="007020F3">
        <w:rPr>
          <w:lang w:val="en-US"/>
        </w:rPr>
        <w:t>s</w:t>
      </w:r>
      <w:r w:rsidR="00017E5B">
        <w:rPr>
          <w:lang w:val="en-US"/>
        </w:rPr>
        <w:t xml:space="preserve"> </w:t>
      </w:r>
      <w:r w:rsidR="007020F3">
        <w:rPr>
          <w:lang w:val="en-US"/>
        </w:rPr>
        <w:t>identified comparing gene expression between the</w:t>
      </w:r>
      <w:r w:rsidR="00905817">
        <w:rPr>
          <w:lang w:val="en-US"/>
        </w:rPr>
        <w:t xml:space="preserve"> </w:t>
      </w:r>
      <w:r w:rsidR="007020F3">
        <w:rPr>
          <w:lang w:val="en-US"/>
        </w:rPr>
        <w:t xml:space="preserve">early and the mid- pregnancy </w:t>
      </w:r>
      <w:r w:rsidR="00905817">
        <w:rPr>
          <w:lang w:val="en-US"/>
        </w:rPr>
        <w:t>group</w:t>
      </w:r>
      <w:r w:rsidR="007020F3">
        <w:rPr>
          <w:lang w:val="en-US"/>
        </w:rPr>
        <w:t xml:space="preserve">s </w:t>
      </w:r>
      <w:r w:rsidR="006510DA">
        <w:rPr>
          <w:lang w:val="en-US"/>
        </w:rPr>
        <w:t>(e</w:t>
      </w:r>
      <w:r w:rsidR="006510DA" w:rsidRPr="00632708">
        <w:rPr>
          <w:lang w:val="en-US"/>
        </w:rPr>
        <w:t>mpirical Bayes moderated t-statistics</w:t>
      </w:r>
      <w:r w:rsidR="00E838A0">
        <w:rPr>
          <w:lang w:val="en-US"/>
        </w:rPr>
        <w:t xml:space="preserve">; </w:t>
      </w:r>
      <w:r w:rsidR="00E838A0" w:rsidRPr="00E838A0">
        <w:rPr>
          <w:b/>
          <w:lang w:val="en-US"/>
        </w:rPr>
        <w:t>Table S4</w:t>
      </w:r>
      <w:r w:rsidR="006510DA">
        <w:rPr>
          <w:lang w:val="en-US"/>
        </w:rPr>
        <w:t xml:space="preserve">) </w:t>
      </w:r>
      <w:r w:rsidR="007020F3">
        <w:rPr>
          <w:lang w:val="en-US"/>
        </w:rPr>
        <w:t xml:space="preserve">overlapped considerably with the list of genes identified in the quantitative microarray analysis of gene expression dynamics across the studied </w:t>
      </w:r>
      <w:r w:rsidR="00905817">
        <w:rPr>
          <w:lang w:val="en-US"/>
        </w:rPr>
        <w:t>gestation</w:t>
      </w:r>
      <w:r w:rsidR="007020F3">
        <w:rPr>
          <w:lang w:val="en-US"/>
        </w:rPr>
        <w:t xml:space="preserve">al </w:t>
      </w:r>
      <w:r w:rsidR="00905817">
        <w:rPr>
          <w:lang w:val="en-US"/>
        </w:rPr>
        <w:t xml:space="preserve">age </w:t>
      </w:r>
      <w:r w:rsidR="00E838A0">
        <w:rPr>
          <w:lang w:val="en-US"/>
        </w:rPr>
        <w:t>(</w:t>
      </w:r>
      <w:r w:rsidR="007020F3">
        <w:rPr>
          <w:lang w:val="en-US"/>
        </w:rPr>
        <w:t xml:space="preserve">gestational days 38 to 132; </w:t>
      </w:r>
      <w:r>
        <w:rPr>
          <w:lang w:val="en-US"/>
        </w:rPr>
        <w:t>ANOVA</w:t>
      </w:r>
      <w:r>
        <w:rPr>
          <w:b/>
          <w:lang w:val="en-US"/>
        </w:rPr>
        <w:t xml:space="preserve">, </w:t>
      </w:r>
      <w:r w:rsidR="00E838A0" w:rsidRPr="00E838A0">
        <w:rPr>
          <w:b/>
          <w:lang w:val="en-US"/>
        </w:rPr>
        <w:t>Table S2</w:t>
      </w:r>
      <w:r w:rsidR="00E838A0">
        <w:rPr>
          <w:lang w:val="en-US"/>
        </w:rPr>
        <w:t>)</w:t>
      </w:r>
      <w:r w:rsidR="00017E5B">
        <w:rPr>
          <w:lang w:val="en-US"/>
        </w:rPr>
        <w:t xml:space="preserve">. For instance, 60% of genes with significantly increased expression levels from </w:t>
      </w:r>
      <w:r>
        <w:rPr>
          <w:lang w:val="en-US"/>
        </w:rPr>
        <w:t xml:space="preserve">the </w:t>
      </w:r>
      <w:r w:rsidR="00017E5B">
        <w:rPr>
          <w:lang w:val="en-US"/>
        </w:rPr>
        <w:t xml:space="preserve">dynamic gestation-age dependent analysis (ANOVA, FDR </w:t>
      </w:r>
      <w:r w:rsidR="00017E5B">
        <w:rPr>
          <w:i/>
          <w:lang w:val="en-US"/>
        </w:rPr>
        <w:t>P</w:t>
      </w:r>
      <w:r w:rsidR="00017E5B">
        <w:rPr>
          <w:lang w:val="en-US"/>
        </w:rPr>
        <w:t>=0.1</w:t>
      </w:r>
      <w:r w:rsidR="00E838A0">
        <w:rPr>
          <w:lang w:val="en-US"/>
        </w:rPr>
        <w:t xml:space="preserve">, </w:t>
      </w:r>
      <w:r w:rsidR="00E838A0" w:rsidRPr="00E838A0">
        <w:rPr>
          <w:b/>
          <w:lang w:val="en-US"/>
        </w:rPr>
        <w:t>Table S2</w:t>
      </w:r>
      <w:r w:rsidR="00017E5B">
        <w:rPr>
          <w:lang w:val="en-US"/>
        </w:rPr>
        <w:t xml:space="preserve">) were also represented </w:t>
      </w:r>
      <w:r w:rsidR="00817D62">
        <w:rPr>
          <w:lang w:val="en-US"/>
        </w:rPr>
        <w:t xml:space="preserve">as significant </w:t>
      </w:r>
      <w:r w:rsidR="00017E5B">
        <w:rPr>
          <w:lang w:val="en-US"/>
        </w:rPr>
        <w:t xml:space="preserve">in </w:t>
      </w:r>
      <w:r>
        <w:rPr>
          <w:lang w:val="en-US"/>
        </w:rPr>
        <w:t xml:space="preserve">the </w:t>
      </w:r>
      <w:r w:rsidR="00017E5B">
        <w:rPr>
          <w:lang w:val="en-US"/>
        </w:rPr>
        <w:t>group</w:t>
      </w:r>
      <w:r>
        <w:rPr>
          <w:lang w:val="en-US"/>
        </w:rPr>
        <w:t>-based</w:t>
      </w:r>
      <w:r w:rsidR="00017E5B">
        <w:rPr>
          <w:lang w:val="en-US"/>
        </w:rPr>
        <w:t xml:space="preserve"> analysis of first and second trimester samples</w:t>
      </w:r>
      <w:r w:rsidR="00C555DA">
        <w:rPr>
          <w:lang w:val="en-US"/>
        </w:rPr>
        <w:t xml:space="preserve"> (</w:t>
      </w:r>
      <w:r w:rsidR="00C555DA" w:rsidRPr="00C555DA">
        <w:rPr>
          <w:b/>
          <w:lang w:val="en-US"/>
        </w:rPr>
        <w:t>Table S4</w:t>
      </w:r>
      <w:r w:rsidR="00C555DA">
        <w:rPr>
          <w:lang w:val="en-US"/>
        </w:rPr>
        <w:t>)</w:t>
      </w:r>
      <w:r>
        <w:rPr>
          <w:lang w:val="en-US"/>
        </w:rPr>
        <w:t>. Importantly, the common list of genes</w:t>
      </w:r>
      <w:r w:rsidR="00C555DA">
        <w:rPr>
          <w:lang w:val="en-US"/>
        </w:rPr>
        <w:t xml:space="preserve"> </w:t>
      </w:r>
      <w:r>
        <w:rPr>
          <w:lang w:val="en-US"/>
        </w:rPr>
        <w:t xml:space="preserve">included </w:t>
      </w:r>
      <w:r w:rsidR="00C555DA">
        <w:rPr>
          <w:lang w:val="en-US"/>
        </w:rPr>
        <w:t>17 genes selected for further RT-qPCR validation</w:t>
      </w:r>
      <w:r w:rsidR="00E838A0">
        <w:rPr>
          <w:lang w:val="en-US"/>
        </w:rPr>
        <w:t xml:space="preserve"> (</w:t>
      </w:r>
      <w:r w:rsidR="00E838A0" w:rsidRPr="00E838A0">
        <w:rPr>
          <w:b/>
          <w:lang w:val="en-US"/>
        </w:rPr>
        <w:t>Figure S3</w:t>
      </w:r>
      <w:r w:rsidR="00E838A0">
        <w:rPr>
          <w:lang w:val="en-US"/>
        </w:rPr>
        <w:t>)</w:t>
      </w:r>
      <w:r w:rsidR="00817D62">
        <w:rPr>
          <w:lang w:val="en-US"/>
        </w:rPr>
        <w:t xml:space="preserve">. </w:t>
      </w:r>
      <w:r>
        <w:rPr>
          <w:lang w:val="en-US"/>
        </w:rPr>
        <w:t>In addition</w:t>
      </w:r>
      <w:bookmarkStart w:id="0" w:name="_GoBack"/>
      <w:bookmarkEnd w:id="0"/>
      <w:r w:rsidR="00817D62">
        <w:rPr>
          <w:lang w:val="en-US"/>
        </w:rPr>
        <w:t xml:space="preserve">, enriched GO categories for gene lists </w:t>
      </w:r>
      <w:r w:rsidR="00487FD5">
        <w:rPr>
          <w:lang w:val="en-US"/>
        </w:rPr>
        <w:t xml:space="preserve">detected </w:t>
      </w:r>
      <w:r w:rsidR="00817D62">
        <w:rPr>
          <w:lang w:val="en-US"/>
        </w:rPr>
        <w:t xml:space="preserve">from both analyses </w:t>
      </w:r>
      <w:r w:rsidR="00905817">
        <w:rPr>
          <w:lang w:val="en-US"/>
        </w:rPr>
        <w:t>reflected similar or id</w:t>
      </w:r>
      <w:r w:rsidR="00017E5B">
        <w:rPr>
          <w:lang w:val="en-US"/>
        </w:rPr>
        <w:t>entical biological processes</w:t>
      </w:r>
      <w:r w:rsidR="00905817">
        <w:rPr>
          <w:lang w:val="en-US"/>
        </w:rPr>
        <w:t xml:space="preserve"> characteristic to placental an</w:t>
      </w:r>
      <w:r w:rsidR="00817D62">
        <w:rPr>
          <w:lang w:val="en-US"/>
        </w:rPr>
        <w:t>d/or fetal development (</w:t>
      </w:r>
      <w:r w:rsidR="00817D62" w:rsidRPr="00817D62">
        <w:rPr>
          <w:b/>
          <w:lang w:val="en-US"/>
        </w:rPr>
        <w:t>Table S5</w:t>
      </w:r>
      <w:r w:rsidR="00817D62">
        <w:rPr>
          <w:lang w:val="en-US"/>
        </w:rPr>
        <w:t>;</w:t>
      </w:r>
      <w:r w:rsidR="00905817">
        <w:rPr>
          <w:lang w:val="en-US"/>
        </w:rPr>
        <w:t xml:space="preserve"> </w:t>
      </w:r>
      <w:r w:rsidR="00905817" w:rsidRPr="00905817">
        <w:rPr>
          <w:b/>
          <w:lang w:val="en-US"/>
        </w:rPr>
        <w:t>Table S6</w:t>
      </w:r>
      <w:r w:rsidR="00905817">
        <w:rPr>
          <w:lang w:val="en-US"/>
        </w:rPr>
        <w:t xml:space="preserve">). </w:t>
      </w:r>
    </w:p>
    <w:sectPr w:rsidR="006F7645" w:rsidRPr="00017E5B" w:rsidSect="002B429F">
      <w:pgSz w:w="12240" w:h="15840"/>
      <w:pgMar w:top="1440" w:right="1797" w:bottom="1440" w:left="1797" w:header="709" w:footer="709" w:gutter="0"/>
      <w:lnNumType w:countBy="1" w:restart="continuous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6F7645"/>
    <w:rsid w:val="00017E5B"/>
    <w:rsid w:val="00215B0B"/>
    <w:rsid w:val="002B429F"/>
    <w:rsid w:val="002D16B5"/>
    <w:rsid w:val="002E5A53"/>
    <w:rsid w:val="00324007"/>
    <w:rsid w:val="0048112E"/>
    <w:rsid w:val="00487FD5"/>
    <w:rsid w:val="004D5334"/>
    <w:rsid w:val="005521B9"/>
    <w:rsid w:val="005906BE"/>
    <w:rsid w:val="00641597"/>
    <w:rsid w:val="006510DA"/>
    <w:rsid w:val="006F7645"/>
    <w:rsid w:val="007020F3"/>
    <w:rsid w:val="00805CDF"/>
    <w:rsid w:val="00817D62"/>
    <w:rsid w:val="00905817"/>
    <w:rsid w:val="009C083E"/>
    <w:rsid w:val="00A73816"/>
    <w:rsid w:val="00B36D4E"/>
    <w:rsid w:val="00B86608"/>
    <w:rsid w:val="00BE7709"/>
    <w:rsid w:val="00C555DA"/>
    <w:rsid w:val="00C5633F"/>
    <w:rsid w:val="00C60D95"/>
    <w:rsid w:val="00C97195"/>
    <w:rsid w:val="00CE6D25"/>
    <w:rsid w:val="00D30CBE"/>
    <w:rsid w:val="00D33910"/>
    <w:rsid w:val="00E42A0B"/>
    <w:rsid w:val="00E52E54"/>
    <w:rsid w:val="00E752B2"/>
    <w:rsid w:val="00E838A0"/>
    <w:rsid w:val="00EA46FE"/>
    <w:rsid w:val="00ED0553"/>
    <w:rsid w:val="00F44D14"/>
    <w:rsid w:val="00FC228C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645"/>
    <w:rPr>
      <w:rFonts w:ascii="Times New Roman" w:eastAsia="Times New Roman" w:hAnsi="Times New Roman" w:cs="Times New Roman"/>
      <w:lang w:val="et-EE" w:eastAsia="et-E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B429F"/>
  </w:style>
  <w:style w:type="paragraph" w:styleId="BalloonText">
    <w:name w:val="Balloon Text"/>
    <w:basedOn w:val="Normal"/>
    <w:link w:val="BalloonTextChar"/>
    <w:uiPriority w:val="99"/>
    <w:semiHidden/>
    <w:unhideWhenUsed/>
    <w:rsid w:val="00EA46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FE"/>
    <w:rPr>
      <w:rFonts w:ascii="Lucida Grande" w:eastAsia="Times New Roman" w:hAnsi="Lucida Grande" w:cs="Lucida Grande"/>
      <w:sz w:val="18"/>
      <w:szCs w:val="18"/>
      <w:lang w:val="et-EE" w:eastAsia="et-E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645"/>
    <w:rPr>
      <w:rFonts w:ascii="Times New Roman" w:eastAsia="Times New Roman" w:hAnsi="Times New Roman" w:cs="Times New Roman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B429F"/>
  </w:style>
  <w:style w:type="paragraph" w:styleId="BalloonText">
    <w:name w:val="Balloon Text"/>
    <w:basedOn w:val="Normal"/>
    <w:link w:val="BalloonTextChar"/>
    <w:uiPriority w:val="99"/>
    <w:semiHidden/>
    <w:unhideWhenUsed/>
    <w:rsid w:val="00EA46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FE"/>
    <w:rPr>
      <w:rFonts w:ascii="Lucida Grande" w:eastAsia="Times New Roman" w:hAnsi="Lucida Grande" w:cs="Lucida Grande"/>
      <w:sz w:val="18"/>
      <w:szCs w:val="18"/>
      <w:lang w:val="et-EE"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2405</Characters>
  <Application>Microsoft Macintosh Word</Application>
  <DocSecurity>0</DocSecurity>
  <Lines>20</Lines>
  <Paragraphs>4</Paragraphs>
  <ScaleCrop>false</ScaleCrop>
  <Company>UT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U</dc:creator>
  <cp:keywords/>
  <cp:lastModifiedBy>L U</cp:lastModifiedBy>
  <cp:revision>2</cp:revision>
  <dcterms:created xsi:type="dcterms:W3CDTF">2012-09-13T21:45:00Z</dcterms:created>
  <dcterms:modified xsi:type="dcterms:W3CDTF">2012-09-13T21:45:00Z</dcterms:modified>
</cp:coreProperties>
</file>