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6C20" w:rsidRPr="00FB3C85" w:rsidRDefault="00EA2A49" w:rsidP="00EA2A49">
      <w:pPr>
        <w:tabs>
          <w:tab w:val="left" w:pos="709"/>
        </w:tabs>
        <w:spacing w:after="0" w:line="360" w:lineRule="auto"/>
        <w:ind w:left="567" w:right="474"/>
        <w:rPr>
          <w:rFonts w:ascii="Times New Roman" w:hAnsi="Times New Roman"/>
          <w:b/>
          <w:sz w:val="28"/>
        </w:rPr>
      </w:pPr>
      <w:r w:rsidRPr="00B65066">
        <w:rPr>
          <w:rFonts w:ascii="Times New Roman" w:hAnsi="Times New Roman"/>
          <w:b/>
          <w:sz w:val="28"/>
        </w:rPr>
        <w:t xml:space="preserve">Text S1.  </w:t>
      </w:r>
      <w:r w:rsidRPr="00FB3C85">
        <w:rPr>
          <w:rFonts w:ascii="Times New Roman" w:hAnsi="Times New Roman"/>
          <w:b/>
          <w:sz w:val="28"/>
        </w:rPr>
        <w:t>Study Site Excavation</w:t>
      </w:r>
      <w:r w:rsidR="00FC6C20" w:rsidRPr="00FB3C85">
        <w:rPr>
          <w:rFonts w:ascii="Times New Roman" w:hAnsi="Times New Roman"/>
          <w:b/>
          <w:sz w:val="28"/>
        </w:rPr>
        <w:t>s and U/</w:t>
      </w:r>
      <w:proofErr w:type="spellStart"/>
      <w:r w:rsidR="00FC6C20" w:rsidRPr="00FB3C85">
        <w:rPr>
          <w:rFonts w:ascii="Times New Roman" w:hAnsi="Times New Roman"/>
          <w:b/>
          <w:sz w:val="28"/>
        </w:rPr>
        <w:t>Th</w:t>
      </w:r>
      <w:proofErr w:type="spellEnd"/>
      <w:r w:rsidR="00FC6C20" w:rsidRPr="00FB3C85">
        <w:rPr>
          <w:rFonts w:ascii="Times New Roman" w:hAnsi="Times New Roman"/>
          <w:b/>
          <w:sz w:val="28"/>
        </w:rPr>
        <w:t xml:space="preserve"> Dating Methods</w:t>
      </w:r>
    </w:p>
    <w:p w:rsidR="00EA2A49" w:rsidRPr="00B65066" w:rsidRDefault="00FC6C20" w:rsidP="00FC6C20">
      <w:pPr>
        <w:tabs>
          <w:tab w:val="left" w:pos="709"/>
        </w:tabs>
        <w:spacing w:after="0" w:line="360" w:lineRule="auto"/>
        <w:ind w:left="567" w:right="474"/>
        <w:rPr>
          <w:rFonts w:ascii="Times New Roman" w:hAnsi="Times New Roman"/>
          <w:b/>
          <w:sz w:val="28"/>
        </w:rPr>
      </w:pPr>
      <w:r>
        <w:rPr>
          <w:rFonts w:ascii="Times New Roman" w:hAnsi="Times New Roman"/>
          <w:b/>
          <w:sz w:val="28"/>
        </w:rPr>
        <w:t>Study Site and Excavations</w:t>
      </w:r>
    </w:p>
    <w:p w:rsidR="00EA2A49" w:rsidRDefault="00EA2A49" w:rsidP="00EA2A49">
      <w:pPr>
        <w:tabs>
          <w:tab w:val="left" w:pos="709"/>
        </w:tabs>
        <w:spacing w:after="0" w:line="360" w:lineRule="auto"/>
        <w:ind w:left="567" w:right="474" w:firstLine="284"/>
        <w:rPr>
          <w:rFonts w:ascii="Times New Roman" w:hAnsi="Times New Roman"/>
        </w:rPr>
      </w:pPr>
      <w:r w:rsidRPr="006B55EC">
        <w:rPr>
          <w:rFonts w:ascii="Times New Roman" w:hAnsi="Times New Roman"/>
        </w:rPr>
        <w:t xml:space="preserve">The </w:t>
      </w:r>
      <w:proofErr w:type="spellStart"/>
      <w:r w:rsidRPr="006B55EC">
        <w:rPr>
          <w:rFonts w:ascii="Times New Roman" w:hAnsi="Times New Roman"/>
        </w:rPr>
        <w:t>Nukuleka</w:t>
      </w:r>
      <w:proofErr w:type="spellEnd"/>
      <w:r w:rsidRPr="006B55EC">
        <w:rPr>
          <w:rFonts w:ascii="Times New Roman" w:hAnsi="Times New Roman"/>
        </w:rPr>
        <w:t xml:space="preserve"> </w:t>
      </w:r>
      <w:proofErr w:type="spellStart"/>
      <w:r w:rsidRPr="006B55EC">
        <w:rPr>
          <w:rFonts w:ascii="Times New Roman" w:hAnsi="Times New Roman"/>
        </w:rPr>
        <w:t>Lapita</w:t>
      </w:r>
      <w:proofErr w:type="spellEnd"/>
      <w:r w:rsidRPr="006B55EC">
        <w:rPr>
          <w:rFonts w:ascii="Times New Roman" w:hAnsi="Times New Roman"/>
        </w:rPr>
        <w:t xml:space="preserve"> site was documented first by </w:t>
      </w:r>
      <w:proofErr w:type="spellStart"/>
      <w:r w:rsidRPr="006B55EC">
        <w:rPr>
          <w:rFonts w:ascii="Times New Roman" w:hAnsi="Times New Roman"/>
        </w:rPr>
        <w:t>Poulsen</w:t>
      </w:r>
      <w:proofErr w:type="spellEnd"/>
      <w:r>
        <w:rPr>
          <w:rFonts w:ascii="Times New Roman" w:hAnsi="Times New Roman"/>
          <w:vertAlign w:val="superscript"/>
        </w:rPr>
        <w:t xml:space="preserve"> </w:t>
      </w:r>
      <w:r>
        <w:rPr>
          <w:rFonts w:ascii="Times New Roman" w:hAnsi="Times New Roman"/>
        </w:rPr>
        <w:t>[1]</w:t>
      </w:r>
      <w:r w:rsidRPr="006B55EC">
        <w:rPr>
          <w:rFonts w:ascii="Times New Roman" w:hAnsi="Times New Roman"/>
        </w:rPr>
        <w:t xml:space="preserve"> who conducted excavations here as well as at other </w:t>
      </w:r>
      <w:proofErr w:type="spellStart"/>
      <w:r w:rsidRPr="006B55EC">
        <w:rPr>
          <w:rFonts w:ascii="Times New Roman" w:hAnsi="Times New Roman"/>
        </w:rPr>
        <w:t>Lapita</w:t>
      </w:r>
      <w:proofErr w:type="spellEnd"/>
      <w:r w:rsidRPr="006B55EC">
        <w:rPr>
          <w:rFonts w:ascii="Times New Roman" w:hAnsi="Times New Roman"/>
        </w:rPr>
        <w:t xml:space="preserve"> sites on the island of </w:t>
      </w:r>
      <w:proofErr w:type="spellStart"/>
      <w:r w:rsidRPr="006B55EC">
        <w:rPr>
          <w:rFonts w:ascii="Times New Roman" w:hAnsi="Times New Roman"/>
        </w:rPr>
        <w:t>Tongatapu</w:t>
      </w:r>
      <w:proofErr w:type="spellEnd"/>
      <w:r w:rsidRPr="006B55EC">
        <w:rPr>
          <w:rFonts w:ascii="Times New Roman" w:hAnsi="Times New Roman"/>
        </w:rPr>
        <w:t xml:space="preserve"> in 1964 </w:t>
      </w:r>
      <w:r>
        <w:rPr>
          <w:rFonts w:ascii="Times New Roman" w:hAnsi="Times New Roman"/>
        </w:rPr>
        <w:t>and</w:t>
      </w:r>
      <w:r w:rsidRPr="006B55EC">
        <w:rPr>
          <w:rFonts w:ascii="Times New Roman" w:hAnsi="Times New Roman"/>
        </w:rPr>
        <w:t xml:space="preserve"> 1965.  Beginning in 1990 and continuing into present, Burley</w:t>
      </w:r>
      <w:r>
        <w:rPr>
          <w:rFonts w:ascii="Times New Roman" w:hAnsi="Times New Roman"/>
        </w:rPr>
        <w:t xml:space="preserve"> [2,3]</w:t>
      </w:r>
      <w:r w:rsidRPr="006B55EC">
        <w:rPr>
          <w:rFonts w:ascii="Times New Roman" w:hAnsi="Times New Roman"/>
        </w:rPr>
        <w:t xml:space="preserve"> carried out systematic archaeological survey for other </w:t>
      </w:r>
      <w:proofErr w:type="spellStart"/>
      <w:r w:rsidRPr="006B55EC">
        <w:rPr>
          <w:rFonts w:ascii="Times New Roman" w:hAnsi="Times New Roman"/>
        </w:rPr>
        <w:t>Lapita</w:t>
      </w:r>
      <w:proofErr w:type="spellEnd"/>
      <w:r w:rsidRPr="006B55EC">
        <w:rPr>
          <w:rFonts w:ascii="Times New Roman" w:hAnsi="Times New Roman"/>
        </w:rPr>
        <w:t xml:space="preserve"> settlements </w:t>
      </w:r>
      <w:r>
        <w:rPr>
          <w:rFonts w:ascii="Times New Roman" w:hAnsi="Times New Roman"/>
        </w:rPr>
        <w:t>across</w:t>
      </w:r>
      <w:r w:rsidRPr="006B55EC">
        <w:rPr>
          <w:rFonts w:ascii="Times New Roman" w:hAnsi="Times New Roman"/>
        </w:rPr>
        <w:t xml:space="preserve"> Tonga, with extensive coverage in the central islands of </w:t>
      </w:r>
      <w:proofErr w:type="spellStart"/>
      <w:r w:rsidRPr="006B55EC">
        <w:rPr>
          <w:rFonts w:ascii="Times New Roman" w:hAnsi="Times New Roman"/>
        </w:rPr>
        <w:t>Ha’apai</w:t>
      </w:r>
      <w:proofErr w:type="spellEnd"/>
      <w:r w:rsidRPr="006B55EC">
        <w:rPr>
          <w:rFonts w:ascii="Times New Roman" w:hAnsi="Times New Roman"/>
        </w:rPr>
        <w:t xml:space="preserve">, the northern islands of </w:t>
      </w:r>
      <w:proofErr w:type="spellStart"/>
      <w:r w:rsidRPr="006B55EC">
        <w:rPr>
          <w:rFonts w:ascii="Times New Roman" w:hAnsi="Times New Roman"/>
        </w:rPr>
        <w:t>Vava’u</w:t>
      </w:r>
      <w:proofErr w:type="spellEnd"/>
      <w:r w:rsidRPr="006B55EC">
        <w:rPr>
          <w:rFonts w:ascii="Times New Roman" w:hAnsi="Times New Roman"/>
        </w:rPr>
        <w:t xml:space="preserve"> and around t</w:t>
      </w:r>
      <w:r>
        <w:rPr>
          <w:rFonts w:ascii="Times New Roman" w:hAnsi="Times New Roman"/>
        </w:rPr>
        <w:t xml:space="preserve">he lagoon shore on </w:t>
      </w:r>
      <w:proofErr w:type="spellStart"/>
      <w:r>
        <w:rPr>
          <w:rFonts w:ascii="Times New Roman" w:hAnsi="Times New Roman"/>
        </w:rPr>
        <w:t>Tongatapu</w:t>
      </w:r>
      <w:proofErr w:type="spellEnd"/>
      <w:r>
        <w:rPr>
          <w:rFonts w:ascii="Times New Roman" w:hAnsi="Times New Roman"/>
        </w:rPr>
        <w:t xml:space="preserve">.  </w:t>
      </w:r>
      <w:r w:rsidRPr="006B55EC">
        <w:rPr>
          <w:rFonts w:ascii="Times New Roman" w:hAnsi="Times New Roman"/>
        </w:rPr>
        <w:t xml:space="preserve">These surveys </w:t>
      </w:r>
      <w:r w:rsidR="00E24262">
        <w:rPr>
          <w:rFonts w:ascii="Times New Roman" w:hAnsi="Times New Roman"/>
        </w:rPr>
        <w:t>as well as</w:t>
      </w:r>
      <w:r w:rsidRPr="006B55EC">
        <w:rPr>
          <w:rFonts w:ascii="Times New Roman" w:hAnsi="Times New Roman"/>
        </w:rPr>
        <w:t xml:space="preserve"> excavations at 16 plus sites by Burley and others</w:t>
      </w:r>
      <w:r>
        <w:rPr>
          <w:rFonts w:ascii="Times New Roman" w:hAnsi="Times New Roman"/>
        </w:rPr>
        <w:t xml:space="preserve"> [</w:t>
      </w:r>
      <w:r w:rsidRPr="00C42982">
        <w:rPr>
          <w:rFonts w:ascii="Times New Roman" w:hAnsi="Times New Roman"/>
        </w:rPr>
        <w:t>4</w:t>
      </w:r>
      <w:r>
        <w:rPr>
          <w:rFonts w:ascii="Times New Roman" w:hAnsi="Times New Roman"/>
        </w:rPr>
        <w:t>]</w:t>
      </w:r>
      <w:r w:rsidRPr="002D01B4">
        <w:rPr>
          <w:rFonts w:ascii="Times New Roman" w:hAnsi="Times New Roman"/>
        </w:rPr>
        <w:t xml:space="preserve"> </w:t>
      </w:r>
      <w:r w:rsidRPr="006B55EC">
        <w:rPr>
          <w:rFonts w:ascii="Times New Roman" w:hAnsi="Times New Roman"/>
        </w:rPr>
        <w:t xml:space="preserve">indicate clearly the uniqueness of the </w:t>
      </w:r>
      <w:proofErr w:type="spellStart"/>
      <w:r w:rsidRPr="006B55EC">
        <w:rPr>
          <w:rFonts w:ascii="Times New Roman" w:hAnsi="Times New Roman"/>
        </w:rPr>
        <w:t>Nukul</w:t>
      </w:r>
      <w:r>
        <w:rPr>
          <w:rFonts w:ascii="Times New Roman" w:hAnsi="Times New Roman"/>
        </w:rPr>
        <w:t>eka</w:t>
      </w:r>
      <w:proofErr w:type="spellEnd"/>
      <w:r>
        <w:rPr>
          <w:rFonts w:ascii="Times New Roman" w:hAnsi="Times New Roman"/>
        </w:rPr>
        <w:t xml:space="preserve"> </w:t>
      </w:r>
      <w:proofErr w:type="spellStart"/>
      <w:r>
        <w:rPr>
          <w:rFonts w:ascii="Times New Roman" w:hAnsi="Times New Roman"/>
        </w:rPr>
        <w:t>Lapita</w:t>
      </w:r>
      <w:proofErr w:type="spellEnd"/>
      <w:r>
        <w:rPr>
          <w:rFonts w:ascii="Times New Roman" w:hAnsi="Times New Roman"/>
        </w:rPr>
        <w:t xml:space="preserve"> ceramic assemblage. </w:t>
      </w:r>
      <w:r w:rsidRPr="006B55EC">
        <w:rPr>
          <w:rFonts w:ascii="Times New Roman" w:hAnsi="Times New Roman"/>
        </w:rPr>
        <w:t xml:space="preserve"> Burley returned to </w:t>
      </w:r>
      <w:proofErr w:type="spellStart"/>
      <w:r w:rsidRPr="006B55EC">
        <w:rPr>
          <w:rFonts w:ascii="Times New Roman" w:hAnsi="Times New Roman"/>
        </w:rPr>
        <w:t>Nukuleka</w:t>
      </w:r>
      <w:proofErr w:type="spellEnd"/>
      <w:r w:rsidRPr="006B55EC">
        <w:rPr>
          <w:rFonts w:ascii="Times New Roman" w:hAnsi="Times New Roman"/>
        </w:rPr>
        <w:t xml:space="preserve"> in 2007 for additional excavation as well as to document the expansive nature of this site across the </w:t>
      </w:r>
      <w:proofErr w:type="spellStart"/>
      <w:r w:rsidRPr="006B55EC">
        <w:rPr>
          <w:rFonts w:ascii="Times New Roman" w:hAnsi="Times New Roman"/>
        </w:rPr>
        <w:t>Nukuleka</w:t>
      </w:r>
      <w:proofErr w:type="spellEnd"/>
      <w:r w:rsidRPr="006B55EC">
        <w:rPr>
          <w:rFonts w:ascii="Times New Roman" w:hAnsi="Times New Roman"/>
        </w:rPr>
        <w:t xml:space="preserve"> Peninsula.  These excavations solidify identification of </w:t>
      </w:r>
      <w:proofErr w:type="spellStart"/>
      <w:r w:rsidRPr="006B55EC">
        <w:rPr>
          <w:rFonts w:ascii="Times New Roman" w:hAnsi="Times New Roman"/>
        </w:rPr>
        <w:t>Nukuleka</w:t>
      </w:r>
      <w:proofErr w:type="spellEnd"/>
      <w:r w:rsidRPr="006B55EC">
        <w:rPr>
          <w:rFonts w:ascii="Times New Roman" w:hAnsi="Times New Roman"/>
        </w:rPr>
        <w:t xml:space="preserve"> as a Polynesian founder colony.</w:t>
      </w:r>
    </w:p>
    <w:p w:rsidR="00EA2A49" w:rsidRDefault="00EA2A49" w:rsidP="00EA2A49">
      <w:pPr>
        <w:tabs>
          <w:tab w:val="left" w:pos="709"/>
        </w:tabs>
        <w:spacing w:after="0" w:line="360" w:lineRule="auto"/>
        <w:ind w:left="567" w:right="474" w:firstLine="284"/>
        <w:rPr>
          <w:rFonts w:ascii="Times New Roman" w:hAnsi="Times New Roman"/>
        </w:rPr>
      </w:pPr>
      <w:r w:rsidRPr="006B55EC">
        <w:rPr>
          <w:rFonts w:ascii="Times New Roman" w:hAnsi="Times New Roman"/>
        </w:rPr>
        <w:t>A detailed account of the 2007 excavation objectives, methods, as well as results is given in Burley et al.</w:t>
      </w:r>
      <w:r>
        <w:rPr>
          <w:rFonts w:ascii="Times New Roman" w:hAnsi="Times New Roman"/>
        </w:rPr>
        <w:t xml:space="preserve"> [5]. </w:t>
      </w:r>
      <w:r w:rsidRPr="006B55EC">
        <w:rPr>
          <w:rFonts w:ascii="Times New Roman" w:hAnsi="Times New Roman"/>
        </w:rPr>
        <w:t xml:space="preserve"> </w:t>
      </w:r>
      <w:r>
        <w:rPr>
          <w:rFonts w:ascii="Times New Roman" w:hAnsi="Times New Roman"/>
        </w:rPr>
        <w:t>For</w:t>
      </w:r>
      <w:r w:rsidRPr="006B55EC">
        <w:rPr>
          <w:rFonts w:ascii="Times New Roman" w:hAnsi="Times New Roman"/>
        </w:rPr>
        <w:t xml:space="preserve"> the late prehistoric burial mound</w:t>
      </w:r>
      <w:r>
        <w:rPr>
          <w:rFonts w:ascii="Times New Roman" w:hAnsi="Times New Roman"/>
        </w:rPr>
        <w:t xml:space="preserve"> discussed in the article</w:t>
      </w:r>
      <w:r w:rsidRPr="006B55EC">
        <w:rPr>
          <w:rFonts w:ascii="Times New Roman" w:hAnsi="Times New Roman"/>
        </w:rPr>
        <w:t>, an initial 3 x 4 m block excavation was expanded to 6 x 5 m with each 1 x 1 m unit given a numeric designation  (</w:t>
      </w:r>
      <w:r>
        <w:rPr>
          <w:rFonts w:ascii="Times New Roman" w:hAnsi="Times New Roman"/>
        </w:rPr>
        <w:t>Figure S1</w:t>
      </w:r>
      <w:r w:rsidRPr="006B55EC">
        <w:rPr>
          <w:rFonts w:ascii="Times New Roman" w:hAnsi="Times New Roman"/>
        </w:rPr>
        <w:t>).  Excavation was conducted by trowel, proceeding across t</w:t>
      </w:r>
      <w:r>
        <w:rPr>
          <w:rFonts w:ascii="Times New Roman" w:hAnsi="Times New Roman"/>
        </w:rPr>
        <w:t xml:space="preserve">he excavation area in tandem.  </w:t>
      </w:r>
      <w:r w:rsidRPr="006B55EC">
        <w:rPr>
          <w:rFonts w:ascii="Times New Roman" w:hAnsi="Times New Roman"/>
        </w:rPr>
        <w:t xml:space="preserve">Clear breaks were present between each of the </w:t>
      </w:r>
      <w:proofErr w:type="spellStart"/>
      <w:r w:rsidRPr="006B55EC">
        <w:rPr>
          <w:rFonts w:ascii="Times New Roman" w:hAnsi="Times New Roman"/>
        </w:rPr>
        <w:t>stratigraphic</w:t>
      </w:r>
      <w:proofErr w:type="spellEnd"/>
      <w:r w:rsidRPr="006B55EC">
        <w:rPr>
          <w:rFonts w:ascii="Times New Roman" w:hAnsi="Times New Roman"/>
        </w:rPr>
        <w:t xml:space="preserve"> units but internal </w:t>
      </w:r>
      <w:proofErr w:type="spellStart"/>
      <w:r w:rsidRPr="006B55EC">
        <w:rPr>
          <w:rFonts w:ascii="Times New Roman" w:hAnsi="Times New Roman"/>
        </w:rPr>
        <w:t>stratigraphy</w:t>
      </w:r>
      <w:proofErr w:type="spellEnd"/>
      <w:r w:rsidRPr="006B55EC">
        <w:rPr>
          <w:rFonts w:ascii="Times New Roman" w:hAnsi="Times New Roman"/>
        </w:rPr>
        <w:t xml:space="preserve"> in Strata III and IV was not discerned.  Vertical provenience control was maintained </w:t>
      </w:r>
      <w:r>
        <w:rPr>
          <w:rFonts w:ascii="Times New Roman" w:hAnsi="Times New Roman"/>
        </w:rPr>
        <w:t xml:space="preserve">through 10 cm arbitrary spits. </w:t>
      </w:r>
      <w:r w:rsidRPr="006B55EC">
        <w:rPr>
          <w:rFonts w:ascii="Times New Roman" w:hAnsi="Times New Roman"/>
        </w:rPr>
        <w:t xml:space="preserve">Overall </w:t>
      </w:r>
      <w:proofErr w:type="spellStart"/>
      <w:r w:rsidRPr="006B55EC">
        <w:rPr>
          <w:rFonts w:ascii="Times New Roman" w:hAnsi="Times New Roman"/>
        </w:rPr>
        <w:t>stratigraphy</w:t>
      </w:r>
      <w:proofErr w:type="spellEnd"/>
      <w:r w:rsidRPr="006B55EC">
        <w:rPr>
          <w:rFonts w:ascii="Times New Roman" w:hAnsi="Times New Roman"/>
        </w:rPr>
        <w:t xml:space="preserve"> in the mound area block was complex owing to the processes of mound construction</w:t>
      </w:r>
      <w:r>
        <w:rPr>
          <w:rFonts w:ascii="Times New Roman" w:hAnsi="Times New Roman"/>
        </w:rPr>
        <w:t xml:space="preserve"> </w:t>
      </w:r>
      <w:r w:rsidRPr="006B55EC">
        <w:rPr>
          <w:rFonts w:ascii="Times New Roman" w:hAnsi="Times New Roman"/>
        </w:rPr>
        <w:t>(</w:t>
      </w:r>
      <w:r>
        <w:rPr>
          <w:rFonts w:ascii="Times New Roman" w:hAnsi="Times New Roman"/>
        </w:rPr>
        <w:t>Figure S2)</w:t>
      </w:r>
      <w:r w:rsidRPr="006B55EC">
        <w:rPr>
          <w:rFonts w:ascii="Times New Roman" w:hAnsi="Times New Roman"/>
        </w:rPr>
        <w:t>. Construction fill for the mound had been excavated from the eastern half of the block and thrown i</w:t>
      </w:r>
      <w:r>
        <w:rPr>
          <w:rFonts w:ascii="Times New Roman" w:hAnsi="Times New Roman"/>
        </w:rPr>
        <w:t xml:space="preserve">nward toward the mound centre. </w:t>
      </w:r>
      <w:r w:rsidRPr="006B55EC">
        <w:rPr>
          <w:rFonts w:ascii="Times New Roman" w:hAnsi="Times New Roman"/>
        </w:rPr>
        <w:t xml:space="preserve">The Strata III </w:t>
      </w:r>
      <w:proofErr w:type="spellStart"/>
      <w:r w:rsidRPr="006B55EC">
        <w:rPr>
          <w:rFonts w:ascii="Times New Roman" w:hAnsi="Times New Roman"/>
        </w:rPr>
        <w:t>midden</w:t>
      </w:r>
      <w:proofErr w:type="spellEnd"/>
      <w:r w:rsidRPr="006B55EC">
        <w:rPr>
          <w:rFonts w:ascii="Times New Roman" w:hAnsi="Times New Roman"/>
        </w:rPr>
        <w:t>, thus, occurs only in the western half of the excavation units</w:t>
      </w:r>
      <w:r>
        <w:rPr>
          <w:rFonts w:ascii="Times New Roman" w:hAnsi="Times New Roman"/>
        </w:rPr>
        <w:t xml:space="preserve">. </w:t>
      </w:r>
      <w:r w:rsidRPr="006B55EC">
        <w:rPr>
          <w:rFonts w:ascii="Times New Roman" w:hAnsi="Times New Roman"/>
        </w:rPr>
        <w:t xml:space="preserve">The </w:t>
      </w:r>
      <w:r w:rsidRPr="006B55EC">
        <w:rPr>
          <w:rFonts w:ascii="Times New Roman" w:hAnsi="Times New Roman"/>
          <w:i/>
        </w:rPr>
        <w:t>in situ</w:t>
      </w:r>
      <w:r w:rsidRPr="006B55EC">
        <w:rPr>
          <w:rFonts w:ascii="Times New Roman" w:hAnsi="Times New Roman"/>
        </w:rPr>
        <w:t xml:space="preserve"> </w:t>
      </w:r>
      <w:proofErr w:type="spellStart"/>
      <w:r w:rsidRPr="006B55EC">
        <w:rPr>
          <w:rFonts w:ascii="Times New Roman" w:hAnsi="Times New Roman"/>
        </w:rPr>
        <w:t>midden</w:t>
      </w:r>
      <w:proofErr w:type="spellEnd"/>
      <w:r w:rsidRPr="006B55EC">
        <w:rPr>
          <w:rFonts w:ascii="Times New Roman" w:hAnsi="Times New Roman"/>
        </w:rPr>
        <w:t xml:space="preserve"> is a black loam with high organic content, shell, </w:t>
      </w:r>
      <w:r>
        <w:rPr>
          <w:rFonts w:ascii="Times New Roman" w:hAnsi="Times New Roman"/>
        </w:rPr>
        <w:t xml:space="preserve">fire broken rock, </w:t>
      </w:r>
      <w:r w:rsidRPr="006B55EC">
        <w:rPr>
          <w:rFonts w:ascii="Times New Roman" w:hAnsi="Times New Roman"/>
        </w:rPr>
        <w:t>abunda</w:t>
      </w:r>
      <w:r>
        <w:rPr>
          <w:rFonts w:ascii="Times New Roman" w:hAnsi="Times New Roman"/>
        </w:rPr>
        <w:t>nt ceramics and faunal remains.</w:t>
      </w:r>
      <w:r w:rsidRPr="006B55EC">
        <w:rPr>
          <w:rFonts w:ascii="Times New Roman" w:hAnsi="Times New Roman"/>
        </w:rPr>
        <w:t xml:space="preserve"> Other 2007 excavations at the </w:t>
      </w:r>
      <w:proofErr w:type="spellStart"/>
      <w:r w:rsidRPr="006B55EC">
        <w:rPr>
          <w:rFonts w:ascii="Times New Roman" w:hAnsi="Times New Roman"/>
        </w:rPr>
        <w:t>Nukuleka</w:t>
      </w:r>
      <w:proofErr w:type="spellEnd"/>
      <w:r w:rsidRPr="006B55EC">
        <w:rPr>
          <w:rFonts w:ascii="Times New Roman" w:hAnsi="Times New Roman"/>
        </w:rPr>
        <w:t xml:space="preserve"> site include the 2 x 2 m block 45 m to the northwest as well as two 1 x 1 m units north of the mound (</w:t>
      </w:r>
      <w:r>
        <w:rPr>
          <w:rFonts w:ascii="Times New Roman" w:hAnsi="Times New Roman"/>
        </w:rPr>
        <w:t xml:space="preserve">Figure S1). </w:t>
      </w:r>
      <w:proofErr w:type="spellStart"/>
      <w:r w:rsidRPr="006B55EC">
        <w:rPr>
          <w:rFonts w:ascii="Times New Roman" w:hAnsi="Times New Roman"/>
        </w:rPr>
        <w:t>Stratigraphy</w:t>
      </w:r>
      <w:proofErr w:type="spellEnd"/>
      <w:r w:rsidRPr="006B55EC">
        <w:rPr>
          <w:rFonts w:ascii="Times New Roman" w:hAnsi="Times New Roman"/>
        </w:rPr>
        <w:t xml:space="preserve"> in the northwest units was partially disturbed due to later pit </w:t>
      </w:r>
      <w:r>
        <w:rPr>
          <w:rFonts w:ascii="Times New Roman" w:hAnsi="Times New Roman"/>
        </w:rPr>
        <w:t xml:space="preserve">and other feature excavations. </w:t>
      </w:r>
      <w:r w:rsidRPr="006B55EC">
        <w:rPr>
          <w:rFonts w:ascii="Times New Roman" w:hAnsi="Times New Roman"/>
        </w:rPr>
        <w:t xml:space="preserve">Unit 56 </w:t>
      </w:r>
      <w:r>
        <w:rPr>
          <w:rFonts w:ascii="Times New Roman" w:hAnsi="Times New Roman"/>
        </w:rPr>
        <w:t>is identified as having</w:t>
      </w:r>
      <w:r w:rsidRPr="006B55EC">
        <w:rPr>
          <w:rFonts w:ascii="Times New Roman" w:hAnsi="Times New Roman"/>
        </w:rPr>
        <w:t xml:space="preserve"> the greatest </w:t>
      </w:r>
      <w:proofErr w:type="spellStart"/>
      <w:r w:rsidRPr="006B55EC">
        <w:rPr>
          <w:rFonts w:ascii="Times New Roman" w:hAnsi="Times New Roman"/>
        </w:rPr>
        <w:t>stratigraphic</w:t>
      </w:r>
      <w:proofErr w:type="spellEnd"/>
      <w:r w:rsidRPr="006B55EC">
        <w:rPr>
          <w:rFonts w:ascii="Times New Roman" w:hAnsi="Times New Roman"/>
        </w:rPr>
        <w:t xml:space="preserve"> integrity</w:t>
      </w:r>
      <w:r>
        <w:rPr>
          <w:rFonts w:ascii="Times New Roman" w:hAnsi="Times New Roman"/>
        </w:rPr>
        <w:t xml:space="preserve"> </w:t>
      </w:r>
      <w:r w:rsidRPr="00C42982">
        <w:rPr>
          <w:rFonts w:ascii="Times New Roman" w:hAnsi="Times New Roman"/>
        </w:rPr>
        <w:t>[5].</w:t>
      </w:r>
    </w:p>
    <w:p w:rsidR="00EA2A49" w:rsidRDefault="00EA2A49" w:rsidP="00EA2A49">
      <w:pPr>
        <w:tabs>
          <w:tab w:val="left" w:pos="709"/>
        </w:tabs>
        <w:spacing w:after="240" w:line="360" w:lineRule="auto"/>
        <w:ind w:left="567" w:right="474" w:firstLine="284"/>
        <w:rPr>
          <w:rFonts w:ascii="Times New Roman" w:hAnsi="Times New Roman"/>
        </w:rPr>
      </w:pPr>
      <w:r w:rsidRPr="006B55EC">
        <w:rPr>
          <w:rFonts w:ascii="Times New Roman" w:hAnsi="Times New Roman"/>
        </w:rPr>
        <w:t xml:space="preserve">The 2007 excavations recovered 47,527 ceramic </w:t>
      </w:r>
      <w:proofErr w:type="spellStart"/>
      <w:r w:rsidRPr="006B55EC">
        <w:rPr>
          <w:rFonts w:ascii="Times New Roman" w:hAnsi="Times New Roman"/>
        </w:rPr>
        <w:t>sherds</w:t>
      </w:r>
      <w:proofErr w:type="spellEnd"/>
      <w:r w:rsidRPr="006B55EC">
        <w:rPr>
          <w:rFonts w:ascii="Times New Roman" w:hAnsi="Times New Roman"/>
        </w:rPr>
        <w:t xml:space="preserve"> as well as 699 other artifacts.  Among the latter are 60 coral files, with 50 of the</w:t>
      </w:r>
      <w:r>
        <w:rPr>
          <w:rFonts w:ascii="Times New Roman" w:hAnsi="Times New Roman"/>
        </w:rPr>
        <w:t xml:space="preserve">se coming from the mound area. </w:t>
      </w:r>
      <w:r w:rsidRPr="006B55EC">
        <w:rPr>
          <w:rFonts w:ascii="Times New Roman" w:hAnsi="Times New Roman"/>
        </w:rPr>
        <w:t>Beads, bracelet fragments and other items of personal adornment dominate the non-ceramic ar</w:t>
      </w:r>
      <w:r>
        <w:rPr>
          <w:rFonts w:ascii="Times New Roman" w:hAnsi="Times New Roman"/>
        </w:rPr>
        <w:t xml:space="preserve">tifact assemblage at </w:t>
      </w:r>
      <w:proofErr w:type="spellStart"/>
      <w:r>
        <w:rPr>
          <w:rFonts w:ascii="Times New Roman" w:hAnsi="Times New Roman"/>
        </w:rPr>
        <w:t>Nukuleka</w:t>
      </w:r>
      <w:proofErr w:type="spellEnd"/>
      <w:r>
        <w:rPr>
          <w:rFonts w:ascii="Times New Roman" w:hAnsi="Times New Roman"/>
        </w:rPr>
        <w:t xml:space="preserve">. </w:t>
      </w:r>
      <w:r w:rsidRPr="006B55EC">
        <w:rPr>
          <w:rFonts w:ascii="Times New Roman" w:hAnsi="Times New Roman"/>
        </w:rPr>
        <w:t>We believe the coral files may have been employed in the manufacture of these item</w:t>
      </w:r>
      <w:r>
        <w:rPr>
          <w:rFonts w:ascii="Times New Roman" w:hAnsi="Times New Roman"/>
        </w:rPr>
        <w:t xml:space="preserve">s as well as for other tasks.  </w:t>
      </w:r>
      <w:r w:rsidRPr="006B55EC">
        <w:rPr>
          <w:rFonts w:ascii="Times New Roman" w:hAnsi="Times New Roman"/>
        </w:rPr>
        <w:t>All 1</w:t>
      </w:r>
      <w:r>
        <w:rPr>
          <w:rFonts w:ascii="Times New Roman" w:hAnsi="Times New Roman"/>
        </w:rPr>
        <w:t>6</w:t>
      </w:r>
      <w:r w:rsidRPr="006B55EC">
        <w:rPr>
          <w:rFonts w:ascii="Times New Roman" w:hAnsi="Times New Roman"/>
        </w:rPr>
        <w:t xml:space="preserve"> of the coral files selected for U/</w:t>
      </w:r>
      <w:proofErr w:type="spellStart"/>
      <w:r w:rsidRPr="006B55EC">
        <w:rPr>
          <w:rFonts w:ascii="Times New Roman" w:hAnsi="Times New Roman"/>
        </w:rPr>
        <w:t>Th</w:t>
      </w:r>
      <w:proofErr w:type="spellEnd"/>
      <w:r w:rsidRPr="006B55EC">
        <w:rPr>
          <w:rFonts w:ascii="Times New Roman" w:hAnsi="Times New Roman"/>
        </w:rPr>
        <w:t xml:space="preserve"> dating had unequivocal use as an abrader but also had segments of their surface with p</w:t>
      </w:r>
      <w:r>
        <w:rPr>
          <w:rFonts w:ascii="Times New Roman" w:hAnsi="Times New Roman"/>
        </w:rPr>
        <w:t xml:space="preserve">reserved and sharp corallites. </w:t>
      </w:r>
      <w:r w:rsidRPr="006B55EC">
        <w:rPr>
          <w:rFonts w:ascii="Times New Roman" w:hAnsi="Times New Roman"/>
        </w:rPr>
        <w:t>Only one of the files was judged to be whole, measurin</w:t>
      </w:r>
      <w:r>
        <w:rPr>
          <w:rFonts w:ascii="Times New Roman" w:hAnsi="Times New Roman"/>
        </w:rPr>
        <w:t xml:space="preserve">g 123.71 mm long and 30.82 mm. </w:t>
      </w:r>
      <w:r w:rsidRPr="006B55EC">
        <w:rPr>
          <w:rFonts w:ascii="Times New Roman" w:hAnsi="Times New Roman"/>
        </w:rPr>
        <w:t xml:space="preserve">Descriptive measurements and provenience information for unaltered specimens are provided in </w:t>
      </w:r>
      <w:r>
        <w:rPr>
          <w:rFonts w:ascii="Times New Roman" w:hAnsi="Times New Roman"/>
        </w:rPr>
        <w:t>T</w:t>
      </w:r>
      <w:r w:rsidRPr="006B55EC">
        <w:rPr>
          <w:rFonts w:ascii="Times New Roman" w:hAnsi="Times New Roman"/>
        </w:rPr>
        <w:t xml:space="preserve">able </w:t>
      </w:r>
      <w:r>
        <w:rPr>
          <w:rFonts w:ascii="Times New Roman" w:hAnsi="Times New Roman"/>
        </w:rPr>
        <w:t>S2</w:t>
      </w:r>
      <w:r w:rsidRPr="006B55EC">
        <w:rPr>
          <w:rFonts w:ascii="Times New Roman" w:hAnsi="Times New Roman"/>
        </w:rPr>
        <w:t>.</w:t>
      </w:r>
    </w:p>
    <w:p w:rsidR="00EA2A49" w:rsidRPr="00FC6C20" w:rsidRDefault="00EA2A49" w:rsidP="00EA2A49">
      <w:pPr>
        <w:pStyle w:val="NormalWeb"/>
        <w:tabs>
          <w:tab w:val="left" w:pos="709"/>
        </w:tabs>
        <w:spacing w:before="0" w:after="0" w:line="360" w:lineRule="auto"/>
        <w:ind w:left="567" w:right="474"/>
        <w:jc w:val="both"/>
        <w:rPr>
          <w:b/>
          <w:sz w:val="28"/>
        </w:rPr>
      </w:pPr>
      <w:r w:rsidRPr="00FC6C20">
        <w:rPr>
          <w:b/>
          <w:sz w:val="28"/>
        </w:rPr>
        <w:t>U/</w:t>
      </w:r>
      <w:proofErr w:type="spellStart"/>
      <w:r w:rsidRPr="00FC6C20">
        <w:rPr>
          <w:b/>
          <w:sz w:val="28"/>
        </w:rPr>
        <w:t>Th</w:t>
      </w:r>
      <w:proofErr w:type="spellEnd"/>
      <w:r w:rsidRPr="00FC6C20">
        <w:rPr>
          <w:b/>
          <w:sz w:val="28"/>
        </w:rPr>
        <w:t xml:space="preserve"> </w:t>
      </w:r>
      <w:r w:rsidR="00B21651" w:rsidRPr="00FC6C20">
        <w:rPr>
          <w:b/>
          <w:sz w:val="28"/>
        </w:rPr>
        <w:t>D</w:t>
      </w:r>
      <w:r w:rsidRPr="00FC6C20">
        <w:rPr>
          <w:b/>
          <w:sz w:val="28"/>
        </w:rPr>
        <w:t>ating</w:t>
      </w:r>
      <w:r w:rsidR="00B21651" w:rsidRPr="00FC6C20">
        <w:rPr>
          <w:b/>
          <w:sz w:val="28"/>
        </w:rPr>
        <w:t xml:space="preserve"> Method</w:t>
      </w:r>
    </w:p>
    <w:p w:rsidR="00EA2A49" w:rsidRDefault="00EA2A49" w:rsidP="00EA2A49">
      <w:pPr>
        <w:pStyle w:val="NormalWeb"/>
        <w:tabs>
          <w:tab w:val="left" w:pos="709"/>
        </w:tabs>
        <w:spacing w:before="0" w:after="0" w:line="360" w:lineRule="auto"/>
        <w:ind w:left="567" w:right="474" w:firstLine="284"/>
        <w:jc w:val="both"/>
      </w:pPr>
      <w:r>
        <w:t>As described in Materials and Methods, e</w:t>
      </w:r>
      <w:r w:rsidRPr="006B55EC">
        <w:t>ach coral file was sectioned perpendicular to the growth axis (</w:t>
      </w:r>
      <w:r>
        <w:t>Figure S3</w:t>
      </w:r>
      <w:r w:rsidRPr="006B55EC">
        <w:t xml:space="preserve">). For </w:t>
      </w:r>
      <w:r>
        <w:t>all but two of the most pristine samples,</w:t>
      </w:r>
      <w:r w:rsidRPr="006B55EC">
        <w:t xml:space="preserve"> two short sections about 1 cm in length next to each other in growth position, and closest to the tip, were taken and broken into small grains of 1-2 mm in diameter, respect</w:t>
      </w:r>
      <w:r>
        <w:t xml:space="preserve">ively. </w:t>
      </w:r>
      <w:r w:rsidRPr="006B55EC">
        <w:t xml:space="preserve">As the typical annual growth rate of branching </w:t>
      </w:r>
      <w:proofErr w:type="spellStart"/>
      <w:r w:rsidRPr="008C4937">
        <w:rPr>
          <w:i/>
        </w:rPr>
        <w:t>Acropora</w:t>
      </w:r>
      <w:proofErr w:type="spellEnd"/>
      <w:r>
        <w:t xml:space="preserve"> </w:t>
      </w:r>
      <w:r w:rsidRPr="006B55EC">
        <w:t xml:space="preserve">corals is usually </w:t>
      </w:r>
      <w:r>
        <w:t>70-330 mm/yr [6]</w:t>
      </w:r>
      <w:r w:rsidRPr="00870D30">
        <w:t>,</w:t>
      </w:r>
      <w:r>
        <w:t xml:space="preserve"> </w:t>
      </w:r>
      <w:r w:rsidRPr="006B55EC">
        <w:t>the age difference between the two small sections should be less than one year.  The grained sub-samples were then soaked and ultra-</w:t>
      </w:r>
      <w:proofErr w:type="spellStart"/>
      <w:r w:rsidRPr="006B55EC">
        <w:t>sonicated</w:t>
      </w:r>
      <w:proofErr w:type="spellEnd"/>
      <w:r w:rsidRPr="006B55EC">
        <w:t xml:space="preserve"> in 30% H</w:t>
      </w:r>
      <w:r w:rsidRPr="006B55EC">
        <w:rPr>
          <w:vertAlign w:val="subscript"/>
        </w:rPr>
        <w:t>2</w:t>
      </w:r>
      <w:r w:rsidRPr="006B55EC">
        <w:t>O</w:t>
      </w:r>
      <w:r w:rsidRPr="006B55EC">
        <w:rPr>
          <w:vertAlign w:val="subscript"/>
        </w:rPr>
        <w:t>2</w:t>
      </w:r>
      <w:r w:rsidRPr="006B55EC">
        <w:t xml:space="preserve"> to break up any trace amount of organics adhering to the grains. This treatment proved to be very effective in removing organic matter</w:t>
      </w:r>
      <w:r>
        <w:t>,</w:t>
      </w:r>
      <w:r w:rsidRPr="006B55EC">
        <w:t xml:space="preserve"> with treated grains being much fresher looking than the original coral files (</w:t>
      </w:r>
      <w:r>
        <w:t>Figure S3</w:t>
      </w:r>
      <w:r w:rsidRPr="006B55EC">
        <w:t xml:space="preserve">). Sub-samples were then washed ultrasonically in </w:t>
      </w:r>
      <w:proofErr w:type="spellStart"/>
      <w:r w:rsidRPr="006B55EC">
        <w:t>milli</w:t>
      </w:r>
      <w:proofErr w:type="spellEnd"/>
      <w:r w:rsidRPr="006B55EC">
        <w:t xml:space="preserve">-Q water and air-dried in the oven at 60ºC. Once dry, the cleanest grains were handpicked and transferred into a small 0.6ml vial.  Approximately 100 mg of carefully cleaned material from each sub-sample was used for U-series dating on a Nu Plasma multi-collector inductively coupled mass spectrometer (MC-ICP-MS) at the Radiogenic Isotope Facility (RIF), the University of Queensland. </w:t>
      </w:r>
    </w:p>
    <w:p w:rsidR="00EA2A49" w:rsidRPr="006B55EC" w:rsidRDefault="00EA2A49" w:rsidP="00EA2A49">
      <w:pPr>
        <w:pStyle w:val="NormalWeb"/>
        <w:tabs>
          <w:tab w:val="left" w:pos="709"/>
        </w:tabs>
        <w:spacing w:line="360" w:lineRule="auto"/>
        <w:ind w:left="567" w:right="474" w:firstLine="284"/>
      </w:pPr>
      <w:r w:rsidRPr="006B55EC">
        <w:t xml:space="preserve">Each sub-sample was spiked with a </w:t>
      </w:r>
      <w:r w:rsidRPr="006B55EC">
        <w:rPr>
          <w:vertAlign w:val="superscript"/>
        </w:rPr>
        <w:t>229</w:t>
      </w:r>
      <w:r w:rsidRPr="006B55EC">
        <w:t>Th-</w:t>
      </w:r>
      <w:r w:rsidRPr="006B55EC">
        <w:rPr>
          <w:vertAlign w:val="superscript"/>
        </w:rPr>
        <w:t>233</w:t>
      </w:r>
      <w:r w:rsidRPr="006B55EC">
        <w:t>U mixed tracer and dissolved in double-distilled nitric acid. After complete digestion, a few drops of H</w:t>
      </w:r>
      <w:r w:rsidRPr="006B55EC">
        <w:rPr>
          <w:vertAlign w:val="subscript"/>
        </w:rPr>
        <w:t>2</w:t>
      </w:r>
      <w:r w:rsidRPr="006B55EC">
        <w:t>O</w:t>
      </w:r>
      <w:r w:rsidRPr="006B55EC">
        <w:rPr>
          <w:vertAlign w:val="subscript"/>
        </w:rPr>
        <w:t>2</w:t>
      </w:r>
      <w:r w:rsidRPr="006B55EC">
        <w:t xml:space="preserve"> were added, and the sample beakers tightly closed and placed on a hotplate at 90°C overnight to decompose any trace amounts of organic matter and to ensure complete tracer-sample mixing. After standard Fe hydroxide co-precipitation to pre-concentrate U and </w:t>
      </w:r>
      <w:proofErr w:type="spellStart"/>
      <w:r w:rsidRPr="006B55EC">
        <w:t>Th</w:t>
      </w:r>
      <w:proofErr w:type="spellEnd"/>
      <w:r w:rsidRPr="006B55EC">
        <w:t>, the precipitates were re-dissolved in 0.2 ml 7N double-distilled HNO</w:t>
      </w:r>
      <w:r w:rsidRPr="006B55EC">
        <w:rPr>
          <w:vertAlign w:val="subscript"/>
        </w:rPr>
        <w:t>3</w:t>
      </w:r>
      <w:r w:rsidRPr="006B55EC">
        <w:t xml:space="preserve"> and purified using a simplified ion-exchange procedure modified after Zhao et al.</w:t>
      </w:r>
      <w:r>
        <w:t xml:space="preserve"> [7]</w:t>
      </w:r>
      <w:r w:rsidRPr="006B55EC">
        <w:t xml:space="preserve">. After chemical separation, the </w:t>
      </w:r>
      <w:proofErr w:type="spellStart"/>
      <w:r w:rsidRPr="006B55EC">
        <w:t>Th</w:t>
      </w:r>
      <w:proofErr w:type="spellEnd"/>
      <w:r w:rsidRPr="006B55EC">
        <w:t xml:space="preserve"> fraction was mixed with a small percentage of U (sufficient to achieve 3-4 volts of </w:t>
      </w:r>
      <w:r w:rsidRPr="006B55EC">
        <w:rPr>
          <w:vertAlign w:val="superscript"/>
        </w:rPr>
        <w:t>238</w:t>
      </w:r>
      <w:r w:rsidRPr="006B55EC">
        <w:t>U signal) and the mixture was diluted to 3-ml in 2% HNO</w:t>
      </w:r>
      <w:r w:rsidRPr="006B55EC">
        <w:rPr>
          <w:vertAlign w:val="subscript"/>
        </w:rPr>
        <w:t>3</w:t>
      </w:r>
      <w:r w:rsidRPr="006B55EC">
        <w:t>. The U/</w:t>
      </w:r>
      <w:proofErr w:type="spellStart"/>
      <w:r w:rsidRPr="006B55EC">
        <w:t>Th</w:t>
      </w:r>
      <w:proofErr w:type="spellEnd"/>
      <w:r w:rsidRPr="006B55EC">
        <w:t xml:space="preserve"> mixed solution was then injected into the MC-ICP-MS through a DSN-100 </w:t>
      </w:r>
      <w:proofErr w:type="spellStart"/>
      <w:r w:rsidRPr="006B55EC">
        <w:t>desolvation</w:t>
      </w:r>
      <w:proofErr w:type="spellEnd"/>
      <w:r w:rsidRPr="006B55EC">
        <w:t xml:space="preserve"> system with an uptake rate of around 0.12 ml per minute. U/</w:t>
      </w:r>
      <w:proofErr w:type="spellStart"/>
      <w:r w:rsidRPr="006B55EC">
        <w:t>Th</w:t>
      </w:r>
      <w:proofErr w:type="spellEnd"/>
      <w:r w:rsidRPr="006B55EC">
        <w:t xml:space="preserve"> isotopic ratio measurement was performed on the Nu Plasma MC-ICP-MS following the analytical protocol described by </w:t>
      </w:r>
      <w:proofErr w:type="spellStart"/>
      <w:r w:rsidRPr="006B55EC">
        <w:t>Hellstrom</w:t>
      </w:r>
      <w:proofErr w:type="spellEnd"/>
      <w:r>
        <w:t xml:space="preserve"> [8]</w:t>
      </w:r>
      <w:r w:rsidRPr="006B55EC">
        <w:t xml:space="preserve"> with minor modifications to the detector configuration </w:t>
      </w:r>
      <w:r w:rsidR="00E24262">
        <w:t>(</w:t>
      </w:r>
      <w:r w:rsidRPr="006B55EC">
        <w:t xml:space="preserve">e.g. the </w:t>
      </w:r>
      <w:r w:rsidRPr="006B55EC">
        <w:rPr>
          <w:vertAlign w:val="superscript"/>
        </w:rPr>
        <w:t>235</w:t>
      </w:r>
      <w:r w:rsidRPr="006B55EC">
        <w:t xml:space="preserve">U on IC0 sequence of </w:t>
      </w:r>
      <w:proofErr w:type="spellStart"/>
      <w:r w:rsidRPr="006B55EC">
        <w:t>Hellstrom</w:t>
      </w:r>
      <w:proofErr w:type="spellEnd"/>
      <w:r w:rsidRPr="006B55EC">
        <w:t xml:space="preserve"> was not used in our protocol, instead we used </w:t>
      </w:r>
      <w:r w:rsidRPr="006B55EC">
        <w:rPr>
          <w:vertAlign w:val="superscript"/>
        </w:rPr>
        <w:t>233</w:t>
      </w:r>
      <w:r w:rsidRPr="006B55EC">
        <w:t>U for IC0/Faraday gain calibration</w:t>
      </w:r>
      <w:r w:rsidR="00E24262">
        <w:t>)</w:t>
      </w:r>
      <w:r w:rsidRPr="006B55EC">
        <w:t xml:space="preserve">. The natural </w:t>
      </w:r>
      <w:r w:rsidRPr="006B55EC">
        <w:rPr>
          <w:vertAlign w:val="superscript"/>
        </w:rPr>
        <w:t>238</w:t>
      </w:r>
      <w:r w:rsidRPr="006B55EC">
        <w:t>U/</w:t>
      </w:r>
      <w:r w:rsidRPr="006B55EC">
        <w:rPr>
          <w:vertAlign w:val="superscript"/>
        </w:rPr>
        <w:t>235</w:t>
      </w:r>
      <w:r w:rsidRPr="006B55EC">
        <w:t xml:space="preserve">U value of 137.88 was used for mass fractionation correction for both U and </w:t>
      </w:r>
      <w:proofErr w:type="spellStart"/>
      <w:r w:rsidRPr="006B55EC">
        <w:t>Th</w:t>
      </w:r>
      <w:proofErr w:type="spellEnd"/>
      <w:r w:rsidRPr="006B55EC">
        <w:t xml:space="preserve"> isotopic ratio measurements. The second electron multiplier IC2 was filtered with a fitted retardation lens to increase the abundance sensitivity by ten fold.  This minimizes a large tailing of the </w:t>
      </w:r>
      <w:r w:rsidRPr="006B55EC">
        <w:rPr>
          <w:vertAlign w:val="superscript"/>
        </w:rPr>
        <w:t>232</w:t>
      </w:r>
      <w:r w:rsidRPr="006B55EC">
        <w:t xml:space="preserve">Th signal into the </w:t>
      </w:r>
      <w:r w:rsidRPr="006B55EC">
        <w:rPr>
          <w:vertAlign w:val="superscript"/>
        </w:rPr>
        <w:t>230</w:t>
      </w:r>
      <w:r w:rsidRPr="006B55EC">
        <w:t xml:space="preserve">Th peak, which is potentially very serious for impure carbonates with high </w:t>
      </w:r>
      <w:r w:rsidRPr="006B55EC">
        <w:rPr>
          <w:vertAlign w:val="superscript"/>
        </w:rPr>
        <w:t>232</w:t>
      </w:r>
      <w:r w:rsidRPr="006B55EC">
        <w:t>Th/</w:t>
      </w:r>
      <w:r w:rsidRPr="006B55EC">
        <w:rPr>
          <w:vertAlign w:val="superscript"/>
        </w:rPr>
        <w:t>230</w:t>
      </w:r>
      <w:r w:rsidRPr="006B55EC">
        <w:t>Th. The working abundance sensitivity on IC2 is &lt;500 ppb at one mass distance from the large peak in the U/</w:t>
      </w:r>
      <w:proofErr w:type="spellStart"/>
      <w:r w:rsidRPr="006B55EC">
        <w:t>Th</w:t>
      </w:r>
      <w:proofErr w:type="spellEnd"/>
      <w:r w:rsidRPr="006B55EC">
        <w:t xml:space="preserve"> mass range, thus tailing from </w:t>
      </w:r>
      <w:r w:rsidRPr="006B55EC">
        <w:rPr>
          <w:vertAlign w:val="superscript"/>
        </w:rPr>
        <w:t>232</w:t>
      </w:r>
      <w:r w:rsidRPr="006B55EC">
        <w:t xml:space="preserve">Th to mass 230 is typically &lt;1% of </w:t>
      </w:r>
      <w:r w:rsidRPr="006B55EC">
        <w:rPr>
          <w:vertAlign w:val="superscript"/>
        </w:rPr>
        <w:t>230</w:t>
      </w:r>
      <w:r w:rsidRPr="006B55EC">
        <w:t xml:space="preserve">Th peak for the samples with </w:t>
      </w:r>
      <w:r w:rsidRPr="006B55EC">
        <w:rPr>
          <w:vertAlign w:val="superscript"/>
        </w:rPr>
        <w:t>232</w:t>
      </w:r>
      <w:r w:rsidRPr="006B55EC">
        <w:t>Th/</w:t>
      </w:r>
      <w:r w:rsidRPr="006B55EC">
        <w:rPr>
          <w:vertAlign w:val="superscript"/>
        </w:rPr>
        <w:t>230</w:t>
      </w:r>
      <w:r w:rsidRPr="006B55EC">
        <w:t xml:space="preserve">Th atomic ratio &lt;10,000. The tailing contribution was extracted from the </w:t>
      </w:r>
      <w:r w:rsidRPr="006B55EC">
        <w:rPr>
          <w:vertAlign w:val="superscript"/>
        </w:rPr>
        <w:t>230</w:t>
      </w:r>
      <w:r w:rsidRPr="006B55EC">
        <w:t xml:space="preserve">Th signal by simultaneous measurements of baselines at masses 230.5 and 229.5. In fact, the </w:t>
      </w:r>
      <w:r w:rsidRPr="006B55EC">
        <w:rPr>
          <w:vertAlign w:val="superscript"/>
        </w:rPr>
        <w:t>232</w:t>
      </w:r>
      <w:r w:rsidRPr="006B55EC">
        <w:t>Th/</w:t>
      </w:r>
      <w:r w:rsidRPr="006B55EC">
        <w:rPr>
          <w:vertAlign w:val="superscript"/>
        </w:rPr>
        <w:t>230</w:t>
      </w:r>
      <w:r w:rsidRPr="006B55EC">
        <w:t>Th atomic ratio in most samples in this study is typically &lt;100, thus the tailing effect is completely negligible. The working sensitivity of the instrument is about 0.5-0.6 volt per ppb for U and 0.45-0.55 volt per ppb of Th. Each sample took about 20 minutes to measure. In between samples, a vigorous 15-minute cleaning procedure was undertaken and all isotopes were monitored and raw counts measured on their respective detectors to ensure no carry-over memories from previous samples. Measurements of samples, standards, and carryover memories were performed fully automatically using a CETAC ASX-110 auto</w:t>
      </w:r>
      <w:r>
        <w:t>-</w:t>
      </w:r>
      <w:r w:rsidRPr="006B55EC">
        <w:t xml:space="preserve">sampler. A long-term monitoring of the carryover memories over 15 months shows that </w:t>
      </w:r>
      <w:r w:rsidRPr="006B55EC">
        <w:rPr>
          <w:vertAlign w:val="superscript"/>
        </w:rPr>
        <w:t>230</w:t>
      </w:r>
      <w:r w:rsidRPr="006B55EC">
        <w:t>Th memory is consistently less than 0.1 counts per second, which is negligible for all samples in this study. The memories for all other isotopes are also negligible. The procedural blanks for our MC-ICP-MS U/</w:t>
      </w:r>
      <w:proofErr w:type="spellStart"/>
      <w:r w:rsidRPr="006B55EC">
        <w:t>Th</w:t>
      </w:r>
      <w:proofErr w:type="spellEnd"/>
      <w:r w:rsidRPr="006B55EC">
        <w:t xml:space="preserve"> dating protocol are considerably smaller than those of our TIMS protocol reported in </w:t>
      </w:r>
      <w:proofErr w:type="spellStart"/>
      <w:r w:rsidRPr="006B55EC">
        <w:t>Weisler</w:t>
      </w:r>
      <w:proofErr w:type="spellEnd"/>
      <w:r w:rsidRPr="006B55EC">
        <w:t xml:space="preserve"> et al.</w:t>
      </w:r>
      <w:r w:rsidRPr="00E21EFF">
        <w:t xml:space="preserve"> </w:t>
      </w:r>
      <w:r>
        <w:t>[9]</w:t>
      </w:r>
      <w:r w:rsidRPr="006B55EC">
        <w:t xml:space="preserve"> and Clark et al.</w:t>
      </w:r>
      <w:r w:rsidRPr="00E21EFF">
        <w:t xml:space="preserve"> </w:t>
      </w:r>
      <w:r>
        <w:t>[10]</w:t>
      </w:r>
      <w:r w:rsidRPr="006B55EC">
        <w:t xml:space="preserve">, with mean measured </w:t>
      </w:r>
      <w:r w:rsidRPr="006B55EC">
        <w:rPr>
          <w:vertAlign w:val="superscript"/>
        </w:rPr>
        <w:t>238</w:t>
      </w:r>
      <w:r w:rsidRPr="006B55EC">
        <w:t xml:space="preserve">U, </w:t>
      </w:r>
      <w:r w:rsidRPr="006B55EC">
        <w:rPr>
          <w:vertAlign w:val="superscript"/>
        </w:rPr>
        <w:t>232</w:t>
      </w:r>
      <w:r w:rsidRPr="006B55EC">
        <w:t xml:space="preserve">Th and </w:t>
      </w:r>
      <w:r w:rsidRPr="006B55EC">
        <w:rPr>
          <w:vertAlign w:val="superscript"/>
        </w:rPr>
        <w:t>230</w:t>
      </w:r>
      <w:r w:rsidRPr="006B55EC">
        <w:t>Th blanks at 1.6x10</w:t>
      </w:r>
      <w:r w:rsidRPr="006B55EC">
        <w:rPr>
          <w:vertAlign w:val="superscript"/>
        </w:rPr>
        <w:t>-5</w:t>
      </w:r>
      <w:r w:rsidRPr="006B55EC">
        <w:t>, 1.7x10</w:t>
      </w:r>
      <w:r w:rsidRPr="006B55EC">
        <w:rPr>
          <w:vertAlign w:val="superscript"/>
        </w:rPr>
        <w:t>-5</w:t>
      </w:r>
      <w:r w:rsidRPr="006B55EC">
        <w:t xml:space="preserve"> and 2.5x10</w:t>
      </w:r>
      <w:r w:rsidRPr="006B55EC">
        <w:rPr>
          <w:vertAlign w:val="superscript"/>
        </w:rPr>
        <w:t>-10</w:t>
      </w:r>
      <w:r w:rsidRPr="006B55EC">
        <w:t xml:space="preserve"> </w:t>
      </w:r>
      <w:proofErr w:type="spellStart"/>
      <w:r w:rsidRPr="006B55EC">
        <w:t>nmol</w:t>
      </w:r>
      <w:proofErr w:type="spellEnd"/>
      <w:r w:rsidRPr="006B55EC">
        <w:t xml:space="preserve"> (or 3.7 pg, 3.8 pg, 0.06 </w:t>
      </w:r>
      <w:proofErr w:type="spellStart"/>
      <w:r w:rsidRPr="006B55EC">
        <w:t>fg</w:t>
      </w:r>
      <w:proofErr w:type="spellEnd"/>
      <w:r w:rsidRPr="006B55EC">
        <w:t xml:space="preserve">) respectively. </w:t>
      </w:r>
      <w:r w:rsidRPr="006B55EC">
        <w:rPr>
          <w:vertAlign w:val="superscript"/>
        </w:rPr>
        <w:t>230</w:t>
      </w:r>
      <w:r w:rsidRPr="006B55EC">
        <w:t xml:space="preserve">Th blank extractions for our samples of ~0.1 g in size correspond to only about one year, which is also negligible. A standard solution of the secular equilibrium Harwell </w:t>
      </w:r>
      <w:proofErr w:type="spellStart"/>
      <w:r w:rsidRPr="006B55EC">
        <w:t>Uraninite</w:t>
      </w:r>
      <w:proofErr w:type="spellEnd"/>
      <w:r w:rsidRPr="006B55EC">
        <w:t>, HU-1 (which was used for our spike calibration, see Zhao et al.</w:t>
      </w:r>
      <w:r>
        <w:t xml:space="preserve"> [11])</w:t>
      </w:r>
      <w:r w:rsidRPr="006B55EC">
        <w:t xml:space="preserve"> and an in-house purpose-made spiked solution (its isotopic compositions were precisely calibrated against the HU-1 standard) were </w:t>
      </w:r>
      <w:proofErr w:type="spellStart"/>
      <w:r w:rsidRPr="006B55EC">
        <w:t>analysed</w:t>
      </w:r>
      <w:proofErr w:type="spellEnd"/>
      <w:r w:rsidRPr="006B55EC">
        <w:t xml:space="preserve"> repeatedly in between every 5-6 unknown samples during each fully-automated session to calculate the long-term reproducibility. This long-term monit</w:t>
      </w:r>
      <w:r>
        <w:t>oring shows that the external 2</w:t>
      </w:r>
      <w:r w:rsidRPr="009C5DC2">
        <w:rPr>
          <w:bCs/>
        </w:rPr>
        <w:t>σ</w:t>
      </w:r>
      <w:r w:rsidRPr="006B55EC">
        <w:t xml:space="preserve"> errors for repeated </w:t>
      </w:r>
      <w:r w:rsidRPr="006B55EC">
        <w:rPr>
          <w:vertAlign w:val="superscript"/>
        </w:rPr>
        <w:t>230</w:t>
      </w:r>
      <w:r w:rsidRPr="006B55EC">
        <w:t>Th/</w:t>
      </w:r>
      <w:r w:rsidRPr="006B55EC">
        <w:rPr>
          <w:vertAlign w:val="superscript"/>
        </w:rPr>
        <w:t>238</w:t>
      </w:r>
      <w:r w:rsidRPr="006B55EC">
        <w:t xml:space="preserve">U and </w:t>
      </w:r>
      <w:r w:rsidRPr="006B55EC">
        <w:rPr>
          <w:vertAlign w:val="superscript"/>
        </w:rPr>
        <w:t>234</w:t>
      </w:r>
      <w:r w:rsidRPr="006B55EC">
        <w:t>U/</w:t>
      </w:r>
      <w:r w:rsidRPr="006B55EC">
        <w:rPr>
          <w:vertAlign w:val="superscript"/>
        </w:rPr>
        <w:t>238</w:t>
      </w:r>
      <w:r w:rsidRPr="006B55EC">
        <w:t>U measurements are only ~1.3 and ~1.5 times larger than their average internal 2</w:t>
      </w:r>
      <w:r w:rsidRPr="009C5DC2">
        <w:rPr>
          <w:bCs/>
        </w:rPr>
        <w:t>σ</w:t>
      </w:r>
      <w:r w:rsidRPr="006B55EC">
        <w:t xml:space="preserve"> errors. Therefore internal 2</w:t>
      </w:r>
      <w:r w:rsidRPr="009C5DC2">
        <w:rPr>
          <w:bCs/>
        </w:rPr>
        <w:t>σ</w:t>
      </w:r>
      <w:r w:rsidRPr="006B55EC">
        <w:t xml:space="preserve"> errors of </w:t>
      </w:r>
      <w:r w:rsidRPr="006B55EC">
        <w:rPr>
          <w:vertAlign w:val="superscript"/>
        </w:rPr>
        <w:t>230</w:t>
      </w:r>
      <w:r w:rsidRPr="006B55EC">
        <w:t>Th/</w:t>
      </w:r>
      <w:r w:rsidRPr="006B55EC">
        <w:rPr>
          <w:vertAlign w:val="superscript"/>
        </w:rPr>
        <w:t>238</w:t>
      </w:r>
      <w:r w:rsidRPr="006B55EC">
        <w:t xml:space="preserve">U and </w:t>
      </w:r>
      <w:r w:rsidRPr="006B55EC">
        <w:rPr>
          <w:vertAlign w:val="superscript"/>
        </w:rPr>
        <w:t>234</w:t>
      </w:r>
      <w:r w:rsidRPr="006B55EC">
        <w:t>U/</w:t>
      </w:r>
      <w:r w:rsidRPr="006B55EC">
        <w:rPr>
          <w:vertAlign w:val="superscript"/>
        </w:rPr>
        <w:t>238</w:t>
      </w:r>
      <w:r w:rsidRPr="006B55EC">
        <w:t>U measurements of the unknown samples were magnified 1.3 and 1.5 times, respectively. Such a slight error magnification, which is typical of isotopic measurements by mass spectrometry, is related to the cumulative errors derived from imperfect peak shapes and detector alignments, imperfect peak centering, errors associated with Faraday cup-SEM cross gain calibration, as well as errors in the SEM d</w:t>
      </w:r>
      <w:r w:rsidR="00DD5D57">
        <w:t>ead-time measurements. After MC-</w:t>
      </w:r>
      <w:r w:rsidRPr="006B55EC">
        <w:t>ICP-MS measurements, all U/</w:t>
      </w:r>
      <w:proofErr w:type="spellStart"/>
      <w:r w:rsidRPr="006B55EC">
        <w:t>Th</w:t>
      </w:r>
      <w:proofErr w:type="spellEnd"/>
      <w:r w:rsidRPr="006B55EC">
        <w:t xml:space="preserve"> ages were calculated with the </w:t>
      </w:r>
      <w:proofErr w:type="spellStart"/>
      <w:r w:rsidRPr="006B55EC">
        <w:t>Isoplot</w:t>
      </w:r>
      <w:proofErr w:type="spellEnd"/>
      <w:r w:rsidRPr="006B55EC">
        <w:t>/Ex 3.0 program</w:t>
      </w:r>
      <w:r>
        <w:t xml:space="preserve"> [12], using decay constants of </w:t>
      </w:r>
      <w:r w:rsidRPr="00734643">
        <w:t xml:space="preserve">Cheng et al. [13].  </w:t>
      </w:r>
      <w:r w:rsidRPr="006B55EC">
        <w:t xml:space="preserve">Initial </w:t>
      </w:r>
      <w:r w:rsidRPr="006B55EC">
        <w:rPr>
          <w:vertAlign w:val="superscript"/>
        </w:rPr>
        <w:t>230</w:t>
      </w:r>
      <w:r w:rsidRPr="006B55EC">
        <w:t xml:space="preserve">Th was corrected using an assumed bulk-Earth atomic </w:t>
      </w:r>
      <w:r w:rsidRPr="006B55EC">
        <w:rPr>
          <w:vertAlign w:val="superscript"/>
        </w:rPr>
        <w:t>23</w:t>
      </w:r>
      <w:r w:rsidRPr="006B55EC">
        <w:rPr>
          <w:rFonts w:eastAsia="SimSun"/>
          <w:vertAlign w:val="superscript"/>
          <w:lang w:eastAsia="zh-CN"/>
        </w:rPr>
        <w:t>0</w:t>
      </w:r>
      <w:r w:rsidRPr="006B55EC">
        <w:rPr>
          <w:rFonts w:eastAsia="SimSun"/>
          <w:lang w:eastAsia="zh-CN"/>
        </w:rPr>
        <w:t>Th</w:t>
      </w:r>
      <w:r w:rsidRPr="006B55EC">
        <w:t>/</w:t>
      </w:r>
      <w:r w:rsidRPr="006B55EC">
        <w:rPr>
          <w:vertAlign w:val="superscript"/>
        </w:rPr>
        <w:t>232</w:t>
      </w:r>
      <w:r w:rsidRPr="006B55EC">
        <w:t>Th ratio of 4.4±</w:t>
      </w:r>
      <w:r w:rsidRPr="006B55EC">
        <w:rPr>
          <w:lang w:val="en-AU"/>
        </w:rPr>
        <w:t>2.2 x 10</w:t>
      </w:r>
      <w:r w:rsidRPr="006B55EC">
        <w:rPr>
          <w:vertAlign w:val="superscript"/>
          <w:lang w:val="en-AU"/>
        </w:rPr>
        <w:t>-6</w:t>
      </w:r>
      <w:r w:rsidRPr="006B55EC">
        <w:t xml:space="preserve">, similar to the scheme used by </w:t>
      </w:r>
      <w:proofErr w:type="spellStart"/>
      <w:r w:rsidRPr="006B55EC">
        <w:t>Weisler</w:t>
      </w:r>
      <w:proofErr w:type="spellEnd"/>
      <w:r w:rsidRPr="006B55EC">
        <w:t xml:space="preserve"> et al.</w:t>
      </w:r>
      <w:r>
        <w:t xml:space="preserve"> [9]</w:t>
      </w:r>
      <w:r w:rsidRPr="006B55EC">
        <w:t xml:space="preserve">. As most of the samples contain extremely low </w:t>
      </w:r>
      <w:r w:rsidRPr="006B55EC">
        <w:rPr>
          <w:vertAlign w:val="superscript"/>
        </w:rPr>
        <w:t>232</w:t>
      </w:r>
      <w:r w:rsidRPr="006B55EC">
        <w:t xml:space="preserve">Th and thus have very high measured </w:t>
      </w:r>
      <w:r w:rsidRPr="006B55EC">
        <w:rPr>
          <w:vertAlign w:val="superscript"/>
        </w:rPr>
        <w:t>23</w:t>
      </w:r>
      <w:r w:rsidRPr="006B55EC">
        <w:rPr>
          <w:rFonts w:eastAsia="SimSun"/>
          <w:vertAlign w:val="superscript"/>
          <w:lang w:eastAsia="zh-CN"/>
        </w:rPr>
        <w:t>0</w:t>
      </w:r>
      <w:r w:rsidRPr="006B55EC">
        <w:rPr>
          <w:rFonts w:eastAsia="SimSun"/>
          <w:lang w:eastAsia="zh-CN"/>
        </w:rPr>
        <w:t>Th</w:t>
      </w:r>
      <w:r w:rsidRPr="006B55EC">
        <w:t>/</w:t>
      </w:r>
      <w:r w:rsidRPr="006B55EC">
        <w:rPr>
          <w:vertAlign w:val="superscript"/>
        </w:rPr>
        <w:t>232</w:t>
      </w:r>
      <w:r w:rsidRPr="006B55EC">
        <w:t xml:space="preserve">Th ratios, the initial </w:t>
      </w:r>
      <w:r w:rsidRPr="006B55EC">
        <w:rPr>
          <w:vertAlign w:val="superscript"/>
        </w:rPr>
        <w:t>230</w:t>
      </w:r>
      <w:r w:rsidRPr="006B55EC">
        <w:rPr>
          <w:rFonts w:eastAsia="SimSun"/>
          <w:lang w:eastAsia="zh-CN"/>
        </w:rPr>
        <w:t>Th</w:t>
      </w:r>
      <w:r w:rsidRPr="006B55EC">
        <w:t xml:space="preserve"> </w:t>
      </w:r>
      <w:r w:rsidRPr="006B55EC">
        <w:rPr>
          <w:rFonts w:eastAsia="SimSun"/>
          <w:lang w:eastAsia="zh-CN"/>
        </w:rPr>
        <w:t xml:space="preserve">correction </w:t>
      </w:r>
      <w:r w:rsidRPr="006B55EC">
        <w:t xml:space="preserve">has virtually no impact on the calculated </w:t>
      </w:r>
      <w:r w:rsidRPr="006B55EC">
        <w:rPr>
          <w:vertAlign w:val="superscript"/>
        </w:rPr>
        <w:t>230</w:t>
      </w:r>
      <w:r w:rsidRPr="006B55EC">
        <w:rPr>
          <w:rFonts w:eastAsia="SimSun"/>
          <w:lang w:eastAsia="zh-CN"/>
        </w:rPr>
        <w:t>Th</w:t>
      </w:r>
      <w:r w:rsidRPr="006B55EC">
        <w:t xml:space="preserve"> ages</w:t>
      </w:r>
      <w:r>
        <w:t>.  That is, there is</w:t>
      </w:r>
      <w:r w:rsidRPr="006B55EC">
        <w:t xml:space="preserve"> nearly no difference between the corrected and uncorrected </w:t>
      </w:r>
      <w:r w:rsidRPr="006B55EC">
        <w:rPr>
          <w:vertAlign w:val="superscript"/>
        </w:rPr>
        <w:t>230</w:t>
      </w:r>
      <w:r w:rsidRPr="006B55EC">
        <w:rPr>
          <w:rFonts w:eastAsia="SimSun"/>
          <w:lang w:eastAsia="zh-CN"/>
        </w:rPr>
        <w:t>Th</w:t>
      </w:r>
      <w:r w:rsidRPr="006B55EC">
        <w:t xml:space="preserve"> ages.</w:t>
      </w:r>
    </w:p>
    <w:p w:rsidR="00EA2A49" w:rsidRDefault="00EA2A49" w:rsidP="00EA2A49">
      <w:pPr>
        <w:tabs>
          <w:tab w:val="left" w:pos="709"/>
        </w:tabs>
        <w:spacing w:line="360" w:lineRule="auto"/>
        <w:ind w:left="567" w:right="474" w:firstLine="284"/>
        <w:rPr>
          <w:rFonts w:ascii="Times New Roman" w:hAnsi="Times New Roman"/>
          <w:lang w:val="en-AU"/>
        </w:rPr>
      </w:pPr>
      <w:r w:rsidRPr="006B55EC">
        <w:rPr>
          <w:rFonts w:ascii="Times New Roman" w:hAnsi="Times New Roman"/>
        </w:rPr>
        <w:t>As the coral files might be collected live or dead, sub-aerially exposed</w:t>
      </w:r>
      <w:r>
        <w:rPr>
          <w:rFonts w:ascii="Times New Roman" w:hAnsi="Times New Roman"/>
        </w:rPr>
        <w:t>,</w:t>
      </w:r>
      <w:r w:rsidRPr="006B55EC">
        <w:rPr>
          <w:rFonts w:ascii="Times New Roman" w:hAnsi="Times New Roman"/>
        </w:rPr>
        <w:t xml:space="preserve"> and then buried for a long time, the effect of secondary processes such as </w:t>
      </w:r>
      <w:proofErr w:type="spellStart"/>
      <w:r w:rsidRPr="006B55EC">
        <w:rPr>
          <w:rFonts w:ascii="Times New Roman" w:hAnsi="Times New Roman"/>
        </w:rPr>
        <w:t>diagenesis</w:t>
      </w:r>
      <w:proofErr w:type="spellEnd"/>
      <w:r w:rsidRPr="006B55EC">
        <w:rPr>
          <w:rFonts w:ascii="Times New Roman" w:hAnsi="Times New Roman"/>
        </w:rPr>
        <w:t xml:space="preserve"> on age accuracy </w:t>
      </w:r>
      <w:r>
        <w:rPr>
          <w:rFonts w:ascii="Times New Roman" w:hAnsi="Times New Roman"/>
        </w:rPr>
        <w:t>was of vital concern</w:t>
      </w:r>
      <w:r w:rsidRPr="006B55EC">
        <w:rPr>
          <w:rFonts w:ascii="Times New Roman" w:hAnsi="Times New Roman"/>
        </w:rPr>
        <w:t xml:space="preserve">.  </w:t>
      </w:r>
      <w:r w:rsidRPr="006B55EC">
        <w:rPr>
          <w:rFonts w:ascii="Times New Roman" w:hAnsi="Times New Roman"/>
          <w:lang w:val="en-AU"/>
        </w:rPr>
        <w:t>F</w:t>
      </w:r>
      <w:r w:rsidRPr="006B55EC">
        <w:rPr>
          <w:rFonts w:ascii="Times New Roman" w:eastAsia="SimSun" w:hAnsi="Times New Roman"/>
          <w:lang w:val="en-AU" w:eastAsia="zh-CN"/>
        </w:rPr>
        <w:t>ragmentation</w:t>
      </w:r>
      <w:r w:rsidRPr="006B55EC">
        <w:rPr>
          <w:rFonts w:ascii="Times New Roman" w:hAnsi="Times New Roman"/>
          <w:lang w:val="en-AU"/>
        </w:rPr>
        <w:t xml:space="preserve"> of the coral files into 1-2 mm grains followed by vigorous ultrasonic treatment in H</w:t>
      </w:r>
      <w:r w:rsidRPr="006B55EC">
        <w:rPr>
          <w:rFonts w:ascii="Times New Roman" w:hAnsi="Times New Roman"/>
          <w:vertAlign w:val="subscript"/>
          <w:lang w:val="en-AU"/>
        </w:rPr>
        <w:t>2</w:t>
      </w:r>
      <w:r w:rsidRPr="006B55EC">
        <w:rPr>
          <w:rFonts w:ascii="Times New Roman" w:hAnsi="Times New Roman"/>
          <w:lang w:val="en-AU"/>
        </w:rPr>
        <w:t>O</w:t>
      </w:r>
      <w:r w:rsidRPr="006B55EC">
        <w:rPr>
          <w:rFonts w:ascii="Times New Roman" w:hAnsi="Times New Roman"/>
          <w:vertAlign w:val="subscript"/>
          <w:lang w:val="en-AU"/>
        </w:rPr>
        <w:t>2</w:t>
      </w:r>
      <w:r w:rsidRPr="006B55EC">
        <w:rPr>
          <w:rFonts w:ascii="Times New Roman" w:hAnsi="Times New Roman"/>
          <w:lang w:val="en-AU"/>
        </w:rPr>
        <w:t xml:space="preserve"> prove</w:t>
      </w:r>
      <w:r w:rsidRPr="006B55EC">
        <w:rPr>
          <w:rFonts w:ascii="Times New Roman" w:eastAsia="SimSun" w:hAnsi="Times New Roman"/>
          <w:lang w:val="en-AU" w:eastAsia="zh-CN"/>
        </w:rPr>
        <w:t>d</w:t>
      </w:r>
      <w:r w:rsidRPr="006B55EC">
        <w:rPr>
          <w:rFonts w:ascii="Times New Roman" w:hAnsi="Times New Roman"/>
          <w:lang w:val="en-AU"/>
        </w:rPr>
        <w:t xml:space="preserve"> to be very effective in removing organic matters and </w:t>
      </w:r>
      <w:proofErr w:type="spellStart"/>
      <w:r w:rsidRPr="006B55EC">
        <w:rPr>
          <w:rFonts w:ascii="Times New Roman" w:hAnsi="Times New Roman"/>
          <w:lang w:val="en-AU"/>
        </w:rPr>
        <w:t>diagenetically</w:t>
      </w:r>
      <w:proofErr w:type="spellEnd"/>
      <w:r w:rsidRPr="006B55EC">
        <w:rPr>
          <w:rFonts w:ascii="Times New Roman" w:hAnsi="Times New Roman"/>
          <w:lang w:val="en-AU"/>
        </w:rPr>
        <w:t xml:space="preserve"> generated materials</w:t>
      </w:r>
      <w:r>
        <w:rPr>
          <w:rFonts w:ascii="Times New Roman" w:hAnsi="Times New Roman"/>
          <w:vertAlign w:val="superscript"/>
          <w:lang w:val="en-AU"/>
        </w:rPr>
        <w:t xml:space="preserve"> </w:t>
      </w:r>
      <w:r w:rsidRPr="006B55EC">
        <w:rPr>
          <w:rFonts w:ascii="Times New Roman" w:hAnsi="Times New Roman"/>
          <w:lang w:val="en-AU"/>
        </w:rPr>
        <w:t>(</w:t>
      </w:r>
      <w:r>
        <w:t>Figure S3)</w:t>
      </w:r>
      <w:r w:rsidRPr="006B55EC">
        <w:rPr>
          <w:rFonts w:ascii="Times New Roman" w:hAnsi="Times New Roman"/>
          <w:lang w:val="en-AU"/>
        </w:rPr>
        <w:t xml:space="preserve"> With the exception of samples 2011-024 and 2011-030, these considered to be the two freshest in the group, </w:t>
      </w:r>
      <w:r w:rsidRPr="006B55EC">
        <w:rPr>
          <w:rFonts w:ascii="Times New Roman" w:eastAsia="SimSun" w:hAnsi="Times New Roman"/>
          <w:lang w:val="en-AU" w:eastAsia="zh-CN"/>
        </w:rPr>
        <w:t xml:space="preserve">each </w:t>
      </w:r>
      <w:r>
        <w:rPr>
          <w:rFonts w:ascii="Times New Roman" w:hAnsi="Times New Roman"/>
          <w:lang w:val="en-AU"/>
        </w:rPr>
        <w:t>coral abrader</w:t>
      </w:r>
      <w:r w:rsidRPr="006B55EC">
        <w:rPr>
          <w:rFonts w:ascii="Times New Roman" w:hAnsi="Times New Roman"/>
          <w:lang w:val="en-AU"/>
        </w:rPr>
        <w:t xml:space="preserve"> </w:t>
      </w:r>
      <w:r w:rsidRPr="006B55EC">
        <w:rPr>
          <w:rFonts w:ascii="Times New Roman" w:eastAsia="SimSun" w:hAnsi="Times New Roman"/>
          <w:lang w:val="en-AU" w:eastAsia="zh-CN"/>
        </w:rPr>
        <w:t>was</w:t>
      </w:r>
      <w:r w:rsidRPr="006B55EC">
        <w:rPr>
          <w:rFonts w:ascii="Times New Roman" w:hAnsi="Times New Roman"/>
          <w:lang w:val="en-AU"/>
        </w:rPr>
        <w:t xml:space="preserve"> dated twice, using materials from </w:t>
      </w:r>
      <w:r w:rsidRPr="006B55EC">
        <w:rPr>
          <w:rFonts w:ascii="Times New Roman" w:eastAsia="SimSun" w:hAnsi="Times New Roman"/>
          <w:lang w:val="en-AU" w:eastAsia="zh-CN"/>
        </w:rPr>
        <w:t>two separate</w:t>
      </w:r>
      <w:r w:rsidRPr="006B55EC">
        <w:rPr>
          <w:rFonts w:ascii="Times New Roman" w:hAnsi="Times New Roman"/>
          <w:lang w:val="en-AU"/>
        </w:rPr>
        <w:t xml:space="preserve"> </w:t>
      </w:r>
      <w:r w:rsidRPr="006B55EC">
        <w:rPr>
          <w:rFonts w:ascii="Times New Roman" w:eastAsia="SimSun" w:hAnsi="Times New Roman"/>
          <w:lang w:val="en-AU" w:eastAsia="zh-CN"/>
        </w:rPr>
        <w:t>1-cm sections</w:t>
      </w:r>
      <w:r w:rsidRPr="006B55EC">
        <w:rPr>
          <w:rFonts w:ascii="Times New Roman" w:hAnsi="Times New Roman"/>
          <w:lang w:val="en-AU"/>
        </w:rPr>
        <w:t xml:space="preserve"> of </w:t>
      </w:r>
      <w:r w:rsidRPr="006B55EC">
        <w:rPr>
          <w:rFonts w:ascii="Times New Roman" w:eastAsia="SimSun" w:hAnsi="Times New Roman"/>
          <w:lang w:val="en-AU" w:eastAsia="zh-CN"/>
        </w:rPr>
        <w:t>each</w:t>
      </w:r>
      <w:r w:rsidRPr="006B55EC">
        <w:rPr>
          <w:rFonts w:ascii="Times New Roman" w:hAnsi="Times New Roman"/>
          <w:lang w:val="en-AU"/>
        </w:rPr>
        <w:t xml:space="preserve"> coral finger as described </w:t>
      </w:r>
      <w:r>
        <w:rPr>
          <w:rFonts w:ascii="Times New Roman" w:hAnsi="Times New Roman"/>
          <w:lang w:val="en-AU"/>
        </w:rPr>
        <w:t>in Materials and Methods</w:t>
      </w:r>
      <w:r w:rsidRPr="006B55EC">
        <w:rPr>
          <w:rFonts w:ascii="Times New Roman" w:hAnsi="Times New Roman"/>
          <w:lang w:val="en-AU"/>
        </w:rPr>
        <w:t xml:space="preserve">. If </w:t>
      </w:r>
      <w:r w:rsidRPr="006B55EC">
        <w:rPr>
          <w:rFonts w:ascii="Times New Roman" w:eastAsia="SimSun" w:hAnsi="Times New Roman"/>
          <w:lang w:val="en-AU" w:eastAsia="zh-CN"/>
        </w:rPr>
        <w:t>a</w:t>
      </w:r>
      <w:r w:rsidRPr="006B55EC">
        <w:rPr>
          <w:rFonts w:ascii="Times New Roman" w:hAnsi="Times New Roman"/>
          <w:lang w:val="en-AU"/>
        </w:rPr>
        <w:t xml:space="preserve"> coral finger ha</w:t>
      </w:r>
      <w:r w:rsidRPr="006B55EC">
        <w:rPr>
          <w:rFonts w:ascii="Times New Roman" w:eastAsia="SimSun" w:hAnsi="Times New Roman"/>
          <w:lang w:val="en-AU" w:eastAsia="zh-CN"/>
        </w:rPr>
        <w:t>s</w:t>
      </w:r>
      <w:r w:rsidRPr="006B55EC">
        <w:rPr>
          <w:rFonts w:ascii="Times New Roman" w:hAnsi="Times New Roman"/>
          <w:lang w:val="en-AU"/>
        </w:rPr>
        <w:t xml:space="preserve"> experienced </w:t>
      </w:r>
      <w:proofErr w:type="spellStart"/>
      <w:r w:rsidRPr="006B55EC">
        <w:rPr>
          <w:rFonts w:ascii="Times New Roman" w:hAnsi="Times New Roman"/>
          <w:lang w:val="en-AU"/>
        </w:rPr>
        <w:t>diagenesis</w:t>
      </w:r>
      <w:proofErr w:type="spellEnd"/>
      <w:r w:rsidRPr="006B55EC">
        <w:rPr>
          <w:rFonts w:ascii="Times New Roman" w:hAnsi="Times New Roman"/>
          <w:lang w:val="en-AU"/>
        </w:rPr>
        <w:t xml:space="preserve">, it is unlikely that the </w:t>
      </w:r>
      <w:proofErr w:type="spellStart"/>
      <w:r w:rsidRPr="006B55EC">
        <w:rPr>
          <w:rFonts w:ascii="Times New Roman" w:hAnsi="Times New Roman"/>
          <w:lang w:val="en-AU"/>
        </w:rPr>
        <w:t>diagenetic</w:t>
      </w:r>
      <w:proofErr w:type="spellEnd"/>
      <w:r w:rsidRPr="006B55EC">
        <w:rPr>
          <w:rFonts w:ascii="Times New Roman" w:hAnsi="Times New Roman"/>
          <w:lang w:val="en-AU"/>
        </w:rPr>
        <w:t xml:space="preserve"> process would be homogeneous across the entire coral finger. In this regard, if the </w:t>
      </w:r>
      <w:proofErr w:type="spellStart"/>
      <w:r w:rsidRPr="006B55EC">
        <w:rPr>
          <w:rFonts w:ascii="Times New Roman" w:hAnsi="Times New Roman"/>
          <w:lang w:val="en-AU"/>
        </w:rPr>
        <w:t>diagenetic</w:t>
      </w:r>
      <w:proofErr w:type="spellEnd"/>
      <w:r w:rsidRPr="006B55EC">
        <w:rPr>
          <w:rFonts w:ascii="Times New Roman" w:hAnsi="Times New Roman"/>
          <w:lang w:val="en-AU"/>
        </w:rPr>
        <w:t xml:space="preserve"> influence was strong, then it would be expected that the U/</w:t>
      </w:r>
      <w:proofErr w:type="spellStart"/>
      <w:r w:rsidRPr="006B55EC">
        <w:rPr>
          <w:rFonts w:ascii="Times New Roman" w:hAnsi="Times New Roman"/>
          <w:lang w:val="en-AU"/>
        </w:rPr>
        <w:t>Th</w:t>
      </w:r>
      <w:proofErr w:type="spellEnd"/>
      <w:r w:rsidRPr="006B55EC">
        <w:rPr>
          <w:rFonts w:ascii="Times New Roman" w:hAnsi="Times New Roman"/>
          <w:lang w:val="en-AU"/>
        </w:rPr>
        <w:t xml:space="preserve"> dates derived from </w:t>
      </w:r>
      <w:r w:rsidRPr="006B55EC">
        <w:rPr>
          <w:rFonts w:ascii="Times New Roman" w:eastAsia="SimSun" w:hAnsi="Times New Roman"/>
          <w:lang w:val="en-AU" w:eastAsia="zh-CN"/>
        </w:rPr>
        <w:t>Sections A and B</w:t>
      </w:r>
      <w:r w:rsidRPr="006B55EC">
        <w:rPr>
          <w:rFonts w:ascii="Times New Roman" w:hAnsi="Times New Roman"/>
          <w:lang w:val="en-AU"/>
        </w:rPr>
        <w:t xml:space="preserve"> of the coral finger may differ significantly beyond their 2</w:t>
      </w:r>
      <w:r w:rsidRPr="009C5DC2">
        <w:rPr>
          <w:rFonts w:ascii="Times New Roman" w:hAnsi="Times New Roman"/>
          <w:bCs/>
          <w:szCs w:val="20"/>
        </w:rPr>
        <w:t>σ</w:t>
      </w:r>
      <w:r w:rsidRPr="006B55EC">
        <w:rPr>
          <w:rFonts w:ascii="Times New Roman" w:hAnsi="Times New Roman"/>
          <w:lang w:val="en-AU"/>
        </w:rPr>
        <w:t xml:space="preserve"> error range</w:t>
      </w:r>
      <w:r w:rsidRPr="006B55EC">
        <w:rPr>
          <w:rFonts w:ascii="Times New Roman" w:eastAsia="SimSun" w:hAnsi="Times New Roman"/>
          <w:lang w:val="en-AU" w:eastAsia="zh-CN"/>
        </w:rPr>
        <w:t xml:space="preserve"> (</w:t>
      </w:r>
      <w:r>
        <w:rPr>
          <w:rFonts w:ascii="Times New Roman" w:eastAsia="SimSun" w:hAnsi="Times New Roman"/>
          <w:lang w:val="en-AU" w:eastAsia="zh-CN"/>
        </w:rPr>
        <w:t>Table S3</w:t>
      </w:r>
      <w:r w:rsidRPr="006B55EC">
        <w:rPr>
          <w:rFonts w:ascii="Times New Roman" w:eastAsia="SimSun" w:hAnsi="Times New Roman"/>
          <w:lang w:val="en-AU" w:eastAsia="zh-CN"/>
        </w:rPr>
        <w:t>)</w:t>
      </w:r>
      <w:r w:rsidRPr="006B55EC">
        <w:rPr>
          <w:rFonts w:ascii="Times New Roman" w:hAnsi="Times New Roman"/>
          <w:lang w:val="en-AU"/>
        </w:rPr>
        <w:t xml:space="preserve">. This is indeed the case for samples 2011-021, 027 and 028. For these samples their ages for </w:t>
      </w:r>
      <w:r w:rsidRPr="006B55EC">
        <w:rPr>
          <w:rFonts w:ascii="Times New Roman" w:eastAsia="SimSun" w:hAnsi="Times New Roman"/>
          <w:lang w:val="en-AU" w:eastAsia="zh-CN"/>
        </w:rPr>
        <w:t>Section</w:t>
      </w:r>
      <w:r w:rsidRPr="006B55EC">
        <w:rPr>
          <w:rFonts w:ascii="Times New Roman" w:hAnsi="Times New Roman"/>
          <w:lang w:val="en-AU"/>
        </w:rPr>
        <w:t xml:space="preserve"> A differ by 119-234 years, if compared with those for </w:t>
      </w:r>
      <w:r w:rsidRPr="006B55EC">
        <w:rPr>
          <w:rFonts w:ascii="Times New Roman" w:eastAsia="SimSun" w:hAnsi="Times New Roman"/>
          <w:lang w:val="en-AU" w:eastAsia="zh-CN"/>
        </w:rPr>
        <w:t>Section</w:t>
      </w:r>
      <w:r w:rsidRPr="006B55EC">
        <w:rPr>
          <w:rFonts w:ascii="Times New Roman" w:hAnsi="Times New Roman"/>
          <w:lang w:val="en-AU"/>
        </w:rPr>
        <w:t xml:space="preserve"> B.  This is 5-10 times larger than the 2</w:t>
      </w:r>
      <w:r w:rsidRPr="009C5DC2">
        <w:rPr>
          <w:rFonts w:ascii="Times New Roman" w:hAnsi="Times New Roman"/>
          <w:bCs/>
          <w:szCs w:val="20"/>
        </w:rPr>
        <w:t>σ</w:t>
      </w:r>
      <w:r w:rsidRPr="006B55EC">
        <w:rPr>
          <w:rFonts w:ascii="Times New Roman" w:hAnsi="Times New Roman"/>
          <w:lang w:val="en-AU"/>
        </w:rPr>
        <w:t xml:space="preserve"> error ranges of the dates. This observation is further supported by the much dirtier</w:t>
      </w:r>
      <w:r>
        <w:rPr>
          <w:rFonts w:ascii="Times New Roman" w:hAnsi="Times New Roman"/>
          <w:lang w:val="en-AU"/>
        </w:rPr>
        <w:t xml:space="preserve"> </w:t>
      </w:r>
      <w:r w:rsidRPr="006B55EC">
        <w:rPr>
          <w:rFonts w:ascii="Times New Roman" w:hAnsi="Times New Roman"/>
          <w:lang w:val="en-AU"/>
        </w:rPr>
        <w:t>appearance of the</w:t>
      </w:r>
      <w:r w:rsidRPr="006B55EC">
        <w:rPr>
          <w:rFonts w:ascii="Times New Roman" w:eastAsia="SimSun" w:hAnsi="Times New Roman"/>
          <w:lang w:val="en-AU" w:eastAsia="zh-CN"/>
        </w:rPr>
        <w:t>se</w:t>
      </w:r>
      <w:r w:rsidRPr="006B55EC">
        <w:rPr>
          <w:rFonts w:ascii="Times New Roman" w:hAnsi="Times New Roman"/>
          <w:lang w:val="en-AU"/>
        </w:rPr>
        <w:t xml:space="preserve"> three samples if compared with the more pristine samples such as 2011-024 and 2011-036 (</w:t>
      </w:r>
      <w:r>
        <w:rPr>
          <w:rFonts w:ascii="Times New Roman" w:hAnsi="Times New Roman"/>
          <w:lang w:val="en-AU"/>
        </w:rPr>
        <w:t>Figure S3</w:t>
      </w:r>
      <w:r w:rsidRPr="006B55EC">
        <w:rPr>
          <w:rFonts w:ascii="Times New Roman" w:hAnsi="Times New Roman"/>
          <w:lang w:val="en-AU"/>
        </w:rPr>
        <w:t>). In the case of 2011-027, the sample looks significantly darker and dirtier after H</w:t>
      </w:r>
      <w:r w:rsidRPr="006B55EC">
        <w:rPr>
          <w:rFonts w:ascii="Times New Roman" w:hAnsi="Times New Roman"/>
          <w:vertAlign w:val="subscript"/>
          <w:lang w:val="en-AU"/>
        </w:rPr>
        <w:t>2</w:t>
      </w:r>
      <w:r w:rsidRPr="006B55EC">
        <w:rPr>
          <w:rFonts w:ascii="Times New Roman" w:hAnsi="Times New Roman"/>
          <w:lang w:val="en-AU"/>
        </w:rPr>
        <w:t>O</w:t>
      </w:r>
      <w:r w:rsidRPr="006B55EC">
        <w:rPr>
          <w:rFonts w:ascii="Times New Roman" w:hAnsi="Times New Roman"/>
          <w:vertAlign w:val="subscript"/>
          <w:lang w:val="en-AU"/>
        </w:rPr>
        <w:t>2</w:t>
      </w:r>
      <w:r w:rsidRPr="006B55EC">
        <w:rPr>
          <w:rFonts w:ascii="Times New Roman" w:hAnsi="Times New Roman"/>
          <w:lang w:val="en-AU"/>
        </w:rPr>
        <w:t xml:space="preserve"> treatment. The dates </w:t>
      </w:r>
      <w:r w:rsidRPr="006B55EC">
        <w:rPr>
          <w:rFonts w:ascii="Times New Roman" w:eastAsia="SimSun" w:hAnsi="Times New Roman"/>
          <w:lang w:val="en-AU" w:eastAsia="zh-CN"/>
        </w:rPr>
        <w:t>from</w:t>
      </w:r>
      <w:r w:rsidRPr="006B55EC">
        <w:rPr>
          <w:rFonts w:ascii="Times New Roman" w:hAnsi="Times New Roman"/>
          <w:lang w:val="en-AU"/>
        </w:rPr>
        <w:t xml:space="preserve"> this sample are considered the least reliable. The much higher </w:t>
      </w:r>
      <w:r w:rsidRPr="006B55EC">
        <w:rPr>
          <w:rFonts w:ascii="Times New Roman" w:hAnsi="Times New Roman"/>
          <w:vertAlign w:val="superscript"/>
          <w:lang w:val="en-AU"/>
        </w:rPr>
        <w:t>232</w:t>
      </w:r>
      <w:r w:rsidRPr="006B55EC">
        <w:rPr>
          <w:rFonts w:ascii="Times New Roman" w:hAnsi="Times New Roman"/>
          <w:lang w:val="en-AU"/>
        </w:rPr>
        <w:t xml:space="preserve">Th is also evidence for significant </w:t>
      </w:r>
      <w:proofErr w:type="spellStart"/>
      <w:r w:rsidRPr="006B55EC">
        <w:rPr>
          <w:rFonts w:ascii="Times New Roman" w:hAnsi="Times New Roman"/>
          <w:lang w:val="en-AU"/>
        </w:rPr>
        <w:t>diagenetic</w:t>
      </w:r>
      <w:proofErr w:type="spellEnd"/>
      <w:r w:rsidRPr="006B55EC">
        <w:rPr>
          <w:rFonts w:ascii="Times New Roman" w:hAnsi="Times New Roman"/>
          <w:lang w:val="en-AU"/>
        </w:rPr>
        <w:t xml:space="preserve"> alteration and secondary </w:t>
      </w:r>
      <w:proofErr w:type="spellStart"/>
      <w:r w:rsidRPr="006B55EC">
        <w:rPr>
          <w:rFonts w:ascii="Times New Roman" w:hAnsi="Times New Roman"/>
          <w:lang w:val="en-AU"/>
        </w:rPr>
        <w:t>Th</w:t>
      </w:r>
      <w:proofErr w:type="spellEnd"/>
      <w:r w:rsidRPr="006B55EC">
        <w:rPr>
          <w:rFonts w:ascii="Times New Roman" w:hAnsi="Times New Roman"/>
          <w:lang w:val="en-AU"/>
        </w:rPr>
        <w:t xml:space="preserve"> addition.  Except for the </w:t>
      </w:r>
      <w:r>
        <w:rPr>
          <w:rFonts w:ascii="Times New Roman" w:hAnsi="Times New Roman"/>
          <w:lang w:val="en-AU"/>
        </w:rPr>
        <w:t>preceding</w:t>
      </w:r>
      <w:r w:rsidRPr="006B55EC">
        <w:rPr>
          <w:rFonts w:ascii="Times New Roman" w:hAnsi="Times New Roman"/>
          <w:lang w:val="en-AU"/>
        </w:rPr>
        <w:t xml:space="preserve"> three samples, which we exclude as unreliable, all other samples </w:t>
      </w:r>
      <w:r w:rsidRPr="006B55EC">
        <w:rPr>
          <w:rFonts w:ascii="Times New Roman" w:eastAsia="SimSun" w:hAnsi="Times New Roman"/>
          <w:lang w:val="en-AU" w:eastAsia="zh-CN"/>
        </w:rPr>
        <w:t>g</w:t>
      </w:r>
      <w:r>
        <w:rPr>
          <w:rFonts w:ascii="Times New Roman" w:eastAsia="SimSun" w:hAnsi="Times New Roman"/>
          <w:lang w:val="en-AU" w:eastAsia="zh-CN"/>
        </w:rPr>
        <w:t>i</w:t>
      </w:r>
      <w:r w:rsidRPr="006B55EC">
        <w:rPr>
          <w:rFonts w:ascii="Times New Roman" w:eastAsia="SimSun" w:hAnsi="Times New Roman"/>
          <w:lang w:val="en-AU" w:eastAsia="zh-CN"/>
        </w:rPr>
        <w:t>ve</w:t>
      </w:r>
      <w:r w:rsidRPr="006B55EC">
        <w:rPr>
          <w:rFonts w:ascii="Times New Roman" w:hAnsi="Times New Roman"/>
          <w:lang w:val="en-AU"/>
        </w:rPr>
        <w:t xml:space="preserve"> consistent U/</w:t>
      </w:r>
      <w:proofErr w:type="spellStart"/>
      <w:r w:rsidRPr="006B55EC">
        <w:rPr>
          <w:rFonts w:ascii="Times New Roman" w:hAnsi="Times New Roman"/>
          <w:lang w:val="en-AU"/>
        </w:rPr>
        <w:t>Th</w:t>
      </w:r>
      <w:proofErr w:type="spellEnd"/>
      <w:r w:rsidRPr="006B55EC">
        <w:rPr>
          <w:rFonts w:ascii="Times New Roman" w:hAnsi="Times New Roman"/>
          <w:lang w:val="en-AU"/>
        </w:rPr>
        <w:t xml:space="preserve"> dates, as reflected by the ages of </w:t>
      </w:r>
      <w:r w:rsidRPr="006B55EC">
        <w:rPr>
          <w:rFonts w:ascii="Times New Roman" w:eastAsia="SimSun" w:hAnsi="Times New Roman"/>
          <w:lang w:val="en-AU" w:eastAsia="zh-CN"/>
        </w:rPr>
        <w:t>Sections</w:t>
      </w:r>
      <w:r w:rsidRPr="006B55EC">
        <w:rPr>
          <w:rFonts w:ascii="Times New Roman" w:hAnsi="Times New Roman"/>
          <w:lang w:val="en-AU"/>
        </w:rPr>
        <w:t xml:space="preserve"> A and B for each sample overlapping within their 2</w:t>
      </w:r>
      <w:r w:rsidRPr="009C5DC2">
        <w:rPr>
          <w:rFonts w:ascii="Times New Roman" w:hAnsi="Times New Roman"/>
          <w:bCs/>
          <w:szCs w:val="20"/>
        </w:rPr>
        <w:t>σ</w:t>
      </w:r>
      <w:r w:rsidRPr="006B55EC">
        <w:rPr>
          <w:rFonts w:ascii="Times New Roman" w:hAnsi="Times New Roman"/>
          <w:lang w:val="en-AU"/>
        </w:rPr>
        <w:t xml:space="preserve"> errors (</w:t>
      </w:r>
      <w:r>
        <w:t>Table S3</w:t>
      </w:r>
      <w:r w:rsidRPr="006B55EC">
        <w:rPr>
          <w:rFonts w:ascii="Times New Roman" w:hAnsi="Times New Roman"/>
          <w:lang w:val="en-AU"/>
        </w:rPr>
        <w:t xml:space="preserve">). It is worthwhile to note that quite a number of samples contain high U, some up </w:t>
      </w:r>
      <w:r>
        <w:rPr>
          <w:rFonts w:ascii="Times New Roman" w:hAnsi="Times New Roman"/>
          <w:lang w:val="en-AU"/>
        </w:rPr>
        <w:t xml:space="preserve">to </w:t>
      </w:r>
      <w:r w:rsidRPr="006B55EC">
        <w:rPr>
          <w:rFonts w:ascii="Times New Roman" w:hAnsi="Times New Roman"/>
          <w:lang w:val="en-AU"/>
        </w:rPr>
        <w:t xml:space="preserve">5.3 </w:t>
      </w:r>
      <w:proofErr w:type="spellStart"/>
      <w:r w:rsidRPr="006B55EC">
        <w:rPr>
          <w:rFonts w:ascii="Times New Roman" w:hAnsi="Times New Roman"/>
          <w:lang w:val="en-AU"/>
        </w:rPr>
        <w:t>ppm</w:t>
      </w:r>
      <w:proofErr w:type="spellEnd"/>
      <w:r w:rsidRPr="006B55EC">
        <w:rPr>
          <w:rFonts w:ascii="Times New Roman" w:hAnsi="Times New Roman"/>
          <w:lang w:val="en-AU"/>
        </w:rPr>
        <w:t xml:space="preserve">, which is significantly higher than that of pristine corals (2-3.5 </w:t>
      </w:r>
      <w:proofErr w:type="spellStart"/>
      <w:r w:rsidRPr="006B55EC">
        <w:rPr>
          <w:rFonts w:ascii="Times New Roman" w:hAnsi="Times New Roman"/>
          <w:lang w:val="en-AU"/>
        </w:rPr>
        <w:t>ppm</w:t>
      </w:r>
      <w:proofErr w:type="spellEnd"/>
      <w:r w:rsidRPr="006B55EC">
        <w:rPr>
          <w:rFonts w:ascii="Times New Roman" w:hAnsi="Times New Roman"/>
          <w:lang w:val="en-AU"/>
        </w:rPr>
        <w:t xml:space="preserve">). However, </w:t>
      </w:r>
      <w:r>
        <w:rPr>
          <w:rFonts w:ascii="Times New Roman" w:hAnsi="Times New Roman"/>
          <w:lang w:val="en-AU"/>
        </w:rPr>
        <w:t xml:space="preserve">as illustrated by Yu et al. [14], </w:t>
      </w:r>
      <w:r w:rsidRPr="006B55EC">
        <w:rPr>
          <w:rFonts w:ascii="Times New Roman" w:hAnsi="Times New Roman"/>
          <w:lang w:val="en-AU"/>
        </w:rPr>
        <w:t>higher than expected U contents were also found in the death assemblage of corals in the Great Barrier</w:t>
      </w:r>
      <w:r w:rsidRPr="006B55EC">
        <w:rPr>
          <w:rFonts w:ascii="Times New Roman" w:eastAsia="SimSun" w:hAnsi="Times New Roman"/>
          <w:lang w:val="en-AU" w:eastAsia="zh-CN"/>
        </w:rPr>
        <w:t xml:space="preserve"> Ree</w:t>
      </w:r>
      <w:r>
        <w:rPr>
          <w:rFonts w:ascii="Times New Roman" w:eastAsia="SimSun" w:hAnsi="Times New Roman"/>
          <w:lang w:val="en-AU" w:eastAsia="zh-CN"/>
        </w:rPr>
        <w:t xml:space="preserve">f </w:t>
      </w:r>
      <w:r>
        <w:rPr>
          <w:rFonts w:ascii="Times New Roman" w:hAnsi="Times New Roman"/>
          <w:lang w:val="en-AU"/>
        </w:rPr>
        <w:t>that</w:t>
      </w:r>
      <w:r w:rsidRPr="006B55EC">
        <w:rPr>
          <w:rFonts w:ascii="Times New Roman" w:hAnsi="Times New Roman"/>
          <w:lang w:val="en-AU"/>
        </w:rPr>
        <w:t xml:space="preserve"> died over the last 100 years. This is attributable to </w:t>
      </w:r>
      <w:proofErr w:type="spellStart"/>
      <w:r w:rsidRPr="006B55EC">
        <w:rPr>
          <w:rFonts w:ascii="Times New Roman" w:hAnsi="Times New Roman"/>
          <w:lang w:val="en-AU"/>
        </w:rPr>
        <w:t>microbialite</w:t>
      </w:r>
      <w:proofErr w:type="spellEnd"/>
      <w:r w:rsidRPr="006B55EC">
        <w:rPr>
          <w:rFonts w:ascii="Times New Roman" w:hAnsi="Times New Roman"/>
          <w:lang w:val="en-AU"/>
        </w:rPr>
        <w:t xml:space="preserve">-induced early </w:t>
      </w:r>
      <w:proofErr w:type="spellStart"/>
      <w:r w:rsidRPr="006B55EC">
        <w:rPr>
          <w:rFonts w:ascii="Times New Roman" w:hAnsi="Times New Roman"/>
          <w:lang w:val="en-AU"/>
        </w:rPr>
        <w:t>diagenesis</w:t>
      </w:r>
      <w:proofErr w:type="spellEnd"/>
      <w:r w:rsidRPr="006B55EC">
        <w:rPr>
          <w:rFonts w:ascii="Times New Roman" w:hAnsi="Times New Roman"/>
          <w:lang w:val="en-AU"/>
        </w:rPr>
        <w:t>, occurring in many within 1-2 years of coral mortality</w:t>
      </w:r>
      <w:r>
        <w:rPr>
          <w:rFonts w:ascii="Times New Roman" w:hAnsi="Times New Roman"/>
          <w:lang w:val="en-AU"/>
        </w:rPr>
        <w:t xml:space="preserve"> </w:t>
      </w:r>
      <w:r>
        <w:t>[15]</w:t>
      </w:r>
      <w:r w:rsidRPr="006B55EC">
        <w:rPr>
          <w:rFonts w:ascii="Times New Roman" w:hAnsi="Times New Roman"/>
          <w:lang w:val="en-AU"/>
        </w:rPr>
        <w:t xml:space="preserve">.  As such </w:t>
      </w:r>
      <w:proofErr w:type="spellStart"/>
      <w:r w:rsidRPr="006B55EC">
        <w:rPr>
          <w:rFonts w:ascii="Times New Roman" w:hAnsi="Times New Roman"/>
          <w:lang w:val="en-AU"/>
        </w:rPr>
        <w:t>diagenesis</w:t>
      </w:r>
      <w:proofErr w:type="spellEnd"/>
      <w:r w:rsidRPr="006B55EC">
        <w:rPr>
          <w:rFonts w:ascii="Times New Roman" w:hAnsi="Times New Roman"/>
          <w:lang w:val="en-AU"/>
        </w:rPr>
        <w:t xml:space="preserve"> occurs so early, it has little impact on the age of the sample.</w:t>
      </w:r>
      <w:r>
        <w:rPr>
          <w:rFonts w:ascii="Times New Roman" w:hAnsi="Times New Roman"/>
          <w:lang w:val="en-AU"/>
        </w:rPr>
        <w:t xml:space="preserve"> Seawater origin of the elevated U in some corals is also evidenced by the fact that all the dated corals have their initial </w:t>
      </w:r>
      <w:r w:rsidRPr="00734643">
        <w:rPr>
          <w:rFonts w:ascii="Times New Roman" w:hAnsi="Times New Roman"/>
          <w:vertAlign w:val="superscript"/>
          <w:lang w:val="en-AU"/>
        </w:rPr>
        <w:t>234</w:t>
      </w:r>
      <w:r>
        <w:rPr>
          <w:rFonts w:ascii="Times New Roman" w:hAnsi="Times New Roman"/>
          <w:lang w:val="en-AU"/>
        </w:rPr>
        <w:t>U/</w:t>
      </w:r>
      <w:r w:rsidRPr="00734643">
        <w:rPr>
          <w:rFonts w:ascii="Times New Roman" w:hAnsi="Times New Roman"/>
          <w:vertAlign w:val="superscript"/>
          <w:lang w:val="en-AU"/>
        </w:rPr>
        <w:t>238</w:t>
      </w:r>
      <w:r>
        <w:rPr>
          <w:rFonts w:ascii="Times New Roman" w:hAnsi="Times New Roman"/>
          <w:lang w:val="en-AU"/>
        </w:rPr>
        <w:t xml:space="preserve">U activity ratios clustering around the </w:t>
      </w:r>
      <w:r w:rsidRPr="006B55EC">
        <w:rPr>
          <w:rFonts w:ascii="Times New Roman" w:hAnsi="Times New Roman"/>
          <w:lang w:val="en-AU"/>
        </w:rPr>
        <w:t>2</w:t>
      </w:r>
      <w:r w:rsidRPr="009C5DC2">
        <w:rPr>
          <w:rFonts w:ascii="Times New Roman" w:hAnsi="Times New Roman"/>
          <w:bCs/>
          <w:szCs w:val="20"/>
        </w:rPr>
        <w:t>σ</w:t>
      </w:r>
      <w:r w:rsidDel="00320F13">
        <w:rPr>
          <w:rFonts w:ascii="Times New Roman" w:hAnsi="Times New Roman"/>
          <w:lang w:val="en-AU"/>
        </w:rPr>
        <w:t xml:space="preserve"> </w:t>
      </w:r>
      <w:r>
        <w:rPr>
          <w:rFonts w:ascii="Times New Roman" w:hAnsi="Times New Roman"/>
          <w:lang w:val="en-AU"/>
        </w:rPr>
        <w:t>mean of 1.1463±0.0016, analytically indistinguishable from the mean value of 1.1468±0.0004 (2</w:t>
      </w:r>
      <w:r w:rsidRPr="00734643">
        <w:rPr>
          <w:rFonts w:ascii="Symbol" w:hAnsi="Symbol"/>
          <w:lang w:val="en-AU"/>
        </w:rPr>
        <w:t></w:t>
      </w:r>
      <w:r>
        <w:rPr>
          <w:rFonts w:ascii="Times New Roman" w:hAnsi="Times New Roman"/>
          <w:lang w:val="en-AU"/>
        </w:rPr>
        <w:t xml:space="preserve">) for modern seawater [16]. The </w:t>
      </w:r>
      <w:r w:rsidRPr="006B55EC">
        <w:rPr>
          <w:rFonts w:ascii="Times New Roman" w:hAnsi="Times New Roman"/>
          <w:lang w:val="en-AU"/>
        </w:rPr>
        <w:t>2</w:t>
      </w:r>
      <w:r w:rsidRPr="009C5DC2">
        <w:rPr>
          <w:rFonts w:ascii="Times New Roman" w:hAnsi="Times New Roman"/>
          <w:bCs/>
          <w:szCs w:val="20"/>
        </w:rPr>
        <w:t>σ</w:t>
      </w:r>
      <w:r w:rsidDel="00320F13">
        <w:rPr>
          <w:rFonts w:ascii="Times New Roman" w:hAnsi="Times New Roman"/>
          <w:lang w:val="en-AU"/>
        </w:rPr>
        <w:t xml:space="preserve"> </w:t>
      </w:r>
      <w:r>
        <w:rPr>
          <w:rFonts w:ascii="Times New Roman" w:hAnsi="Times New Roman"/>
          <w:lang w:val="en-AU"/>
        </w:rPr>
        <w:t xml:space="preserve">reproducibility of our data is larger than that of Andersen et al. [16] because our data were determined using the </w:t>
      </w:r>
      <w:r w:rsidRPr="00764AA3">
        <w:rPr>
          <w:rFonts w:ascii="Times New Roman" w:hAnsi="Times New Roman"/>
          <w:lang w:val="en-AU"/>
        </w:rPr>
        <w:t>Faraday cup–electron multiplier (F</w:t>
      </w:r>
      <w:r>
        <w:rPr>
          <w:rFonts w:ascii="SimSun" w:eastAsia="SimSun" w:hAnsi="SimSun" w:cs="SimSun"/>
          <w:lang w:val="en-AU"/>
        </w:rPr>
        <w:t>-</w:t>
      </w:r>
      <w:r w:rsidRPr="00764AA3">
        <w:rPr>
          <w:rFonts w:ascii="Times New Roman" w:hAnsi="Times New Roman"/>
          <w:lang w:val="en-AU"/>
        </w:rPr>
        <w:t>M)</w:t>
      </w:r>
      <w:r>
        <w:rPr>
          <w:rFonts w:ascii="Times New Roman" w:hAnsi="Times New Roman"/>
          <w:lang w:val="en-AU"/>
        </w:rPr>
        <w:t xml:space="preserve"> </w:t>
      </w:r>
      <w:r w:rsidRPr="00764AA3">
        <w:rPr>
          <w:rFonts w:ascii="Times New Roman" w:hAnsi="Times New Roman"/>
          <w:lang w:val="en-AU"/>
        </w:rPr>
        <w:t>configuration</w:t>
      </w:r>
      <w:r>
        <w:rPr>
          <w:rFonts w:ascii="Times New Roman" w:hAnsi="Times New Roman"/>
          <w:lang w:val="en-AU"/>
        </w:rPr>
        <w:t xml:space="preserve"> designed for small sample sizes; those of Andersen et al. [16] were obtained using the </w:t>
      </w:r>
      <w:r w:rsidRPr="00764AA3">
        <w:rPr>
          <w:rFonts w:ascii="Times New Roman" w:hAnsi="Times New Roman"/>
          <w:lang w:val="en-AU"/>
        </w:rPr>
        <w:t>multiple–Faraday cup (F</w:t>
      </w:r>
      <w:r>
        <w:rPr>
          <w:rFonts w:ascii="SimSun" w:eastAsia="SimSun" w:hAnsi="SimSun" w:cs="SimSun"/>
          <w:lang w:val="en-AU"/>
        </w:rPr>
        <w:t>-</w:t>
      </w:r>
      <w:r w:rsidRPr="00764AA3">
        <w:rPr>
          <w:rFonts w:ascii="Times New Roman" w:hAnsi="Times New Roman"/>
          <w:lang w:val="en-AU"/>
        </w:rPr>
        <w:t>F)</w:t>
      </w:r>
      <w:r>
        <w:rPr>
          <w:rFonts w:ascii="Times New Roman" w:hAnsi="Times New Roman"/>
          <w:lang w:val="en-AU"/>
        </w:rPr>
        <w:t xml:space="preserve"> array designed for large sample sizes.</w:t>
      </w:r>
    </w:p>
    <w:p w:rsidR="00EA2A49" w:rsidRPr="001244D4" w:rsidRDefault="00EA2A49" w:rsidP="00EA2A49">
      <w:pPr>
        <w:tabs>
          <w:tab w:val="left" w:pos="709"/>
        </w:tabs>
        <w:spacing w:line="360" w:lineRule="auto"/>
        <w:ind w:left="567" w:right="474" w:firstLine="284"/>
        <w:rPr>
          <w:rFonts w:ascii="Times New Roman" w:hAnsi="Times New Roman"/>
        </w:rPr>
      </w:pPr>
      <w:r w:rsidRPr="001244D4">
        <w:rPr>
          <w:rFonts w:ascii="Times New Roman" w:hAnsi="Times New Roman"/>
        </w:rPr>
        <w:t xml:space="preserve">We are aware of the uncertainty and variability in the assumed value of 137.88 for the natural </w:t>
      </w:r>
      <w:r w:rsidRPr="001244D4">
        <w:rPr>
          <w:rFonts w:ascii="Times New Roman" w:hAnsi="Times New Roman"/>
          <w:vertAlign w:val="superscript"/>
        </w:rPr>
        <w:t>238</w:t>
      </w:r>
      <w:r w:rsidRPr="001244D4">
        <w:rPr>
          <w:rFonts w:ascii="Times New Roman" w:hAnsi="Times New Roman"/>
        </w:rPr>
        <w:t>U/</w:t>
      </w:r>
      <w:r w:rsidRPr="001244D4">
        <w:rPr>
          <w:rFonts w:ascii="Times New Roman" w:hAnsi="Times New Roman"/>
          <w:vertAlign w:val="superscript"/>
        </w:rPr>
        <w:t>235</w:t>
      </w:r>
      <w:r w:rsidRPr="001244D4">
        <w:rPr>
          <w:rFonts w:ascii="Times New Roman" w:hAnsi="Times New Roman"/>
        </w:rPr>
        <w:t xml:space="preserve">U ratio </w:t>
      </w:r>
      <w:r>
        <w:rPr>
          <w:rFonts w:ascii="Times New Roman" w:hAnsi="Times New Roman"/>
        </w:rPr>
        <w:t>[17]</w:t>
      </w:r>
      <w:r w:rsidRPr="001244D4">
        <w:rPr>
          <w:rFonts w:ascii="Times New Roman" w:hAnsi="Times New Roman"/>
        </w:rPr>
        <w:t xml:space="preserve">. However, </w:t>
      </w:r>
      <w:r w:rsidRPr="001244D4">
        <w:rPr>
          <w:rFonts w:ascii="Times New Roman" w:hAnsi="Times New Roman"/>
          <w:vertAlign w:val="superscript"/>
        </w:rPr>
        <w:t>238</w:t>
      </w:r>
      <w:r w:rsidRPr="001244D4">
        <w:rPr>
          <w:rFonts w:ascii="Times New Roman" w:hAnsi="Times New Roman"/>
        </w:rPr>
        <w:t>U/</w:t>
      </w:r>
      <w:r w:rsidRPr="001244D4">
        <w:rPr>
          <w:rFonts w:ascii="Times New Roman" w:hAnsi="Times New Roman"/>
          <w:vertAlign w:val="superscript"/>
        </w:rPr>
        <w:t>235</w:t>
      </w:r>
      <w:r w:rsidRPr="001244D4">
        <w:rPr>
          <w:rFonts w:ascii="Times New Roman" w:hAnsi="Times New Roman"/>
        </w:rPr>
        <w:t xml:space="preserve">U values in most </w:t>
      </w:r>
      <w:proofErr w:type="spellStart"/>
      <w:r w:rsidRPr="001244D4">
        <w:rPr>
          <w:rFonts w:ascii="Times New Roman" w:hAnsi="Times New Roman"/>
        </w:rPr>
        <w:t>speleothem</w:t>
      </w:r>
      <w:proofErr w:type="spellEnd"/>
      <w:r w:rsidRPr="001244D4">
        <w:rPr>
          <w:rFonts w:ascii="Times New Roman" w:hAnsi="Times New Roman"/>
        </w:rPr>
        <w:t xml:space="preserve"> and coral materials are in the range of 137.7-137.8, similar to that for U-bearing minerals such as the international </w:t>
      </w:r>
      <w:proofErr w:type="spellStart"/>
      <w:r w:rsidRPr="001244D4">
        <w:rPr>
          <w:rFonts w:ascii="Times New Roman" w:hAnsi="Times New Roman"/>
        </w:rPr>
        <w:t>uraninite</w:t>
      </w:r>
      <w:proofErr w:type="spellEnd"/>
      <w:r w:rsidRPr="001244D4">
        <w:rPr>
          <w:rFonts w:ascii="Times New Roman" w:hAnsi="Times New Roman"/>
        </w:rPr>
        <w:t xml:space="preserve"> standard HU-1. </w:t>
      </w:r>
      <w:r>
        <w:rPr>
          <w:rFonts w:ascii="Times New Roman" w:hAnsi="Times New Roman"/>
        </w:rPr>
        <w:t>As discussed above, i</w:t>
      </w:r>
      <w:r w:rsidRPr="001244D4">
        <w:rPr>
          <w:rFonts w:ascii="Times New Roman" w:hAnsi="Times New Roman"/>
        </w:rPr>
        <w:t xml:space="preserve">n our MC-ICP-MS protocol, after every six unknown samples we measure </w:t>
      </w:r>
      <w:r>
        <w:rPr>
          <w:rFonts w:ascii="Times New Roman" w:hAnsi="Times New Roman"/>
        </w:rPr>
        <w:t>an</w:t>
      </w:r>
      <w:r w:rsidRPr="001244D4">
        <w:rPr>
          <w:rFonts w:ascii="Times New Roman" w:hAnsi="Times New Roman"/>
        </w:rPr>
        <w:t xml:space="preserve"> in-house standard that is calibrated against the </w:t>
      </w:r>
      <w:r w:rsidRPr="001244D4">
        <w:rPr>
          <w:rFonts w:ascii="Times New Roman" w:hAnsi="Times New Roman"/>
          <w:vertAlign w:val="superscript"/>
        </w:rPr>
        <w:t>234</w:t>
      </w:r>
      <w:r w:rsidRPr="001244D4">
        <w:rPr>
          <w:rFonts w:ascii="Times New Roman" w:hAnsi="Times New Roman"/>
        </w:rPr>
        <w:t>U/</w:t>
      </w:r>
      <w:r w:rsidRPr="001244D4">
        <w:rPr>
          <w:rFonts w:ascii="Times New Roman" w:hAnsi="Times New Roman"/>
          <w:vertAlign w:val="superscript"/>
        </w:rPr>
        <w:t>238</w:t>
      </w:r>
      <w:r w:rsidRPr="001244D4">
        <w:rPr>
          <w:rFonts w:ascii="Times New Roman" w:hAnsi="Times New Roman"/>
        </w:rPr>
        <w:t xml:space="preserve">U and </w:t>
      </w:r>
      <w:r w:rsidRPr="001244D4">
        <w:rPr>
          <w:rFonts w:ascii="Times New Roman" w:hAnsi="Times New Roman"/>
          <w:vertAlign w:val="superscript"/>
        </w:rPr>
        <w:t>230</w:t>
      </w:r>
      <w:r w:rsidRPr="001244D4">
        <w:rPr>
          <w:rFonts w:ascii="Times New Roman" w:hAnsi="Times New Roman"/>
        </w:rPr>
        <w:t>Th/</w:t>
      </w:r>
      <w:r w:rsidRPr="001244D4">
        <w:rPr>
          <w:rFonts w:ascii="Times New Roman" w:hAnsi="Times New Roman"/>
          <w:vertAlign w:val="superscript"/>
        </w:rPr>
        <w:t>238</w:t>
      </w:r>
      <w:r w:rsidRPr="001244D4">
        <w:rPr>
          <w:rFonts w:ascii="Times New Roman" w:hAnsi="Times New Roman"/>
        </w:rPr>
        <w:t xml:space="preserve">U </w:t>
      </w:r>
      <w:r w:rsidR="00A70E5F">
        <w:rPr>
          <w:rFonts w:ascii="Times New Roman" w:hAnsi="Times New Roman"/>
        </w:rPr>
        <w:t>values</w:t>
      </w:r>
      <w:r w:rsidR="00A70E5F" w:rsidRPr="001244D4">
        <w:rPr>
          <w:rFonts w:ascii="Times New Roman" w:hAnsi="Times New Roman"/>
        </w:rPr>
        <w:t xml:space="preserve"> </w:t>
      </w:r>
      <w:r w:rsidR="005466B9">
        <w:rPr>
          <w:rFonts w:ascii="Times New Roman" w:hAnsi="Times New Roman"/>
        </w:rPr>
        <w:t>of the</w:t>
      </w:r>
      <w:r w:rsidR="005466B9" w:rsidRPr="001244D4">
        <w:rPr>
          <w:rFonts w:ascii="Times New Roman" w:hAnsi="Times New Roman"/>
        </w:rPr>
        <w:t xml:space="preserve"> </w:t>
      </w:r>
      <w:r w:rsidRPr="001244D4">
        <w:rPr>
          <w:rFonts w:ascii="Times New Roman" w:hAnsi="Times New Roman"/>
        </w:rPr>
        <w:t>HU-1</w:t>
      </w:r>
      <w:r w:rsidR="00A70E5F">
        <w:rPr>
          <w:rFonts w:ascii="Times New Roman" w:hAnsi="Times New Roman"/>
        </w:rPr>
        <w:t xml:space="preserve"> </w:t>
      </w:r>
      <w:r w:rsidR="005466B9">
        <w:rPr>
          <w:rFonts w:ascii="Times New Roman" w:hAnsi="Times New Roman"/>
        </w:rPr>
        <w:t xml:space="preserve">standard </w:t>
      </w:r>
      <w:r w:rsidR="00A70E5F">
        <w:rPr>
          <w:rFonts w:ascii="Times New Roman" w:hAnsi="Times New Roman"/>
        </w:rPr>
        <w:t>assuming it is in secular equilibrium</w:t>
      </w:r>
      <w:r w:rsidRPr="001244D4">
        <w:rPr>
          <w:rFonts w:ascii="Times New Roman" w:hAnsi="Times New Roman"/>
        </w:rPr>
        <w:t xml:space="preserve">. The repeated measurements of the in-house standard are then used for external correction of any minor drift in the measured </w:t>
      </w:r>
      <w:r w:rsidRPr="001244D4">
        <w:rPr>
          <w:rFonts w:ascii="Times New Roman" w:hAnsi="Times New Roman"/>
          <w:vertAlign w:val="superscript"/>
        </w:rPr>
        <w:t>234</w:t>
      </w:r>
      <w:r w:rsidRPr="001244D4">
        <w:rPr>
          <w:rFonts w:ascii="Times New Roman" w:hAnsi="Times New Roman"/>
        </w:rPr>
        <w:t>U/</w:t>
      </w:r>
      <w:r w:rsidRPr="001244D4">
        <w:rPr>
          <w:rFonts w:ascii="Times New Roman" w:hAnsi="Times New Roman"/>
          <w:vertAlign w:val="superscript"/>
        </w:rPr>
        <w:t>238</w:t>
      </w:r>
      <w:r w:rsidRPr="001244D4">
        <w:rPr>
          <w:rFonts w:ascii="Times New Roman" w:hAnsi="Times New Roman"/>
        </w:rPr>
        <w:t xml:space="preserve">U and </w:t>
      </w:r>
      <w:r w:rsidRPr="001244D4">
        <w:rPr>
          <w:rFonts w:ascii="Times New Roman" w:hAnsi="Times New Roman"/>
          <w:vertAlign w:val="superscript"/>
        </w:rPr>
        <w:t>230</w:t>
      </w:r>
      <w:r w:rsidRPr="001244D4">
        <w:rPr>
          <w:rFonts w:ascii="Times New Roman" w:hAnsi="Times New Roman"/>
        </w:rPr>
        <w:t>Th/</w:t>
      </w:r>
      <w:r w:rsidRPr="001244D4">
        <w:rPr>
          <w:rFonts w:ascii="Times New Roman" w:hAnsi="Times New Roman"/>
          <w:vertAlign w:val="superscript"/>
        </w:rPr>
        <w:t>238</w:t>
      </w:r>
      <w:r w:rsidRPr="001244D4">
        <w:rPr>
          <w:rFonts w:ascii="Times New Roman" w:hAnsi="Times New Roman"/>
        </w:rPr>
        <w:t xml:space="preserve">U ratios of the samples. </w:t>
      </w:r>
      <w:r>
        <w:rPr>
          <w:rFonts w:ascii="Times New Roman" w:hAnsi="Times New Roman"/>
        </w:rPr>
        <w:t xml:space="preserve">In addition, our detector configuration and analytical protocol allow the mass fractionation impacts on </w:t>
      </w:r>
      <w:r w:rsidRPr="001244D4">
        <w:rPr>
          <w:rFonts w:ascii="Times New Roman" w:hAnsi="Times New Roman"/>
          <w:vertAlign w:val="superscript"/>
        </w:rPr>
        <w:t>234</w:t>
      </w:r>
      <w:r w:rsidRPr="001244D4">
        <w:rPr>
          <w:rFonts w:ascii="Times New Roman" w:hAnsi="Times New Roman"/>
        </w:rPr>
        <w:t>U/</w:t>
      </w:r>
      <w:r w:rsidRPr="001244D4">
        <w:rPr>
          <w:rFonts w:ascii="Times New Roman" w:hAnsi="Times New Roman"/>
          <w:vertAlign w:val="superscript"/>
        </w:rPr>
        <w:t>238</w:t>
      </w:r>
      <w:r w:rsidRPr="001244D4">
        <w:rPr>
          <w:rFonts w:ascii="Times New Roman" w:hAnsi="Times New Roman"/>
        </w:rPr>
        <w:t xml:space="preserve">U and </w:t>
      </w:r>
      <w:r w:rsidRPr="001244D4">
        <w:rPr>
          <w:rFonts w:ascii="Times New Roman" w:hAnsi="Times New Roman"/>
          <w:vertAlign w:val="superscript"/>
        </w:rPr>
        <w:t>230</w:t>
      </w:r>
      <w:r w:rsidRPr="001244D4">
        <w:rPr>
          <w:rFonts w:ascii="Times New Roman" w:hAnsi="Times New Roman"/>
        </w:rPr>
        <w:t>Th/</w:t>
      </w:r>
      <w:r w:rsidRPr="001244D4">
        <w:rPr>
          <w:rFonts w:ascii="Times New Roman" w:hAnsi="Times New Roman"/>
          <w:vertAlign w:val="superscript"/>
        </w:rPr>
        <w:t>238</w:t>
      </w:r>
      <w:r w:rsidRPr="001244D4">
        <w:rPr>
          <w:rFonts w:ascii="Times New Roman" w:hAnsi="Times New Roman"/>
        </w:rPr>
        <w:t>U ratios</w:t>
      </w:r>
      <w:r>
        <w:rPr>
          <w:rFonts w:ascii="Times New Roman" w:hAnsi="Times New Roman"/>
        </w:rPr>
        <w:t xml:space="preserve"> to be cancelled out so that the measured </w:t>
      </w:r>
      <w:r w:rsidRPr="00734643">
        <w:rPr>
          <w:rFonts w:ascii="Times New Roman" w:hAnsi="Times New Roman"/>
          <w:vertAlign w:val="superscript"/>
        </w:rPr>
        <w:t>230</w:t>
      </w:r>
      <w:r>
        <w:rPr>
          <w:rFonts w:ascii="Times New Roman" w:hAnsi="Times New Roman"/>
        </w:rPr>
        <w:t>Th/</w:t>
      </w:r>
      <w:r w:rsidRPr="00734643">
        <w:rPr>
          <w:rFonts w:ascii="Times New Roman" w:hAnsi="Times New Roman"/>
          <w:vertAlign w:val="superscript"/>
        </w:rPr>
        <w:t>234</w:t>
      </w:r>
      <w:r>
        <w:rPr>
          <w:rFonts w:ascii="Times New Roman" w:hAnsi="Times New Roman"/>
        </w:rPr>
        <w:t xml:space="preserve">U ratio, which is directly related to </w:t>
      </w:r>
      <w:r w:rsidRPr="00734643">
        <w:rPr>
          <w:rFonts w:ascii="Times New Roman" w:hAnsi="Times New Roman"/>
          <w:vertAlign w:val="superscript"/>
        </w:rPr>
        <w:t>230</w:t>
      </w:r>
      <w:r>
        <w:rPr>
          <w:rFonts w:ascii="Times New Roman" w:hAnsi="Times New Roman"/>
        </w:rPr>
        <w:t xml:space="preserve">Th age, will not be affected by mass fractionation, or in other words, the choice of </w:t>
      </w:r>
      <w:r w:rsidRPr="001244D4">
        <w:rPr>
          <w:rFonts w:ascii="Times New Roman" w:hAnsi="Times New Roman"/>
          <w:vertAlign w:val="superscript"/>
        </w:rPr>
        <w:t>238</w:t>
      </w:r>
      <w:r w:rsidRPr="001244D4">
        <w:rPr>
          <w:rFonts w:ascii="Times New Roman" w:hAnsi="Times New Roman"/>
        </w:rPr>
        <w:t>U/</w:t>
      </w:r>
      <w:r w:rsidRPr="001244D4">
        <w:rPr>
          <w:rFonts w:ascii="Times New Roman" w:hAnsi="Times New Roman"/>
          <w:vertAlign w:val="superscript"/>
        </w:rPr>
        <w:t>235</w:t>
      </w:r>
      <w:r w:rsidRPr="001244D4">
        <w:rPr>
          <w:rFonts w:ascii="Times New Roman" w:hAnsi="Times New Roman"/>
        </w:rPr>
        <w:t>U value</w:t>
      </w:r>
      <w:r>
        <w:rPr>
          <w:rFonts w:ascii="Times New Roman" w:hAnsi="Times New Roman"/>
        </w:rPr>
        <w:t xml:space="preserve">s for mass fractionation correction. Only the </w:t>
      </w:r>
      <w:r w:rsidRPr="001244D4">
        <w:rPr>
          <w:rFonts w:ascii="Times New Roman" w:hAnsi="Times New Roman"/>
          <w:vertAlign w:val="superscript"/>
        </w:rPr>
        <w:t>234</w:t>
      </w:r>
      <w:r w:rsidRPr="001244D4">
        <w:rPr>
          <w:rFonts w:ascii="Times New Roman" w:hAnsi="Times New Roman"/>
        </w:rPr>
        <w:t>U/</w:t>
      </w:r>
      <w:r w:rsidRPr="001244D4">
        <w:rPr>
          <w:rFonts w:ascii="Times New Roman" w:hAnsi="Times New Roman"/>
          <w:vertAlign w:val="superscript"/>
        </w:rPr>
        <w:t>238</w:t>
      </w:r>
      <w:r w:rsidRPr="001244D4">
        <w:rPr>
          <w:rFonts w:ascii="Times New Roman" w:hAnsi="Times New Roman"/>
        </w:rPr>
        <w:t xml:space="preserve">U </w:t>
      </w:r>
      <w:r>
        <w:rPr>
          <w:rFonts w:ascii="Times New Roman" w:hAnsi="Times New Roman"/>
        </w:rPr>
        <w:t xml:space="preserve">ratio, which has very little influence on the calculated </w:t>
      </w:r>
      <w:r w:rsidRPr="008A77B7">
        <w:rPr>
          <w:rFonts w:ascii="Times New Roman" w:hAnsi="Times New Roman"/>
          <w:vertAlign w:val="superscript"/>
        </w:rPr>
        <w:t>230</w:t>
      </w:r>
      <w:r>
        <w:rPr>
          <w:rFonts w:ascii="Times New Roman" w:hAnsi="Times New Roman"/>
        </w:rPr>
        <w:t xml:space="preserve">Th age due to a much longer </w:t>
      </w:r>
      <w:proofErr w:type="gramStart"/>
      <w:r>
        <w:rPr>
          <w:rFonts w:ascii="Times New Roman" w:hAnsi="Times New Roman"/>
        </w:rPr>
        <w:t>half life</w:t>
      </w:r>
      <w:proofErr w:type="gramEnd"/>
      <w:r>
        <w:rPr>
          <w:rFonts w:ascii="Times New Roman" w:hAnsi="Times New Roman"/>
        </w:rPr>
        <w:t xml:space="preserve"> of </w:t>
      </w:r>
      <w:r w:rsidRPr="00734643">
        <w:rPr>
          <w:rFonts w:ascii="Times New Roman" w:hAnsi="Times New Roman"/>
          <w:vertAlign w:val="superscript"/>
        </w:rPr>
        <w:t>234</w:t>
      </w:r>
      <w:r>
        <w:rPr>
          <w:rFonts w:ascii="Times New Roman" w:hAnsi="Times New Roman"/>
        </w:rPr>
        <w:t xml:space="preserve">U, will be affected by the choice of </w:t>
      </w:r>
      <w:r w:rsidRPr="001244D4">
        <w:rPr>
          <w:rFonts w:ascii="Times New Roman" w:hAnsi="Times New Roman"/>
          <w:vertAlign w:val="superscript"/>
        </w:rPr>
        <w:t>238</w:t>
      </w:r>
      <w:r w:rsidRPr="001244D4">
        <w:rPr>
          <w:rFonts w:ascii="Times New Roman" w:hAnsi="Times New Roman"/>
        </w:rPr>
        <w:t>U/</w:t>
      </w:r>
      <w:r w:rsidRPr="001244D4">
        <w:rPr>
          <w:rFonts w:ascii="Times New Roman" w:hAnsi="Times New Roman"/>
          <w:vertAlign w:val="superscript"/>
        </w:rPr>
        <w:t>235</w:t>
      </w:r>
      <w:r w:rsidRPr="001244D4">
        <w:rPr>
          <w:rFonts w:ascii="Times New Roman" w:hAnsi="Times New Roman"/>
        </w:rPr>
        <w:t>U value</w:t>
      </w:r>
      <w:r>
        <w:rPr>
          <w:rFonts w:ascii="Times New Roman" w:hAnsi="Times New Roman"/>
        </w:rPr>
        <w:t xml:space="preserve">s for mass fractionation correction.   </w:t>
      </w:r>
      <w:r w:rsidRPr="001244D4">
        <w:rPr>
          <w:rFonts w:ascii="Times New Roman" w:hAnsi="Times New Roman"/>
        </w:rPr>
        <w:t>Because of this, the age uncertainty aris</w:t>
      </w:r>
      <w:r>
        <w:rPr>
          <w:rFonts w:ascii="Times New Roman" w:hAnsi="Times New Roman"/>
        </w:rPr>
        <w:t>ing</w:t>
      </w:r>
      <w:r w:rsidRPr="001244D4">
        <w:rPr>
          <w:rFonts w:ascii="Times New Roman" w:hAnsi="Times New Roman"/>
        </w:rPr>
        <w:t xml:space="preserve"> from the assumed value for </w:t>
      </w:r>
      <w:r w:rsidRPr="001244D4">
        <w:rPr>
          <w:rFonts w:ascii="Times New Roman" w:hAnsi="Times New Roman"/>
          <w:vertAlign w:val="superscript"/>
        </w:rPr>
        <w:t>238</w:t>
      </w:r>
      <w:r w:rsidRPr="001244D4">
        <w:rPr>
          <w:rFonts w:ascii="Times New Roman" w:hAnsi="Times New Roman"/>
        </w:rPr>
        <w:t>U/</w:t>
      </w:r>
      <w:r w:rsidRPr="001244D4">
        <w:rPr>
          <w:rFonts w:ascii="Times New Roman" w:hAnsi="Times New Roman"/>
          <w:vertAlign w:val="superscript"/>
        </w:rPr>
        <w:t>235</w:t>
      </w:r>
      <w:r w:rsidRPr="001244D4">
        <w:rPr>
          <w:rFonts w:ascii="Times New Roman" w:hAnsi="Times New Roman"/>
        </w:rPr>
        <w:t>U is minimized</w:t>
      </w:r>
      <w:r>
        <w:rPr>
          <w:rFonts w:ascii="Times New Roman" w:hAnsi="Times New Roman"/>
        </w:rPr>
        <w:t xml:space="preserve"> and negligible in most cases.</w:t>
      </w:r>
    </w:p>
    <w:p w:rsidR="00EA2A49" w:rsidRPr="000D280A" w:rsidRDefault="00EA2A49" w:rsidP="00EA2A49">
      <w:pPr>
        <w:tabs>
          <w:tab w:val="left" w:pos="709"/>
        </w:tabs>
        <w:spacing w:line="360" w:lineRule="auto"/>
        <w:ind w:left="567" w:right="474" w:firstLine="284"/>
        <w:rPr>
          <w:rFonts w:ascii="Times New Roman" w:hAnsi="Times New Roman"/>
        </w:rPr>
      </w:pPr>
    </w:p>
    <w:p w:rsidR="00EA2A49" w:rsidRDefault="00EA2A49" w:rsidP="00EA2A49">
      <w:pPr>
        <w:tabs>
          <w:tab w:val="left" w:pos="709"/>
        </w:tabs>
        <w:spacing w:line="360" w:lineRule="auto"/>
        <w:ind w:left="567" w:right="474" w:firstLine="284"/>
        <w:rPr>
          <w:rFonts w:ascii="Times New Roman" w:hAnsi="Times New Roman"/>
          <w:lang w:val="en-AU"/>
        </w:rPr>
      </w:pPr>
    </w:p>
    <w:p w:rsidR="00EA2A49" w:rsidRPr="00FF0F8A" w:rsidRDefault="00EA2A49" w:rsidP="00EA2A49">
      <w:pPr>
        <w:rPr>
          <w:b/>
          <w:sz w:val="28"/>
        </w:rPr>
      </w:pPr>
      <w:r w:rsidRPr="00FF0F8A">
        <w:rPr>
          <w:b/>
          <w:sz w:val="28"/>
        </w:rPr>
        <w:t>Bibliography</w:t>
      </w:r>
    </w:p>
    <w:p w:rsidR="00EA2A49" w:rsidRPr="00F17F10" w:rsidRDefault="00EA2A49" w:rsidP="00EA2A49">
      <w:pPr>
        <w:pStyle w:val="ListParagraph"/>
        <w:numPr>
          <w:ilvl w:val="0"/>
          <w:numId w:val="5"/>
        </w:numPr>
        <w:spacing w:after="0"/>
        <w:rPr>
          <w:rFonts w:ascii="Times New Roman" w:hAnsi="Times New Roman"/>
        </w:rPr>
      </w:pPr>
      <w:proofErr w:type="spellStart"/>
      <w:r w:rsidRPr="00952F21">
        <w:rPr>
          <w:rFonts w:ascii="Times New Roman" w:hAnsi="Times New Roman"/>
        </w:rPr>
        <w:t>Poulsen</w:t>
      </w:r>
      <w:proofErr w:type="spellEnd"/>
      <w:r w:rsidRPr="00952F21">
        <w:rPr>
          <w:rFonts w:ascii="Times New Roman" w:hAnsi="Times New Roman"/>
        </w:rPr>
        <w:t xml:space="preserve"> J (1987)</w:t>
      </w:r>
      <w:r>
        <w:rPr>
          <w:rFonts w:ascii="Times New Roman" w:hAnsi="Times New Roman"/>
        </w:rPr>
        <w:t xml:space="preserve"> </w:t>
      </w:r>
      <w:r w:rsidRPr="00952F21">
        <w:rPr>
          <w:rFonts w:ascii="Times New Roman" w:hAnsi="Times New Roman"/>
        </w:rPr>
        <w:t>Early Tongan Prehistory</w:t>
      </w:r>
      <w:r>
        <w:rPr>
          <w:rFonts w:ascii="Times New Roman" w:hAnsi="Times New Roman"/>
        </w:rPr>
        <w:t>,</w:t>
      </w:r>
      <w:r w:rsidRPr="00952F21">
        <w:rPr>
          <w:rFonts w:ascii="Times New Roman" w:hAnsi="Times New Roman"/>
        </w:rPr>
        <w:t xml:space="preserve"> Terra </w:t>
      </w:r>
      <w:proofErr w:type="spellStart"/>
      <w:r w:rsidRPr="00952F21">
        <w:rPr>
          <w:rFonts w:ascii="Times New Roman" w:hAnsi="Times New Roman"/>
        </w:rPr>
        <w:t>Australis</w:t>
      </w:r>
      <w:proofErr w:type="spellEnd"/>
      <w:r w:rsidRPr="00952F21">
        <w:rPr>
          <w:rFonts w:ascii="Times New Roman" w:hAnsi="Times New Roman"/>
        </w:rPr>
        <w:t xml:space="preserve"> 12, </w:t>
      </w:r>
      <w:proofErr w:type="gramStart"/>
      <w:r w:rsidRPr="00952F21">
        <w:rPr>
          <w:rFonts w:ascii="Times New Roman" w:hAnsi="Times New Roman"/>
        </w:rPr>
        <w:t>Canberra</w:t>
      </w:r>
      <w:proofErr w:type="gramEnd"/>
      <w:r w:rsidRPr="00952F21">
        <w:rPr>
          <w:rFonts w:ascii="Times New Roman" w:hAnsi="Times New Roman"/>
        </w:rPr>
        <w:t>: Australian National University.</w:t>
      </w:r>
      <w:r>
        <w:rPr>
          <w:rFonts w:ascii="Times New Roman" w:hAnsi="Times New Roman"/>
        </w:rPr>
        <w:t xml:space="preserve"> 2 vols.</w:t>
      </w:r>
    </w:p>
    <w:p w:rsidR="00EA2A49" w:rsidRPr="0031087E" w:rsidRDefault="00EA2A49" w:rsidP="00EA2A49">
      <w:pPr>
        <w:pStyle w:val="ListParagraph"/>
        <w:numPr>
          <w:ilvl w:val="0"/>
          <w:numId w:val="5"/>
        </w:numPr>
        <w:spacing w:after="120"/>
        <w:rPr>
          <w:rFonts w:ascii="Times New Roman" w:eastAsia="SimSun" w:hAnsi="Times New Roman"/>
          <w:lang w:eastAsia="zh-CN"/>
        </w:rPr>
      </w:pPr>
      <w:r w:rsidRPr="0031087E">
        <w:rPr>
          <w:rFonts w:ascii="Times New Roman" w:hAnsi="Times New Roman"/>
        </w:rPr>
        <w:t xml:space="preserve">Burley DV, Dickinson WR, Barton, A, </w:t>
      </w:r>
      <w:proofErr w:type="spellStart"/>
      <w:r w:rsidRPr="0031087E">
        <w:rPr>
          <w:rFonts w:ascii="Times New Roman" w:hAnsi="Times New Roman"/>
        </w:rPr>
        <w:t>Shutler</w:t>
      </w:r>
      <w:proofErr w:type="spellEnd"/>
      <w:r w:rsidRPr="0031087E">
        <w:rPr>
          <w:rFonts w:ascii="Times New Roman" w:hAnsi="Times New Roman"/>
        </w:rPr>
        <w:t xml:space="preserve"> R (2001), </w:t>
      </w:r>
      <w:proofErr w:type="spellStart"/>
      <w:r w:rsidRPr="0031087E">
        <w:rPr>
          <w:rFonts w:ascii="Times New Roman" w:hAnsi="Times New Roman"/>
        </w:rPr>
        <w:t>Lapita</w:t>
      </w:r>
      <w:proofErr w:type="spellEnd"/>
      <w:r w:rsidRPr="0031087E">
        <w:rPr>
          <w:rFonts w:ascii="Times New Roman" w:hAnsi="Times New Roman"/>
        </w:rPr>
        <w:t xml:space="preserve"> on the periphery, new data on old problems in the Kingdom of Tonga. Arch. in Oceania 36(2): 88-103. </w:t>
      </w:r>
    </w:p>
    <w:p w:rsidR="00EA2A49" w:rsidRPr="0031087E" w:rsidRDefault="00EA2A49" w:rsidP="00EA2A49">
      <w:pPr>
        <w:pStyle w:val="ListParagraph"/>
        <w:numPr>
          <w:ilvl w:val="0"/>
          <w:numId w:val="5"/>
        </w:numPr>
        <w:spacing w:after="120"/>
        <w:rPr>
          <w:rFonts w:ascii="Times New Roman" w:eastAsia="SimSun" w:hAnsi="Times New Roman"/>
          <w:lang w:eastAsia="zh-CN"/>
        </w:rPr>
      </w:pPr>
      <w:r w:rsidRPr="0035095D">
        <w:rPr>
          <w:rFonts w:eastAsia="?????? Pro W3"/>
          <w:szCs w:val="20"/>
        </w:rPr>
        <w:t>Burley DV</w:t>
      </w:r>
      <w:r w:rsidRPr="0035095D">
        <w:t xml:space="preserve">, </w:t>
      </w:r>
      <w:proofErr w:type="spellStart"/>
      <w:r w:rsidRPr="0035095D">
        <w:rPr>
          <w:rFonts w:eastAsia="?????? Pro W3"/>
          <w:szCs w:val="20"/>
        </w:rPr>
        <w:t>Connaughton</w:t>
      </w:r>
      <w:proofErr w:type="spellEnd"/>
      <w:r w:rsidRPr="0035095D">
        <w:rPr>
          <w:rFonts w:ascii="Times New Roman" w:eastAsia="?????? Pro W3" w:hAnsi="Times New Roman"/>
          <w:szCs w:val="20"/>
        </w:rPr>
        <w:t xml:space="preserve"> SP (2007)</w:t>
      </w:r>
      <w:r w:rsidRPr="0035095D">
        <w:t xml:space="preserve"> </w:t>
      </w:r>
      <w:r w:rsidRPr="0035095D">
        <w:rPr>
          <w:rFonts w:eastAsia="?????? Pro W3"/>
          <w:szCs w:val="20"/>
        </w:rPr>
        <w:t xml:space="preserve">First </w:t>
      </w:r>
      <w:proofErr w:type="spellStart"/>
      <w:r w:rsidRPr="0035095D">
        <w:rPr>
          <w:rFonts w:eastAsia="?????? Pro W3"/>
          <w:szCs w:val="20"/>
        </w:rPr>
        <w:t>Lapita</w:t>
      </w:r>
      <w:proofErr w:type="spellEnd"/>
      <w:r w:rsidRPr="0035095D">
        <w:rPr>
          <w:rFonts w:eastAsia="?????? Pro W3"/>
          <w:szCs w:val="20"/>
        </w:rPr>
        <w:t xml:space="preserve"> settlement and its chronology in </w:t>
      </w:r>
      <w:proofErr w:type="spellStart"/>
      <w:r w:rsidRPr="0035095D">
        <w:rPr>
          <w:rFonts w:eastAsia="?????? Pro W3"/>
          <w:szCs w:val="20"/>
        </w:rPr>
        <w:t>Vava’u</w:t>
      </w:r>
      <w:proofErr w:type="spellEnd"/>
      <w:r w:rsidRPr="0035095D">
        <w:rPr>
          <w:rFonts w:eastAsia="?????? Pro W3"/>
          <w:szCs w:val="20"/>
        </w:rPr>
        <w:t>, Kingdom of Tonga.  Radiocarbon 49(1): 131-137</w:t>
      </w:r>
      <w:r w:rsidRPr="0035095D">
        <w:t>.</w:t>
      </w:r>
      <w:r w:rsidRPr="0035095D">
        <w:rPr>
          <w:rFonts w:ascii="Times New Roman" w:eastAsia="?????? Pro W3" w:hAnsi="Times New Roman"/>
          <w:szCs w:val="20"/>
        </w:rPr>
        <w:t xml:space="preserve"> </w:t>
      </w:r>
    </w:p>
    <w:p w:rsidR="00EA2A49" w:rsidRPr="0031087E" w:rsidRDefault="00EA2A49" w:rsidP="00EA2A49">
      <w:pPr>
        <w:pStyle w:val="ListParagraph"/>
        <w:numPr>
          <w:ilvl w:val="0"/>
          <w:numId w:val="5"/>
        </w:numPr>
        <w:tabs>
          <w:tab w:val="left" w:pos="260"/>
          <w:tab w:val="left" w:pos="1260"/>
          <w:tab w:val="left" w:pos="3060"/>
          <w:tab w:val="left" w:pos="6480"/>
          <w:tab w:val="left" w:pos="9260"/>
          <w:tab w:val="left" w:pos="9360"/>
        </w:tabs>
        <w:autoSpaceDE w:val="0"/>
        <w:autoSpaceDN w:val="0"/>
        <w:adjustRightInd w:val="0"/>
        <w:spacing w:after="0"/>
        <w:rPr>
          <w:rFonts w:ascii="Times New Roman" w:hAnsi="Times New Roman"/>
          <w:position w:val="6"/>
          <w:lang w:eastAsia="zh-CN"/>
        </w:rPr>
      </w:pPr>
      <w:r w:rsidRPr="00792065">
        <w:rPr>
          <w:rFonts w:ascii="Times New Roman" w:hAnsi="Times New Roman"/>
        </w:rPr>
        <w:t>Burley DV</w:t>
      </w:r>
      <w:r w:rsidRPr="00792065">
        <w:rPr>
          <w:rFonts w:ascii="Times New Roman" w:eastAsia="SimSun" w:hAnsi="Times New Roman"/>
          <w:lang w:eastAsia="zh-CN"/>
        </w:rPr>
        <w:t xml:space="preserve"> </w:t>
      </w:r>
      <w:r w:rsidRPr="00792065">
        <w:rPr>
          <w:rFonts w:ascii="Times New Roman" w:hAnsi="Times New Roman"/>
        </w:rPr>
        <w:t>(1998)</w:t>
      </w:r>
      <w:r w:rsidRPr="00792065">
        <w:rPr>
          <w:rFonts w:ascii="Times New Roman" w:hAnsi="Times New Roman"/>
          <w:position w:val="6"/>
        </w:rPr>
        <w:t xml:space="preserve"> </w:t>
      </w:r>
      <w:r w:rsidRPr="00792065">
        <w:rPr>
          <w:rFonts w:ascii="Times New Roman" w:hAnsi="Times New Roman"/>
        </w:rPr>
        <w:t xml:space="preserve">Tongan archaeology and the Tongan past - 2850 - 150 B.P. J. of World </w:t>
      </w:r>
      <w:proofErr w:type="spellStart"/>
      <w:r w:rsidRPr="00792065">
        <w:rPr>
          <w:rFonts w:ascii="Times New Roman" w:hAnsi="Times New Roman"/>
        </w:rPr>
        <w:t>Preh</w:t>
      </w:r>
      <w:proofErr w:type="spellEnd"/>
      <w:r w:rsidRPr="00792065">
        <w:rPr>
          <w:rFonts w:ascii="Times New Roman" w:hAnsi="Times New Roman"/>
        </w:rPr>
        <w:t xml:space="preserve">. 12(3): 337-392. </w:t>
      </w:r>
    </w:p>
    <w:p w:rsidR="00EA2A49" w:rsidRPr="00792065" w:rsidRDefault="00EA2A49" w:rsidP="00EA2A49">
      <w:pPr>
        <w:pStyle w:val="ListParagraph"/>
        <w:numPr>
          <w:ilvl w:val="0"/>
          <w:numId w:val="5"/>
        </w:numPr>
        <w:tabs>
          <w:tab w:val="left" w:pos="260"/>
          <w:tab w:val="left" w:pos="1260"/>
          <w:tab w:val="left" w:pos="3060"/>
          <w:tab w:val="left" w:pos="6480"/>
          <w:tab w:val="left" w:pos="9260"/>
          <w:tab w:val="left" w:pos="9360"/>
        </w:tabs>
        <w:autoSpaceDE w:val="0"/>
        <w:autoSpaceDN w:val="0"/>
        <w:adjustRightInd w:val="0"/>
        <w:spacing w:after="0"/>
        <w:rPr>
          <w:rFonts w:ascii="Times New Roman" w:hAnsi="Times New Roman"/>
          <w:position w:val="6"/>
          <w:lang w:eastAsia="zh-CN"/>
        </w:rPr>
      </w:pPr>
      <w:r w:rsidRPr="00856DD3">
        <w:rPr>
          <w:rFonts w:ascii="Times New Roman" w:hAnsi="Times New Roman"/>
        </w:rPr>
        <w:t xml:space="preserve">Burley DV, Barton A, Dickinson WR, </w:t>
      </w:r>
      <w:proofErr w:type="spellStart"/>
      <w:r w:rsidRPr="00856DD3">
        <w:rPr>
          <w:rFonts w:ascii="Times New Roman" w:hAnsi="Times New Roman"/>
        </w:rPr>
        <w:t>Connaughton</w:t>
      </w:r>
      <w:proofErr w:type="spellEnd"/>
      <w:r w:rsidRPr="00856DD3">
        <w:rPr>
          <w:rFonts w:ascii="Times New Roman" w:hAnsi="Times New Roman"/>
        </w:rPr>
        <w:t xml:space="preserve"> SP, </w:t>
      </w:r>
      <w:proofErr w:type="spellStart"/>
      <w:r w:rsidRPr="00856DD3">
        <w:rPr>
          <w:rFonts w:ascii="Times New Roman" w:hAnsi="Times New Roman"/>
        </w:rPr>
        <w:t>Taché</w:t>
      </w:r>
      <w:proofErr w:type="spellEnd"/>
      <w:r>
        <w:rPr>
          <w:rFonts w:ascii="Times New Roman" w:hAnsi="Times New Roman"/>
        </w:rPr>
        <w:t xml:space="preserve"> </w:t>
      </w:r>
      <w:r w:rsidRPr="00856DD3">
        <w:rPr>
          <w:rFonts w:ascii="Times New Roman" w:hAnsi="Times New Roman"/>
        </w:rPr>
        <w:t>K (2010)</w:t>
      </w:r>
      <w:r>
        <w:rPr>
          <w:rFonts w:ascii="Times New Roman" w:hAnsi="Times New Roman"/>
        </w:rPr>
        <w:t xml:space="preserve"> </w:t>
      </w:r>
      <w:proofErr w:type="spellStart"/>
      <w:r w:rsidRPr="00856DD3">
        <w:rPr>
          <w:rFonts w:ascii="Times New Roman" w:hAnsi="Times New Roman"/>
        </w:rPr>
        <w:t>Nukuleka</w:t>
      </w:r>
      <w:proofErr w:type="spellEnd"/>
      <w:r w:rsidRPr="00856DD3">
        <w:rPr>
          <w:rFonts w:ascii="Times New Roman" w:hAnsi="Times New Roman"/>
        </w:rPr>
        <w:t xml:space="preserve"> as a founder colony for West Polynesian settlement: New insights from recent excavations.  J Pac Arch 1(2): 128-144</w:t>
      </w:r>
      <w:r>
        <w:rPr>
          <w:rFonts w:ascii="Times New Roman" w:hAnsi="Times New Roman"/>
        </w:rPr>
        <w:t>.</w:t>
      </w:r>
    </w:p>
    <w:p w:rsidR="00EA2A49" w:rsidRPr="00792065" w:rsidRDefault="00EA2A49" w:rsidP="00EA2A49">
      <w:pPr>
        <w:pStyle w:val="NormalWeb"/>
        <w:numPr>
          <w:ilvl w:val="0"/>
          <w:numId w:val="5"/>
        </w:numPr>
        <w:spacing w:before="0" w:after="0"/>
      </w:pPr>
      <w:r w:rsidRPr="00792065">
        <w:t xml:space="preserve">Crabbe MJC, Smith DJ (2005) Sediment impacts on growth rates of </w:t>
      </w:r>
      <w:proofErr w:type="spellStart"/>
      <w:r w:rsidRPr="00792065">
        <w:rPr>
          <w:iCs/>
        </w:rPr>
        <w:t>Acropora</w:t>
      </w:r>
      <w:proofErr w:type="spellEnd"/>
      <w:r w:rsidRPr="00792065">
        <w:rPr>
          <w:iCs/>
        </w:rPr>
        <w:t xml:space="preserve"> </w:t>
      </w:r>
      <w:r w:rsidRPr="00792065">
        <w:t xml:space="preserve">and </w:t>
      </w:r>
      <w:proofErr w:type="spellStart"/>
      <w:r w:rsidRPr="00792065">
        <w:rPr>
          <w:iCs/>
        </w:rPr>
        <w:t>Porites</w:t>
      </w:r>
      <w:proofErr w:type="spellEnd"/>
      <w:r w:rsidRPr="00792065">
        <w:rPr>
          <w:iCs/>
        </w:rPr>
        <w:t xml:space="preserve"> </w:t>
      </w:r>
      <w:r w:rsidRPr="00792065">
        <w:t xml:space="preserve">corals from fringing reefs of Sulawesi, Indonesia. </w:t>
      </w:r>
      <w:r w:rsidRPr="00792065">
        <w:rPr>
          <w:iCs/>
        </w:rPr>
        <w:t xml:space="preserve">Coral Reefs </w:t>
      </w:r>
      <w:r w:rsidRPr="00792065">
        <w:rPr>
          <w:bCs/>
        </w:rPr>
        <w:t>24:</w:t>
      </w:r>
      <w:r w:rsidRPr="00792065">
        <w:rPr>
          <w:b/>
          <w:bCs/>
        </w:rPr>
        <w:t xml:space="preserve"> </w:t>
      </w:r>
      <w:r w:rsidRPr="00792065">
        <w:t xml:space="preserve">437. </w:t>
      </w:r>
    </w:p>
    <w:p w:rsidR="00EA2A49" w:rsidRPr="00792065" w:rsidRDefault="00EA2A49" w:rsidP="00EA2A49">
      <w:pPr>
        <w:pStyle w:val="ListParagraph"/>
        <w:numPr>
          <w:ilvl w:val="0"/>
          <w:numId w:val="5"/>
        </w:numPr>
        <w:autoSpaceDE w:val="0"/>
        <w:autoSpaceDN w:val="0"/>
        <w:adjustRightInd w:val="0"/>
        <w:spacing w:after="0"/>
        <w:rPr>
          <w:rFonts w:ascii="Times New Roman" w:hAnsi="Times New Roman"/>
          <w:lang w:eastAsia="zh-CN"/>
        </w:rPr>
      </w:pPr>
      <w:r w:rsidRPr="00952F21">
        <w:rPr>
          <w:rFonts w:ascii="Times New Roman" w:hAnsi="Times New Roman" w:cs="Arial"/>
          <w:lang w:eastAsia="zh-CN"/>
        </w:rPr>
        <w:t>Zhao JX</w:t>
      </w:r>
      <w:r w:rsidRPr="00792065">
        <w:rPr>
          <w:rFonts w:ascii="Times New Roman" w:hAnsi="Times New Roman" w:cs="Arial"/>
          <w:lang w:eastAsia="zh-CN"/>
        </w:rPr>
        <w:t>,</w:t>
      </w:r>
      <w:r w:rsidRPr="00952F21">
        <w:rPr>
          <w:rFonts w:ascii="Times New Roman" w:hAnsi="Times New Roman" w:cs="Arial"/>
          <w:lang w:eastAsia="zh-CN"/>
        </w:rPr>
        <w:t xml:space="preserve"> </w:t>
      </w:r>
      <w:proofErr w:type="spellStart"/>
      <w:r w:rsidRPr="00792065">
        <w:rPr>
          <w:rFonts w:ascii="Times New Roman" w:hAnsi="Times New Roman"/>
          <w:lang w:eastAsia="zh-CN"/>
        </w:rPr>
        <w:t>Hu</w:t>
      </w:r>
      <w:proofErr w:type="spellEnd"/>
      <w:r w:rsidRPr="00792065">
        <w:rPr>
          <w:rFonts w:ascii="Times New Roman" w:hAnsi="Times New Roman"/>
          <w:lang w:eastAsia="zh-CN"/>
        </w:rPr>
        <w:t xml:space="preserve"> K. </w:t>
      </w:r>
      <w:proofErr w:type="spellStart"/>
      <w:r w:rsidRPr="00792065">
        <w:rPr>
          <w:rFonts w:ascii="Times New Roman" w:hAnsi="Times New Roman"/>
          <w:lang w:eastAsia="zh-CN"/>
        </w:rPr>
        <w:t>Collerson</w:t>
      </w:r>
      <w:proofErr w:type="spellEnd"/>
      <w:r w:rsidRPr="00792065">
        <w:rPr>
          <w:rFonts w:ascii="Times New Roman" w:hAnsi="Times New Roman"/>
          <w:lang w:eastAsia="zh-CN"/>
        </w:rPr>
        <w:t xml:space="preserve"> KD, </w:t>
      </w:r>
      <w:proofErr w:type="spellStart"/>
      <w:r w:rsidRPr="00792065">
        <w:rPr>
          <w:rFonts w:ascii="Times New Roman" w:hAnsi="Times New Roman"/>
          <w:lang w:eastAsia="zh-CN"/>
        </w:rPr>
        <w:t>Xu</w:t>
      </w:r>
      <w:proofErr w:type="spellEnd"/>
      <w:r w:rsidRPr="00792065">
        <w:rPr>
          <w:rFonts w:ascii="Times New Roman" w:hAnsi="Times New Roman"/>
          <w:lang w:eastAsia="zh-CN"/>
        </w:rPr>
        <w:t xml:space="preserve"> HK (2001) Thermal ionization mass spectrometry U-series dating of a hominid site near Nanjing, China.</w:t>
      </w:r>
      <w:r w:rsidRPr="00792065">
        <w:rPr>
          <w:rFonts w:ascii="Times New Roman" w:hAnsi="Times New Roman"/>
          <w:iCs/>
          <w:lang w:eastAsia="zh-CN"/>
        </w:rPr>
        <w:t xml:space="preserve"> Geology</w:t>
      </w:r>
      <w:r w:rsidRPr="00792065">
        <w:rPr>
          <w:rFonts w:ascii="Times New Roman" w:hAnsi="Times New Roman"/>
          <w:bCs/>
          <w:lang w:eastAsia="zh-CN"/>
        </w:rPr>
        <w:t xml:space="preserve"> 29</w:t>
      </w:r>
      <w:r w:rsidRPr="00792065">
        <w:rPr>
          <w:rFonts w:ascii="Times New Roman" w:hAnsi="Times New Roman"/>
          <w:lang w:eastAsia="zh-CN"/>
        </w:rPr>
        <w:t xml:space="preserve">(1): 27-30. </w:t>
      </w:r>
    </w:p>
    <w:p w:rsidR="00EA2A49" w:rsidRDefault="00EA2A49" w:rsidP="00EA2A49">
      <w:pPr>
        <w:pStyle w:val="ListParagraph"/>
        <w:numPr>
          <w:ilvl w:val="0"/>
          <w:numId w:val="5"/>
        </w:numPr>
        <w:autoSpaceDE w:val="0"/>
        <w:autoSpaceDN w:val="0"/>
        <w:adjustRightInd w:val="0"/>
        <w:spacing w:after="120"/>
        <w:rPr>
          <w:rFonts w:ascii="Times New Roman" w:hAnsi="Times New Roman"/>
          <w:lang w:eastAsia="zh-CN"/>
        </w:rPr>
      </w:pPr>
      <w:proofErr w:type="spellStart"/>
      <w:r w:rsidRPr="00792065">
        <w:rPr>
          <w:rFonts w:ascii="Times New Roman" w:hAnsi="Times New Roman"/>
          <w:lang w:eastAsia="zh-CN"/>
        </w:rPr>
        <w:t>Hellstrom</w:t>
      </w:r>
      <w:proofErr w:type="spellEnd"/>
      <w:r w:rsidRPr="00792065">
        <w:rPr>
          <w:rFonts w:ascii="Times New Roman" w:hAnsi="Times New Roman"/>
          <w:lang w:eastAsia="zh-CN"/>
        </w:rPr>
        <w:t xml:space="preserve"> J (2003) Rapid and accurate U/</w:t>
      </w:r>
      <w:proofErr w:type="spellStart"/>
      <w:r w:rsidRPr="00792065">
        <w:rPr>
          <w:rFonts w:ascii="Times New Roman" w:hAnsi="Times New Roman"/>
          <w:lang w:eastAsia="zh-CN"/>
        </w:rPr>
        <w:t>Th</w:t>
      </w:r>
      <w:proofErr w:type="spellEnd"/>
      <w:r w:rsidRPr="00792065">
        <w:rPr>
          <w:rFonts w:ascii="Times New Roman" w:hAnsi="Times New Roman"/>
          <w:lang w:eastAsia="zh-CN"/>
        </w:rPr>
        <w:t xml:space="preserve"> dating using parallel ion-counting multi-collector ICP-MS. </w:t>
      </w:r>
      <w:r w:rsidRPr="00792065">
        <w:rPr>
          <w:rFonts w:ascii="Times New Roman" w:hAnsi="Times New Roman"/>
          <w:iCs/>
          <w:lang w:eastAsia="zh-CN"/>
        </w:rPr>
        <w:t xml:space="preserve">J. </w:t>
      </w:r>
      <w:proofErr w:type="spellStart"/>
      <w:r w:rsidRPr="00792065">
        <w:rPr>
          <w:rFonts w:ascii="Times New Roman" w:hAnsi="Times New Roman"/>
          <w:iCs/>
          <w:lang w:eastAsia="zh-CN"/>
        </w:rPr>
        <w:t>Analy</w:t>
      </w:r>
      <w:proofErr w:type="spellEnd"/>
      <w:r w:rsidRPr="00792065">
        <w:rPr>
          <w:rFonts w:ascii="Times New Roman" w:hAnsi="Times New Roman"/>
          <w:iCs/>
          <w:lang w:eastAsia="zh-CN"/>
        </w:rPr>
        <w:t xml:space="preserve">. Atom. </w:t>
      </w:r>
      <w:proofErr w:type="spellStart"/>
      <w:r w:rsidRPr="00792065">
        <w:rPr>
          <w:rFonts w:ascii="Times New Roman" w:hAnsi="Times New Roman"/>
          <w:iCs/>
          <w:lang w:eastAsia="zh-CN"/>
        </w:rPr>
        <w:t>Spectr</w:t>
      </w:r>
      <w:proofErr w:type="spellEnd"/>
      <w:r w:rsidRPr="00792065">
        <w:rPr>
          <w:rFonts w:ascii="Times New Roman" w:hAnsi="Times New Roman"/>
          <w:iCs/>
          <w:lang w:eastAsia="zh-CN"/>
        </w:rPr>
        <w:t>.</w:t>
      </w:r>
      <w:r w:rsidRPr="00792065">
        <w:rPr>
          <w:rFonts w:ascii="Times New Roman" w:hAnsi="Times New Roman"/>
          <w:lang w:eastAsia="zh-CN"/>
        </w:rPr>
        <w:t xml:space="preserve"> </w:t>
      </w:r>
      <w:r w:rsidRPr="00792065">
        <w:rPr>
          <w:rFonts w:ascii="Times New Roman" w:hAnsi="Times New Roman"/>
          <w:bCs/>
          <w:lang w:eastAsia="zh-CN"/>
        </w:rPr>
        <w:t>18</w:t>
      </w:r>
      <w:r w:rsidRPr="00792065">
        <w:rPr>
          <w:rFonts w:ascii="Times New Roman" w:hAnsi="Times New Roman"/>
          <w:lang w:eastAsia="zh-CN"/>
        </w:rPr>
        <w:t xml:space="preserve">(11): 1346-1351. </w:t>
      </w:r>
    </w:p>
    <w:p w:rsidR="00EA2A49" w:rsidRDefault="00EA2A49" w:rsidP="00EA2A49">
      <w:pPr>
        <w:pStyle w:val="ListParagraph"/>
        <w:numPr>
          <w:ilvl w:val="0"/>
          <w:numId w:val="5"/>
        </w:numPr>
        <w:spacing w:after="0"/>
        <w:rPr>
          <w:rFonts w:ascii="Times New Roman" w:hAnsi="Times New Roman"/>
        </w:rPr>
      </w:pPr>
      <w:proofErr w:type="spellStart"/>
      <w:r w:rsidRPr="00856DD3">
        <w:rPr>
          <w:rFonts w:ascii="Times New Roman" w:hAnsi="Times New Roman"/>
        </w:rPr>
        <w:t>Weisler</w:t>
      </w:r>
      <w:proofErr w:type="spellEnd"/>
      <w:r w:rsidRPr="00856DD3">
        <w:rPr>
          <w:rFonts w:ascii="Times New Roman" w:hAnsi="Times New Roman"/>
        </w:rPr>
        <w:t xml:space="preserve"> MI, </w:t>
      </w:r>
      <w:proofErr w:type="spellStart"/>
      <w:r w:rsidRPr="00856DD3">
        <w:rPr>
          <w:rFonts w:ascii="Times New Roman" w:hAnsi="Times New Roman"/>
        </w:rPr>
        <w:t>Collerson</w:t>
      </w:r>
      <w:proofErr w:type="spellEnd"/>
      <w:r w:rsidRPr="00856DD3">
        <w:rPr>
          <w:rFonts w:ascii="Times New Roman" w:hAnsi="Times New Roman"/>
        </w:rPr>
        <w:t xml:space="preserve"> KD, </w:t>
      </w:r>
      <w:proofErr w:type="spellStart"/>
      <w:r w:rsidRPr="00856DD3">
        <w:rPr>
          <w:rFonts w:ascii="Times New Roman" w:hAnsi="Times New Roman"/>
        </w:rPr>
        <w:t>Feng</w:t>
      </w:r>
      <w:proofErr w:type="spellEnd"/>
      <w:r w:rsidRPr="00856DD3">
        <w:rPr>
          <w:rFonts w:ascii="Times New Roman" w:hAnsi="Times New Roman"/>
        </w:rPr>
        <w:t xml:space="preserve"> Y, Zhao</w:t>
      </w:r>
      <w:r>
        <w:rPr>
          <w:rFonts w:ascii="Times New Roman" w:hAnsi="Times New Roman"/>
        </w:rPr>
        <w:t xml:space="preserve"> </w:t>
      </w:r>
      <w:r w:rsidRPr="00856DD3">
        <w:rPr>
          <w:rFonts w:ascii="Times New Roman" w:hAnsi="Times New Roman"/>
        </w:rPr>
        <w:t>JX</w:t>
      </w:r>
      <w:r>
        <w:rPr>
          <w:rFonts w:ascii="Times New Roman" w:hAnsi="Times New Roman"/>
        </w:rPr>
        <w:t>,</w:t>
      </w:r>
      <w:r w:rsidRPr="00856DD3">
        <w:rPr>
          <w:rFonts w:ascii="Times New Roman" w:hAnsi="Times New Roman"/>
        </w:rPr>
        <w:t xml:space="preserve"> Yu K  (2006)</w:t>
      </w:r>
      <w:r>
        <w:rPr>
          <w:rFonts w:ascii="Times New Roman" w:hAnsi="Times New Roman"/>
        </w:rPr>
        <w:t xml:space="preserve"> </w:t>
      </w:r>
      <w:r w:rsidRPr="00856DD3">
        <w:rPr>
          <w:rFonts w:ascii="Times New Roman" w:hAnsi="Times New Roman"/>
        </w:rPr>
        <w:t xml:space="preserve">Thoruim-230 coral chronology of a late prehistoric Hawaiian chiefdom.  J Arch </w:t>
      </w:r>
      <w:proofErr w:type="spellStart"/>
      <w:r w:rsidRPr="00856DD3">
        <w:rPr>
          <w:rFonts w:ascii="Times New Roman" w:hAnsi="Times New Roman"/>
        </w:rPr>
        <w:t>Sci</w:t>
      </w:r>
      <w:proofErr w:type="spellEnd"/>
      <w:r w:rsidRPr="00856DD3">
        <w:rPr>
          <w:rFonts w:ascii="Times New Roman" w:hAnsi="Times New Roman"/>
        </w:rPr>
        <w:t xml:space="preserve"> 33: 273-282</w:t>
      </w:r>
      <w:r>
        <w:rPr>
          <w:rFonts w:ascii="Times New Roman" w:hAnsi="Times New Roman"/>
        </w:rPr>
        <w:t>.</w:t>
      </w:r>
    </w:p>
    <w:p w:rsidR="00EA2A49" w:rsidRDefault="00EA2A49" w:rsidP="00EA2A49">
      <w:pPr>
        <w:pStyle w:val="ListParagraph"/>
        <w:numPr>
          <w:ilvl w:val="0"/>
          <w:numId w:val="5"/>
        </w:numPr>
        <w:autoSpaceDE w:val="0"/>
        <w:autoSpaceDN w:val="0"/>
        <w:adjustRightInd w:val="0"/>
        <w:spacing w:after="120"/>
        <w:rPr>
          <w:rFonts w:ascii="Times New Roman" w:hAnsi="Times New Roman"/>
          <w:lang w:eastAsia="zh-CN"/>
        </w:rPr>
      </w:pPr>
      <w:r w:rsidRPr="0031087E">
        <w:rPr>
          <w:rFonts w:ascii="Times New Roman" w:hAnsi="Times New Roman"/>
          <w:lang w:eastAsia="zh-CN"/>
        </w:rPr>
        <w:t>Clark TR</w:t>
      </w:r>
      <w:r w:rsidRPr="0031087E">
        <w:rPr>
          <w:rStyle w:val="Emphasis"/>
          <w:rFonts w:ascii="Times New Roman" w:hAnsi="Times New Roman"/>
        </w:rPr>
        <w:t xml:space="preserve">, </w:t>
      </w:r>
      <w:r w:rsidRPr="0031087E">
        <w:rPr>
          <w:rStyle w:val="st"/>
          <w:rFonts w:ascii="Times New Roman" w:hAnsi="Times New Roman"/>
        </w:rPr>
        <w:t xml:space="preserve">Zhao J-X, </w:t>
      </w:r>
      <w:proofErr w:type="spellStart"/>
      <w:r w:rsidRPr="0031087E">
        <w:rPr>
          <w:rStyle w:val="st"/>
          <w:rFonts w:ascii="Times New Roman" w:hAnsi="Times New Roman"/>
        </w:rPr>
        <w:t>Feng</w:t>
      </w:r>
      <w:proofErr w:type="spellEnd"/>
      <w:r w:rsidRPr="0031087E">
        <w:rPr>
          <w:rStyle w:val="st"/>
          <w:rFonts w:ascii="Times New Roman" w:hAnsi="Times New Roman"/>
        </w:rPr>
        <w:t xml:space="preserve"> Y-X, Done T, Jupiter SD,</w:t>
      </w:r>
      <w:r w:rsidRPr="0031087E">
        <w:rPr>
          <w:rStyle w:val="st"/>
        </w:rPr>
        <w:t xml:space="preserve"> </w:t>
      </w:r>
      <w:proofErr w:type="spellStart"/>
      <w:r w:rsidRPr="0031087E">
        <w:rPr>
          <w:rStyle w:val="st"/>
          <w:rFonts w:ascii="Times New Roman" w:hAnsi="Times New Roman"/>
        </w:rPr>
        <w:t>Lough</w:t>
      </w:r>
      <w:proofErr w:type="spellEnd"/>
      <w:r w:rsidRPr="0031087E">
        <w:rPr>
          <w:rStyle w:val="st"/>
          <w:rFonts w:ascii="Times New Roman" w:hAnsi="Times New Roman"/>
        </w:rPr>
        <w:t xml:space="preserve"> JM, </w:t>
      </w:r>
      <w:proofErr w:type="spellStart"/>
      <w:r w:rsidRPr="0031087E">
        <w:rPr>
          <w:rStyle w:val="st"/>
          <w:rFonts w:ascii="Times New Roman" w:hAnsi="Times New Roman"/>
        </w:rPr>
        <w:t>Pandolfi</w:t>
      </w:r>
      <w:proofErr w:type="spellEnd"/>
      <w:r w:rsidRPr="0031087E">
        <w:rPr>
          <w:rStyle w:val="st"/>
          <w:rFonts w:ascii="Times New Roman" w:hAnsi="Times New Roman"/>
        </w:rPr>
        <w:t xml:space="preserve"> JM</w:t>
      </w:r>
      <w:r w:rsidRPr="0031087E">
        <w:rPr>
          <w:rFonts w:ascii="Times New Roman" w:hAnsi="Times New Roman"/>
          <w:lang w:eastAsia="zh-CN"/>
        </w:rPr>
        <w:t xml:space="preserve"> (2012</w:t>
      </w:r>
      <w:proofErr w:type="gramStart"/>
      <w:r w:rsidRPr="0031087E">
        <w:rPr>
          <w:rFonts w:ascii="Times New Roman" w:hAnsi="Times New Roman"/>
          <w:lang w:eastAsia="zh-CN"/>
        </w:rPr>
        <w:t>)  Spatial</w:t>
      </w:r>
      <w:proofErr w:type="gramEnd"/>
      <w:r w:rsidRPr="0031087E">
        <w:rPr>
          <w:rFonts w:ascii="Times New Roman" w:hAnsi="Times New Roman"/>
          <w:lang w:eastAsia="zh-CN"/>
        </w:rPr>
        <w:t xml:space="preserve"> variability of initial </w:t>
      </w:r>
      <w:r w:rsidRPr="0031087E">
        <w:rPr>
          <w:rFonts w:ascii="Times New Roman" w:hAnsi="Times New Roman"/>
          <w:vertAlign w:val="superscript"/>
          <w:lang w:eastAsia="zh-CN"/>
        </w:rPr>
        <w:t>230</w:t>
      </w:r>
      <w:r w:rsidRPr="0031087E">
        <w:rPr>
          <w:rFonts w:ascii="Times New Roman" w:hAnsi="Times New Roman"/>
          <w:lang w:eastAsia="zh-CN"/>
        </w:rPr>
        <w:t>Th/</w:t>
      </w:r>
      <w:r w:rsidRPr="0031087E">
        <w:rPr>
          <w:rFonts w:ascii="Times New Roman" w:hAnsi="Times New Roman"/>
          <w:vertAlign w:val="superscript"/>
          <w:lang w:eastAsia="zh-CN"/>
        </w:rPr>
        <w:t>232</w:t>
      </w:r>
      <w:r w:rsidRPr="0031087E">
        <w:rPr>
          <w:rFonts w:ascii="Times New Roman" w:hAnsi="Times New Roman"/>
          <w:lang w:eastAsia="zh-CN"/>
        </w:rPr>
        <w:t xml:space="preserve">Th in modern </w:t>
      </w:r>
      <w:proofErr w:type="spellStart"/>
      <w:r w:rsidRPr="0031087E">
        <w:rPr>
          <w:rFonts w:ascii="Times New Roman" w:hAnsi="Times New Roman"/>
          <w:lang w:eastAsia="zh-CN"/>
        </w:rPr>
        <w:t>Porites</w:t>
      </w:r>
      <w:proofErr w:type="spellEnd"/>
      <w:r w:rsidRPr="0031087E">
        <w:rPr>
          <w:rFonts w:ascii="Times New Roman" w:hAnsi="Times New Roman"/>
          <w:lang w:eastAsia="zh-CN"/>
        </w:rPr>
        <w:t xml:space="preserve"> from the inshore region of the Great Barrier Reef. </w:t>
      </w:r>
      <w:proofErr w:type="spellStart"/>
      <w:r w:rsidRPr="0031087E">
        <w:rPr>
          <w:rFonts w:ascii="Times New Roman" w:hAnsi="Times New Roman"/>
          <w:iCs/>
          <w:lang w:eastAsia="zh-CN"/>
        </w:rPr>
        <w:t>Geochimica</w:t>
      </w:r>
      <w:proofErr w:type="spellEnd"/>
      <w:r w:rsidRPr="0031087E">
        <w:rPr>
          <w:rFonts w:ascii="Times New Roman" w:hAnsi="Times New Roman"/>
          <w:iCs/>
          <w:lang w:eastAsia="zh-CN"/>
        </w:rPr>
        <w:t xml:space="preserve"> </w:t>
      </w:r>
      <w:proofErr w:type="gramStart"/>
      <w:r w:rsidRPr="0031087E">
        <w:rPr>
          <w:rFonts w:ascii="Times New Roman" w:hAnsi="Times New Roman"/>
          <w:iCs/>
          <w:lang w:eastAsia="zh-CN"/>
        </w:rPr>
        <w:t>Et</w:t>
      </w:r>
      <w:proofErr w:type="gramEnd"/>
      <w:r w:rsidRPr="0031087E">
        <w:rPr>
          <w:rFonts w:ascii="Times New Roman" w:hAnsi="Times New Roman"/>
          <w:iCs/>
          <w:lang w:eastAsia="zh-CN"/>
        </w:rPr>
        <w:t xml:space="preserve"> </w:t>
      </w:r>
      <w:proofErr w:type="spellStart"/>
      <w:r w:rsidRPr="0031087E">
        <w:rPr>
          <w:rFonts w:ascii="Times New Roman" w:hAnsi="Times New Roman"/>
          <w:iCs/>
          <w:lang w:eastAsia="zh-CN"/>
        </w:rPr>
        <w:t>Cosmochimica</w:t>
      </w:r>
      <w:proofErr w:type="spellEnd"/>
      <w:r w:rsidRPr="0031087E">
        <w:rPr>
          <w:rFonts w:ascii="Times New Roman" w:hAnsi="Times New Roman"/>
          <w:iCs/>
          <w:lang w:eastAsia="zh-CN"/>
        </w:rPr>
        <w:t xml:space="preserve"> </w:t>
      </w:r>
      <w:proofErr w:type="spellStart"/>
      <w:r w:rsidRPr="0031087E">
        <w:rPr>
          <w:rFonts w:ascii="Times New Roman" w:hAnsi="Times New Roman"/>
          <w:iCs/>
          <w:lang w:eastAsia="zh-CN"/>
        </w:rPr>
        <w:t>Acta</w:t>
      </w:r>
      <w:proofErr w:type="spellEnd"/>
      <w:r w:rsidRPr="0031087E">
        <w:rPr>
          <w:rFonts w:ascii="Times New Roman" w:hAnsi="Times New Roman"/>
          <w:lang w:eastAsia="zh-CN"/>
        </w:rPr>
        <w:t xml:space="preserve"> </w:t>
      </w:r>
      <w:r w:rsidRPr="0031087E">
        <w:rPr>
          <w:rFonts w:ascii="Times New Roman" w:hAnsi="Times New Roman"/>
          <w:bCs/>
          <w:lang w:eastAsia="zh-CN"/>
        </w:rPr>
        <w:t>78</w:t>
      </w:r>
      <w:r w:rsidRPr="0031087E">
        <w:rPr>
          <w:rFonts w:ascii="Times New Roman" w:hAnsi="Times New Roman"/>
          <w:lang w:eastAsia="zh-CN"/>
        </w:rPr>
        <w:t xml:space="preserve">: 99-118. </w:t>
      </w:r>
    </w:p>
    <w:p w:rsidR="00EA2A49" w:rsidRPr="006B55EC" w:rsidRDefault="00EA2A49" w:rsidP="00EA2A49">
      <w:pPr>
        <w:pStyle w:val="ListParagraph"/>
        <w:numPr>
          <w:ilvl w:val="0"/>
          <w:numId w:val="5"/>
        </w:numPr>
        <w:autoSpaceDE w:val="0"/>
        <w:autoSpaceDN w:val="0"/>
        <w:adjustRightInd w:val="0"/>
        <w:spacing w:after="0"/>
        <w:rPr>
          <w:rFonts w:ascii="Times New Roman" w:hAnsi="Times New Roman"/>
          <w:lang w:eastAsia="zh-CN"/>
        </w:rPr>
      </w:pPr>
      <w:r w:rsidRPr="00D24D74">
        <w:rPr>
          <w:rFonts w:ascii="Times New Roman" w:hAnsi="Times New Roman"/>
          <w:lang w:eastAsia="zh-CN"/>
        </w:rPr>
        <w:t>Zhao</w:t>
      </w:r>
      <w:r w:rsidRPr="0031087E">
        <w:rPr>
          <w:rFonts w:ascii="Times New Roman" w:hAnsi="Times New Roman"/>
          <w:lang w:eastAsia="zh-CN"/>
        </w:rPr>
        <w:t xml:space="preserve"> </w:t>
      </w:r>
      <w:r w:rsidRPr="00D24D74">
        <w:rPr>
          <w:rFonts w:ascii="Times New Roman" w:hAnsi="Times New Roman"/>
          <w:lang w:eastAsia="zh-CN"/>
        </w:rPr>
        <w:t xml:space="preserve">JX, </w:t>
      </w:r>
      <w:proofErr w:type="spellStart"/>
      <w:r w:rsidRPr="00D24D74">
        <w:rPr>
          <w:rFonts w:ascii="Times New Roman" w:hAnsi="Times New Roman"/>
          <w:lang w:eastAsia="zh-CN"/>
        </w:rPr>
        <w:t>Hu</w:t>
      </w:r>
      <w:proofErr w:type="spellEnd"/>
      <w:r w:rsidRPr="0031087E">
        <w:rPr>
          <w:rFonts w:ascii="Times New Roman" w:hAnsi="Times New Roman"/>
          <w:lang w:eastAsia="zh-CN"/>
        </w:rPr>
        <w:t xml:space="preserve"> </w:t>
      </w:r>
      <w:r>
        <w:rPr>
          <w:rFonts w:ascii="Times New Roman" w:hAnsi="Times New Roman"/>
          <w:lang w:eastAsia="zh-CN"/>
        </w:rPr>
        <w:t>K</w:t>
      </w:r>
      <w:r w:rsidRPr="00D24D74">
        <w:rPr>
          <w:rFonts w:ascii="Times New Roman" w:hAnsi="Times New Roman"/>
          <w:lang w:eastAsia="zh-CN"/>
        </w:rPr>
        <w:t xml:space="preserve">, </w:t>
      </w:r>
      <w:proofErr w:type="spellStart"/>
      <w:r w:rsidRPr="00D24D74">
        <w:rPr>
          <w:rFonts w:ascii="Times New Roman" w:hAnsi="Times New Roman"/>
          <w:lang w:eastAsia="zh-CN"/>
        </w:rPr>
        <w:t>Collerson</w:t>
      </w:r>
      <w:proofErr w:type="spellEnd"/>
      <w:r w:rsidRPr="0031087E">
        <w:rPr>
          <w:rFonts w:ascii="Times New Roman" w:hAnsi="Times New Roman"/>
          <w:lang w:eastAsia="zh-CN"/>
        </w:rPr>
        <w:t xml:space="preserve"> </w:t>
      </w:r>
      <w:r w:rsidRPr="00D24D74">
        <w:rPr>
          <w:rFonts w:ascii="Times New Roman" w:hAnsi="Times New Roman"/>
          <w:lang w:eastAsia="zh-CN"/>
        </w:rPr>
        <w:t>K</w:t>
      </w:r>
      <w:r>
        <w:rPr>
          <w:rFonts w:ascii="Times New Roman" w:hAnsi="Times New Roman"/>
          <w:lang w:eastAsia="zh-CN"/>
        </w:rPr>
        <w:t>D</w:t>
      </w:r>
      <w:r w:rsidRPr="00D24D74">
        <w:rPr>
          <w:rFonts w:ascii="Times New Roman" w:hAnsi="Times New Roman"/>
          <w:lang w:eastAsia="zh-CN"/>
        </w:rPr>
        <w:t xml:space="preserve">, </w:t>
      </w:r>
      <w:proofErr w:type="spellStart"/>
      <w:r w:rsidRPr="00D24D74">
        <w:rPr>
          <w:rFonts w:ascii="Times New Roman" w:hAnsi="Times New Roman"/>
          <w:lang w:eastAsia="zh-CN"/>
        </w:rPr>
        <w:t>Xu</w:t>
      </w:r>
      <w:proofErr w:type="spellEnd"/>
      <w:r w:rsidRPr="0031087E">
        <w:rPr>
          <w:rFonts w:ascii="Times New Roman" w:hAnsi="Times New Roman"/>
          <w:lang w:eastAsia="zh-CN"/>
        </w:rPr>
        <w:t xml:space="preserve"> </w:t>
      </w:r>
      <w:r>
        <w:rPr>
          <w:rFonts w:ascii="Times New Roman" w:hAnsi="Times New Roman"/>
          <w:lang w:eastAsia="zh-CN"/>
        </w:rPr>
        <w:t>HK</w:t>
      </w:r>
      <w:r w:rsidRPr="00D24D74">
        <w:rPr>
          <w:rFonts w:ascii="Times New Roman" w:hAnsi="Times New Roman"/>
          <w:lang w:eastAsia="zh-CN"/>
        </w:rPr>
        <w:t xml:space="preserve"> (2001)</w:t>
      </w:r>
      <w:r>
        <w:rPr>
          <w:rFonts w:ascii="Times New Roman" w:hAnsi="Times New Roman"/>
          <w:lang w:eastAsia="zh-CN"/>
        </w:rPr>
        <w:t xml:space="preserve"> </w:t>
      </w:r>
      <w:proofErr w:type="gramStart"/>
      <w:r>
        <w:rPr>
          <w:rFonts w:ascii="Times New Roman" w:hAnsi="Times New Roman"/>
          <w:lang w:eastAsia="zh-CN"/>
        </w:rPr>
        <w:t>16]</w:t>
      </w:r>
      <w:r w:rsidRPr="00D24D74">
        <w:rPr>
          <w:rFonts w:ascii="Times New Roman" w:hAnsi="Times New Roman"/>
          <w:lang w:eastAsia="zh-CN"/>
        </w:rPr>
        <w:t>Thermal</w:t>
      </w:r>
      <w:proofErr w:type="gramEnd"/>
      <w:r w:rsidRPr="00D24D74">
        <w:rPr>
          <w:rFonts w:ascii="Times New Roman" w:hAnsi="Times New Roman"/>
          <w:lang w:eastAsia="zh-CN"/>
        </w:rPr>
        <w:t xml:space="preserve"> ionization mass spectrometry U-series dating of a hominid site near Nanjing, China.</w:t>
      </w:r>
      <w:r w:rsidRPr="00D24D74">
        <w:rPr>
          <w:rFonts w:ascii="Times New Roman" w:hAnsi="Times New Roman"/>
          <w:i/>
          <w:iCs/>
          <w:lang w:eastAsia="zh-CN"/>
        </w:rPr>
        <w:t xml:space="preserve"> </w:t>
      </w:r>
      <w:r w:rsidRPr="0031087E">
        <w:rPr>
          <w:rFonts w:ascii="Times New Roman" w:hAnsi="Times New Roman"/>
          <w:iCs/>
          <w:lang w:eastAsia="zh-CN"/>
        </w:rPr>
        <w:t>Geology</w:t>
      </w:r>
      <w:r w:rsidRPr="0031087E">
        <w:rPr>
          <w:rFonts w:ascii="Times New Roman" w:hAnsi="Times New Roman"/>
          <w:bCs/>
          <w:lang w:eastAsia="zh-CN"/>
        </w:rPr>
        <w:t xml:space="preserve"> </w:t>
      </w:r>
      <w:r w:rsidRPr="00D24D74">
        <w:rPr>
          <w:rFonts w:ascii="Times New Roman" w:hAnsi="Times New Roman"/>
          <w:bCs/>
          <w:lang w:eastAsia="zh-CN"/>
        </w:rPr>
        <w:t>29</w:t>
      </w:r>
      <w:r w:rsidRPr="00D24D74">
        <w:rPr>
          <w:rFonts w:ascii="Times New Roman" w:hAnsi="Times New Roman"/>
          <w:lang w:eastAsia="zh-CN"/>
        </w:rPr>
        <w:t>(1): 27-30</w:t>
      </w:r>
      <w:r>
        <w:rPr>
          <w:rFonts w:ascii="Times New Roman" w:hAnsi="Times New Roman"/>
          <w:lang w:eastAsia="zh-CN"/>
        </w:rPr>
        <w:t>.</w:t>
      </w:r>
      <w:r w:rsidRPr="00D24D74">
        <w:rPr>
          <w:rFonts w:ascii="Times New Roman" w:hAnsi="Times New Roman"/>
          <w:lang w:eastAsia="zh-CN"/>
        </w:rPr>
        <w:t xml:space="preserve"> </w:t>
      </w:r>
    </w:p>
    <w:p w:rsidR="00EA2A49" w:rsidRPr="00CF1189" w:rsidRDefault="00EA2A49" w:rsidP="00EA2A49">
      <w:pPr>
        <w:pStyle w:val="ListParagraph"/>
        <w:numPr>
          <w:ilvl w:val="0"/>
          <w:numId w:val="5"/>
        </w:numPr>
        <w:autoSpaceDE w:val="0"/>
        <w:autoSpaceDN w:val="0"/>
        <w:adjustRightInd w:val="0"/>
        <w:spacing w:after="120"/>
        <w:rPr>
          <w:rFonts w:ascii="Times New Roman" w:hAnsi="Times New Roman"/>
          <w:lang w:eastAsia="zh-CN"/>
        </w:rPr>
      </w:pPr>
      <w:r w:rsidRPr="0031087E">
        <w:rPr>
          <w:rFonts w:ascii="Times New Roman" w:hAnsi="Times New Roman"/>
          <w:lang w:eastAsia="zh-CN"/>
        </w:rPr>
        <w:t xml:space="preserve">Ludwig KR (2003) Users Manual for </w:t>
      </w:r>
      <w:proofErr w:type="spellStart"/>
      <w:r w:rsidRPr="0031087E">
        <w:rPr>
          <w:rFonts w:ascii="Times New Roman" w:hAnsi="Times New Roman"/>
          <w:lang w:eastAsia="zh-CN"/>
        </w:rPr>
        <w:t>Isoplot</w:t>
      </w:r>
      <w:proofErr w:type="spellEnd"/>
      <w:r w:rsidRPr="0031087E">
        <w:rPr>
          <w:rFonts w:ascii="Times New Roman" w:hAnsi="Times New Roman"/>
          <w:lang w:eastAsia="zh-CN"/>
        </w:rPr>
        <w:t xml:space="preserve">/Ex version 3.0: A </w:t>
      </w:r>
      <w:proofErr w:type="spellStart"/>
      <w:r w:rsidRPr="0031087E">
        <w:rPr>
          <w:rFonts w:ascii="Times New Roman" w:hAnsi="Times New Roman"/>
          <w:lang w:eastAsia="zh-CN"/>
        </w:rPr>
        <w:t>Geochronological</w:t>
      </w:r>
      <w:proofErr w:type="spellEnd"/>
      <w:r w:rsidRPr="0031087E">
        <w:rPr>
          <w:rFonts w:ascii="Times New Roman" w:hAnsi="Times New Roman"/>
          <w:lang w:eastAsia="zh-CN"/>
        </w:rPr>
        <w:t xml:space="preserve"> Toolkit for Microsoft Excel. In </w:t>
      </w:r>
      <w:r w:rsidRPr="0031087E">
        <w:rPr>
          <w:rFonts w:ascii="Times New Roman" w:hAnsi="Times New Roman"/>
          <w:iCs/>
          <w:lang w:eastAsia="zh-CN"/>
        </w:rPr>
        <w:t xml:space="preserve">Berkeley Geochronology Centre Special </w:t>
      </w:r>
      <w:r w:rsidRPr="00CF1189">
        <w:rPr>
          <w:rFonts w:ascii="Times New Roman" w:hAnsi="Times New Roman"/>
          <w:iCs/>
          <w:lang w:eastAsia="zh-CN"/>
        </w:rPr>
        <w:t xml:space="preserve">Publication No.3 </w:t>
      </w:r>
    </w:p>
    <w:p w:rsidR="00EA2A49" w:rsidRPr="00CF1189" w:rsidRDefault="00EA2A49" w:rsidP="00EA2A49">
      <w:pPr>
        <w:pStyle w:val="ListParagraph"/>
        <w:numPr>
          <w:ilvl w:val="0"/>
          <w:numId w:val="5"/>
        </w:numPr>
        <w:autoSpaceDE w:val="0"/>
        <w:autoSpaceDN w:val="0"/>
        <w:adjustRightInd w:val="0"/>
        <w:spacing w:after="0"/>
        <w:rPr>
          <w:rFonts w:ascii="Times New Roman" w:eastAsia="SimSun" w:hAnsi="Times New Roman" w:cs="Arial"/>
          <w:lang w:val="en-AU" w:eastAsia="zh-CN" w:bidi="th-TH"/>
        </w:rPr>
      </w:pPr>
      <w:r w:rsidRPr="00CF1189">
        <w:rPr>
          <w:rFonts w:ascii="Times New Roman" w:eastAsia="SimSun" w:hAnsi="Times New Roman" w:cs="Arial"/>
          <w:lang w:val="en-AU" w:eastAsia="zh-CN" w:bidi="th-TH"/>
        </w:rPr>
        <w:t xml:space="preserve">Cheng H, Edwards RL, Hoff J, Gallup CD, Richards DA, </w:t>
      </w:r>
      <w:proofErr w:type="spellStart"/>
      <w:r w:rsidRPr="00CF1189">
        <w:rPr>
          <w:rFonts w:ascii="Times New Roman" w:eastAsia="SimSun" w:hAnsi="Times New Roman" w:cs="Arial"/>
          <w:lang w:val="en-AU" w:eastAsia="zh-CN" w:bidi="th-TH"/>
        </w:rPr>
        <w:t>Asmerom</w:t>
      </w:r>
      <w:proofErr w:type="spellEnd"/>
      <w:r w:rsidRPr="00CF1189">
        <w:rPr>
          <w:rFonts w:ascii="Times New Roman" w:eastAsia="SimSun" w:hAnsi="Times New Roman" w:cs="Arial"/>
          <w:lang w:val="en-AU" w:eastAsia="zh-CN" w:bidi="th-TH"/>
        </w:rPr>
        <w:t xml:space="preserve"> Y (2000) The half-lives of uranium-234 and thorium-230. </w:t>
      </w:r>
      <w:r w:rsidRPr="00CF1189">
        <w:rPr>
          <w:rFonts w:ascii="Times New Roman" w:eastAsia="SimSun" w:hAnsi="Times New Roman" w:cs="Arial"/>
          <w:iCs/>
          <w:lang w:val="en-AU" w:eastAsia="zh-CN" w:bidi="th-TH"/>
        </w:rPr>
        <w:t>Chemical Geology</w:t>
      </w:r>
      <w:r w:rsidRPr="00CF1189">
        <w:rPr>
          <w:rFonts w:ascii="Times New Roman" w:eastAsia="SimSun" w:hAnsi="Times New Roman" w:cs="Arial"/>
          <w:lang w:val="en-AU" w:eastAsia="zh-CN" w:bidi="th-TH"/>
        </w:rPr>
        <w:t xml:space="preserve"> </w:t>
      </w:r>
      <w:r w:rsidRPr="00CF1189">
        <w:rPr>
          <w:rFonts w:ascii="Times New Roman" w:eastAsia="SimSun" w:hAnsi="Times New Roman" w:cs="Arial"/>
          <w:bCs/>
          <w:lang w:val="en-AU" w:eastAsia="zh-CN" w:bidi="th-TH"/>
        </w:rPr>
        <w:t>169</w:t>
      </w:r>
      <w:r w:rsidRPr="00CF1189">
        <w:rPr>
          <w:rFonts w:ascii="Times New Roman" w:eastAsia="SimSun" w:hAnsi="Times New Roman" w:cs="Arial"/>
          <w:lang w:val="en-AU" w:eastAsia="zh-CN" w:bidi="th-TH"/>
        </w:rPr>
        <w:t>(1-2): 17-33.</w:t>
      </w:r>
    </w:p>
    <w:p w:rsidR="00EA2A49" w:rsidRPr="00CF1189" w:rsidRDefault="00EA2A49" w:rsidP="00EA2A49">
      <w:pPr>
        <w:pStyle w:val="ListParagraph"/>
        <w:numPr>
          <w:ilvl w:val="0"/>
          <w:numId w:val="5"/>
        </w:numPr>
        <w:autoSpaceDE w:val="0"/>
        <w:autoSpaceDN w:val="0"/>
        <w:adjustRightInd w:val="0"/>
        <w:spacing w:after="0"/>
        <w:rPr>
          <w:rFonts w:ascii="Times New Roman" w:eastAsia="SimSun" w:hAnsi="Times New Roman" w:cs="Arial"/>
          <w:lang w:val="en-AU" w:eastAsia="zh-CN" w:bidi="th-TH"/>
        </w:rPr>
      </w:pPr>
      <w:r w:rsidRPr="00CF1189">
        <w:rPr>
          <w:rFonts w:ascii="Times New Roman" w:eastAsia="SimSun" w:hAnsi="Times New Roman" w:cs="Arial"/>
          <w:lang w:val="en-AU" w:eastAsia="zh-CN" w:bidi="th-TH"/>
        </w:rPr>
        <w:t xml:space="preserve">Yu KF, Zhao JX, </w:t>
      </w:r>
      <w:proofErr w:type="spellStart"/>
      <w:r w:rsidRPr="00CF1189">
        <w:rPr>
          <w:rFonts w:ascii="Times New Roman" w:eastAsia="SimSun" w:hAnsi="Times New Roman" w:cs="Arial"/>
          <w:lang w:val="en-AU" w:eastAsia="zh-CN" w:bidi="th-TH"/>
        </w:rPr>
        <w:t>Roff</w:t>
      </w:r>
      <w:proofErr w:type="spellEnd"/>
      <w:r w:rsidRPr="00CF1189">
        <w:rPr>
          <w:rFonts w:ascii="Times New Roman" w:eastAsia="SimSun" w:hAnsi="Times New Roman" w:cs="Arial"/>
          <w:lang w:val="en-AU" w:eastAsia="zh-CN" w:bidi="th-TH"/>
        </w:rPr>
        <w:t xml:space="preserve"> G, </w:t>
      </w:r>
      <w:proofErr w:type="spellStart"/>
      <w:r w:rsidRPr="00CF1189">
        <w:rPr>
          <w:rFonts w:ascii="Times New Roman" w:eastAsia="SimSun" w:hAnsi="Times New Roman" w:cs="Arial"/>
          <w:lang w:val="en-AU" w:eastAsia="zh-CN" w:bidi="th-TH"/>
        </w:rPr>
        <w:t>Lybolt</w:t>
      </w:r>
      <w:proofErr w:type="spellEnd"/>
      <w:r w:rsidRPr="00CF1189">
        <w:rPr>
          <w:rFonts w:ascii="Times New Roman" w:eastAsia="SimSun" w:hAnsi="Times New Roman" w:cs="Arial"/>
          <w:lang w:val="en-AU" w:eastAsia="zh-CN" w:bidi="th-TH"/>
        </w:rPr>
        <w:t xml:space="preserve"> M, </w:t>
      </w:r>
      <w:proofErr w:type="spellStart"/>
      <w:r w:rsidRPr="00CF1189">
        <w:rPr>
          <w:rFonts w:ascii="Times New Roman" w:eastAsia="SimSun" w:hAnsi="Times New Roman" w:cs="Arial"/>
          <w:lang w:val="en-AU" w:eastAsia="zh-CN" w:bidi="th-TH"/>
        </w:rPr>
        <w:t>Feng</w:t>
      </w:r>
      <w:proofErr w:type="spellEnd"/>
      <w:r w:rsidRPr="00CF1189">
        <w:rPr>
          <w:rFonts w:ascii="Times New Roman" w:eastAsia="SimSun" w:hAnsi="Times New Roman" w:cs="Arial"/>
          <w:lang w:val="en-AU" w:eastAsia="zh-CN" w:bidi="th-TH"/>
        </w:rPr>
        <w:t xml:space="preserve"> YX, Clark TR, Li S. (2012) High-precision U-series ages of transported coral blocks on Heron Reef (southern Great Barrier Reef) and storm activity during the past century. </w:t>
      </w:r>
      <w:r w:rsidRPr="00CF1189">
        <w:rPr>
          <w:rFonts w:ascii="Times New Roman" w:eastAsia="SimSun" w:hAnsi="Times New Roman" w:cs="Arial"/>
          <w:iCs/>
          <w:lang w:val="en-AU" w:eastAsia="zh-CN" w:bidi="th-TH"/>
        </w:rPr>
        <w:t xml:space="preserve">Palaeogeography </w:t>
      </w:r>
      <w:proofErr w:type="spellStart"/>
      <w:r w:rsidRPr="00CF1189">
        <w:rPr>
          <w:rFonts w:ascii="Times New Roman" w:eastAsia="SimSun" w:hAnsi="Times New Roman" w:cs="Arial"/>
          <w:iCs/>
          <w:lang w:val="en-AU" w:eastAsia="zh-CN" w:bidi="th-TH"/>
        </w:rPr>
        <w:t>Palaeoclimatology</w:t>
      </w:r>
      <w:proofErr w:type="spellEnd"/>
      <w:r w:rsidRPr="00CF1189">
        <w:rPr>
          <w:rFonts w:ascii="Times New Roman" w:eastAsia="SimSun" w:hAnsi="Times New Roman" w:cs="Arial"/>
          <w:iCs/>
          <w:lang w:val="en-AU" w:eastAsia="zh-CN" w:bidi="th-TH"/>
        </w:rPr>
        <w:t xml:space="preserve"> Palaeoecology</w:t>
      </w:r>
      <w:r w:rsidRPr="00CF1189">
        <w:rPr>
          <w:rFonts w:ascii="Times New Roman" w:eastAsia="SimSun" w:hAnsi="Times New Roman" w:cs="Arial"/>
          <w:lang w:val="en-AU" w:eastAsia="zh-CN" w:bidi="th-TH"/>
        </w:rPr>
        <w:t xml:space="preserve"> </w:t>
      </w:r>
      <w:r w:rsidRPr="00CF1189">
        <w:rPr>
          <w:rFonts w:ascii="Times New Roman" w:eastAsia="SimSun" w:hAnsi="Times New Roman" w:cs="Arial"/>
          <w:bCs/>
          <w:lang w:val="en-AU" w:eastAsia="zh-CN" w:bidi="th-TH"/>
        </w:rPr>
        <w:t>337–338</w:t>
      </w:r>
      <w:r w:rsidRPr="00CF1189">
        <w:rPr>
          <w:rFonts w:ascii="Times New Roman" w:eastAsia="SimSun" w:hAnsi="Times New Roman" w:cs="Arial"/>
          <w:lang w:val="en-AU" w:eastAsia="zh-CN" w:bidi="th-TH"/>
        </w:rPr>
        <w:t>: 23–36.</w:t>
      </w:r>
    </w:p>
    <w:p w:rsidR="00EA2A49" w:rsidRPr="00CF1189" w:rsidRDefault="00EA2A49" w:rsidP="00EA2A49">
      <w:pPr>
        <w:pStyle w:val="ListParagraph"/>
        <w:numPr>
          <w:ilvl w:val="0"/>
          <w:numId w:val="5"/>
        </w:numPr>
        <w:autoSpaceDE w:val="0"/>
        <w:autoSpaceDN w:val="0"/>
        <w:adjustRightInd w:val="0"/>
        <w:spacing w:after="120"/>
        <w:rPr>
          <w:rFonts w:ascii="Times New Roman" w:hAnsi="Times New Roman"/>
          <w:lang w:eastAsia="zh-CN"/>
        </w:rPr>
      </w:pPr>
      <w:proofErr w:type="spellStart"/>
      <w:r w:rsidRPr="00CF1189">
        <w:rPr>
          <w:rFonts w:ascii="Times New Roman" w:hAnsi="Times New Roman"/>
          <w:lang w:eastAsia="zh-CN"/>
        </w:rPr>
        <w:t>Nothdurft</w:t>
      </w:r>
      <w:proofErr w:type="spellEnd"/>
      <w:r w:rsidRPr="00CF1189">
        <w:rPr>
          <w:rFonts w:ascii="Times New Roman" w:hAnsi="Times New Roman"/>
          <w:lang w:eastAsia="zh-CN"/>
        </w:rPr>
        <w:t xml:space="preserve"> LD, Webb GE (2009) Earliest </w:t>
      </w:r>
      <w:proofErr w:type="spellStart"/>
      <w:r w:rsidRPr="00CF1189">
        <w:rPr>
          <w:rFonts w:ascii="Times New Roman" w:hAnsi="Times New Roman"/>
          <w:lang w:eastAsia="zh-CN"/>
        </w:rPr>
        <w:t>diagenesis</w:t>
      </w:r>
      <w:proofErr w:type="spellEnd"/>
      <w:r w:rsidRPr="00CF1189">
        <w:rPr>
          <w:rFonts w:ascii="Times New Roman" w:hAnsi="Times New Roman"/>
          <w:lang w:eastAsia="zh-CN"/>
        </w:rPr>
        <w:t xml:space="preserve"> in </w:t>
      </w:r>
      <w:proofErr w:type="spellStart"/>
      <w:r w:rsidRPr="00CF1189">
        <w:rPr>
          <w:rFonts w:ascii="Times New Roman" w:hAnsi="Times New Roman"/>
          <w:lang w:eastAsia="zh-CN"/>
        </w:rPr>
        <w:t>scleractinian</w:t>
      </w:r>
      <w:proofErr w:type="spellEnd"/>
      <w:r w:rsidRPr="00CF1189">
        <w:rPr>
          <w:rFonts w:ascii="Times New Roman" w:hAnsi="Times New Roman"/>
          <w:lang w:eastAsia="zh-CN"/>
        </w:rPr>
        <w:t xml:space="preserve"> coral skeletons: implications for </w:t>
      </w:r>
      <w:proofErr w:type="spellStart"/>
      <w:r w:rsidRPr="00CF1189">
        <w:rPr>
          <w:rFonts w:ascii="Times New Roman" w:hAnsi="Times New Roman"/>
          <w:lang w:eastAsia="zh-CN"/>
        </w:rPr>
        <w:t>palaeoclimate</w:t>
      </w:r>
      <w:proofErr w:type="spellEnd"/>
      <w:r w:rsidRPr="00CF1189">
        <w:rPr>
          <w:rFonts w:ascii="Times New Roman" w:hAnsi="Times New Roman"/>
          <w:lang w:eastAsia="zh-CN"/>
        </w:rPr>
        <w:t xml:space="preserve">-sensitive geochemical archives. </w:t>
      </w:r>
      <w:proofErr w:type="spellStart"/>
      <w:r w:rsidRPr="00CF1189">
        <w:rPr>
          <w:rFonts w:ascii="Times New Roman" w:hAnsi="Times New Roman"/>
          <w:iCs/>
          <w:lang w:eastAsia="zh-CN"/>
        </w:rPr>
        <w:t>Facies</w:t>
      </w:r>
      <w:proofErr w:type="spellEnd"/>
      <w:r w:rsidRPr="00CF1189">
        <w:rPr>
          <w:rFonts w:ascii="Times New Roman" w:hAnsi="Times New Roman"/>
          <w:lang w:eastAsia="zh-CN"/>
        </w:rPr>
        <w:t xml:space="preserve"> </w:t>
      </w:r>
      <w:r w:rsidRPr="00CF1189">
        <w:rPr>
          <w:rFonts w:ascii="Times New Roman" w:hAnsi="Times New Roman"/>
          <w:bCs/>
          <w:lang w:eastAsia="zh-CN"/>
        </w:rPr>
        <w:t>55</w:t>
      </w:r>
      <w:r w:rsidRPr="00CF1189">
        <w:rPr>
          <w:rFonts w:ascii="Times New Roman" w:hAnsi="Times New Roman"/>
          <w:lang w:eastAsia="zh-CN"/>
        </w:rPr>
        <w:t>: 161-201.</w:t>
      </w:r>
    </w:p>
    <w:p w:rsidR="00EA2A49" w:rsidRPr="00CF1189" w:rsidRDefault="00EA2A49" w:rsidP="00EA2A49">
      <w:pPr>
        <w:pStyle w:val="ListParagraph"/>
        <w:numPr>
          <w:ilvl w:val="0"/>
          <w:numId w:val="5"/>
        </w:numPr>
        <w:autoSpaceDE w:val="0"/>
        <w:autoSpaceDN w:val="0"/>
        <w:adjustRightInd w:val="0"/>
        <w:spacing w:after="0"/>
        <w:rPr>
          <w:rFonts w:ascii="Times New Roman" w:eastAsia="SimSun" w:hAnsi="Times New Roman" w:cs="Arial"/>
          <w:lang w:val="en-AU" w:eastAsia="zh-CN" w:bidi="th-TH"/>
        </w:rPr>
      </w:pPr>
      <w:r w:rsidRPr="00CF1189">
        <w:rPr>
          <w:rFonts w:ascii="Times New Roman" w:eastAsia="SimSun" w:hAnsi="Times New Roman" w:cs="Arial"/>
          <w:lang w:val="en-AU" w:eastAsia="zh-CN" w:bidi="th-TH"/>
        </w:rPr>
        <w:t xml:space="preserve">Andersen MB, Stirling CH, Zimmermann B, </w:t>
      </w:r>
      <w:proofErr w:type="spellStart"/>
      <w:r w:rsidRPr="00CF1189">
        <w:rPr>
          <w:rFonts w:ascii="Times New Roman" w:eastAsia="SimSun" w:hAnsi="Times New Roman" w:cs="Arial"/>
          <w:lang w:val="en-AU" w:eastAsia="zh-CN" w:bidi="th-TH"/>
        </w:rPr>
        <w:t>Halliday</w:t>
      </w:r>
      <w:proofErr w:type="spellEnd"/>
      <w:r w:rsidRPr="00CF1189">
        <w:rPr>
          <w:rFonts w:ascii="Times New Roman" w:eastAsia="SimSun" w:hAnsi="Times New Roman" w:cs="Arial"/>
          <w:lang w:val="en-AU" w:eastAsia="zh-CN" w:bidi="th-TH"/>
        </w:rPr>
        <w:t xml:space="preserve"> </w:t>
      </w:r>
      <w:proofErr w:type="gramStart"/>
      <w:r w:rsidRPr="00CF1189">
        <w:rPr>
          <w:rFonts w:ascii="Times New Roman" w:eastAsia="SimSun" w:hAnsi="Times New Roman" w:cs="Arial"/>
          <w:lang w:val="en-AU" w:eastAsia="zh-CN" w:bidi="th-TH"/>
        </w:rPr>
        <w:t>AN</w:t>
      </w:r>
      <w:proofErr w:type="gramEnd"/>
      <w:r w:rsidRPr="00CF1189">
        <w:rPr>
          <w:rFonts w:ascii="Times New Roman" w:eastAsia="SimSun" w:hAnsi="Times New Roman" w:cs="Arial"/>
          <w:lang w:val="en-AU" w:eastAsia="zh-CN" w:bidi="th-TH"/>
        </w:rPr>
        <w:t xml:space="preserve"> (2010) Precise determination of the open ocean </w:t>
      </w:r>
      <w:r w:rsidRPr="00CF1189">
        <w:rPr>
          <w:rFonts w:ascii="Times New Roman" w:eastAsia="SimSun" w:hAnsi="Times New Roman" w:cs="Arial"/>
          <w:vertAlign w:val="superscript"/>
          <w:lang w:val="en-AU" w:eastAsia="zh-CN" w:bidi="th-TH"/>
        </w:rPr>
        <w:t>234</w:t>
      </w:r>
      <w:r w:rsidRPr="00CF1189">
        <w:rPr>
          <w:rFonts w:ascii="Times New Roman" w:eastAsia="SimSun" w:hAnsi="Times New Roman" w:cs="Arial"/>
          <w:lang w:val="en-AU" w:eastAsia="zh-CN" w:bidi="th-TH"/>
        </w:rPr>
        <w:t>U/</w:t>
      </w:r>
      <w:r w:rsidRPr="00CF1189">
        <w:rPr>
          <w:rFonts w:ascii="Times New Roman" w:eastAsia="SimSun" w:hAnsi="Times New Roman" w:cs="Arial"/>
          <w:vertAlign w:val="superscript"/>
          <w:lang w:val="en-AU" w:eastAsia="zh-CN" w:bidi="th-TH"/>
        </w:rPr>
        <w:t>238</w:t>
      </w:r>
      <w:r w:rsidRPr="00CF1189">
        <w:rPr>
          <w:rFonts w:ascii="Times New Roman" w:eastAsia="SimSun" w:hAnsi="Times New Roman" w:cs="Arial"/>
          <w:lang w:val="en-AU" w:eastAsia="zh-CN" w:bidi="th-TH"/>
        </w:rPr>
        <w:t xml:space="preserve">U composition. </w:t>
      </w:r>
      <w:r w:rsidRPr="00CF1189">
        <w:rPr>
          <w:rFonts w:ascii="Times New Roman" w:eastAsia="SimSun" w:hAnsi="Times New Roman" w:cs="Arial"/>
          <w:iCs/>
          <w:lang w:val="en-AU" w:eastAsia="zh-CN" w:bidi="th-TH"/>
        </w:rPr>
        <w:t xml:space="preserve">Geochemistry Geophysics </w:t>
      </w:r>
      <w:proofErr w:type="spellStart"/>
      <w:r w:rsidRPr="00CF1189">
        <w:rPr>
          <w:rFonts w:ascii="Times New Roman" w:eastAsia="SimSun" w:hAnsi="Times New Roman" w:cs="Arial"/>
          <w:iCs/>
          <w:lang w:val="en-AU" w:eastAsia="zh-CN" w:bidi="th-TH"/>
        </w:rPr>
        <w:t>Geosystems</w:t>
      </w:r>
      <w:proofErr w:type="spellEnd"/>
      <w:r w:rsidRPr="00CF1189">
        <w:rPr>
          <w:rFonts w:ascii="Times New Roman" w:eastAsia="SimSun" w:hAnsi="Times New Roman" w:cs="Arial"/>
          <w:lang w:val="en-AU" w:eastAsia="zh-CN" w:bidi="th-TH"/>
        </w:rPr>
        <w:t xml:space="preserve"> </w:t>
      </w:r>
      <w:r w:rsidRPr="00CF1189">
        <w:rPr>
          <w:rFonts w:ascii="Times New Roman" w:eastAsia="SimSun" w:hAnsi="Times New Roman" w:cs="Arial"/>
          <w:bCs/>
          <w:lang w:val="en-AU" w:eastAsia="zh-CN" w:bidi="th-TH"/>
        </w:rPr>
        <w:t>11(12)</w:t>
      </w:r>
      <w:r w:rsidRPr="00CF1189">
        <w:rPr>
          <w:rFonts w:ascii="Times New Roman" w:eastAsia="SimSun" w:hAnsi="Times New Roman" w:cs="Arial"/>
          <w:lang w:val="en-AU" w:eastAsia="zh-CN" w:bidi="th-TH"/>
        </w:rPr>
        <w:t>.</w:t>
      </w:r>
    </w:p>
    <w:p w:rsidR="00EA2A49" w:rsidRPr="00CF1189" w:rsidRDefault="00EA2A49" w:rsidP="00EA2A49">
      <w:pPr>
        <w:pStyle w:val="ListParagraph"/>
        <w:numPr>
          <w:ilvl w:val="0"/>
          <w:numId w:val="5"/>
        </w:numPr>
        <w:autoSpaceDE w:val="0"/>
        <w:autoSpaceDN w:val="0"/>
        <w:adjustRightInd w:val="0"/>
        <w:spacing w:after="0"/>
        <w:rPr>
          <w:rFonts w:ascii="Times New Roman" w:eastAsia="SimSun" w:hAnsi="Times New Roman" w:cs="Arial"/>
          <w:lang w:val="en-AU" w:eastAsia="zh-CN" w:bidi="th-TH"/>
        </w:rPr>
      </w:pPr>
      <w:r w:rsidRPr="00CF1189">
        <w:rPr>
          <w:rFonts w:ascii="Times New Roman" w:eastAsia="SimSun" w:hAnsi="Times New Roman" w:cs="Arial"/>
          <w:lang w:val="en-AU" w:eastAsia="zh-CN" w:bidi="th-TH"/>
        </w:rPr>
        <w:t>Stirling CH, Andersen MB</w:t>
      </w:r>
      <w:proofErr w:type="gramStart"/>
      <w:r w:rsidRPr="00CF1189">
        <w:rPr>
          <w:rFonts w:ascii="Times New Roman" w:eastAsia="SimSun" w:hAnsi="Times New Roman" w:cs="Arial"/>
          <w:lang w:val="en-AU" w:eastAsia="zh-CN" w:bidi="th-TH"/>
        </w:rPr>
        <w:t>.,</w:t>
      </w:r>
      <w:proofErr w:type="gramEnd"/>
      <w:r w:rsidRPr="00CF1189">
        <w:rPr>
          <w:rFonts w:ascii="Times New Roman" w:eastAsia="SimSun" w:hAnsi="Times New Roman" w:cs="Arial"/>
          <w:lang w:val="en-AU" w:eastAsia="zh-CN" w:bidi="th-TH"/>
        </w:rPr>
        <w:t xml:space="preserve"> Potter EK, </w:t>
      </w:r>
      <w:proofErr w:type="spellStart"/>
      <w:r w:rsidRPr="00CF1189">
        <w:rPr>
          <w:rFonts w:ascii="Times New Roman" w:eastAsia="SimSun" w:hAnsi="Times New Roman" w:cs="Arial"/>
          <w:lang w:val="en-AU" w:eastAsia="zh-CN" w:bidi="th-TH"/>
        </w:rPr>
        <w:t>Halliday</w:t>
      </w:r>
      <w:proofErr w:type="spellEnd"/>
      <w:r w:rsidRPr="00CF1189">
        <w:rPr>
          <w:rFonts w:ascii="Times New Roman" w:eastAsia="SimSun" w:hAnsi="Times New Roman" w:cs="Arial"/>
          <w:lang w:val="en-AU" w:eastAsia="zh-CN" w:bidi="th-TH"/>
        </w:rPr>
        <w:t xml:space="preserve"> AN (2007) Low-temperature isotopic fractionation of uranium. </w:t>
      </w:r>
      <w:r w:rsidRPr="00CF1189">
        <w:rPr>
          <w:rFonts w:ascii="Times New Roman" w:eastAsia="SimSun" w:hAnsi="Times New Roman" w:cs="Arial"/>
          <w:iCs/>
          <w:lang w:val="en-AU" w:eastAsia="zh-CN" w:bidi="th-TH"/>
        </w:rPr>
        <w:t>Earth and Planetary Science Letters</w:t>
      </w:r>
      <w:r w:rsidRPr="00CF1189">
        <w:rPr>
          <w:rFonts w:ascii="Times New Roman" w:eastAsia="SimSun" w:hAnsi="Times New Roman" w:cs="Arial"/>
          <w:lang w:val="en-AU" w:eastAsia="zh-CN" w:bidi="th-TH"/>
        </w:rPr>
        <w:t xml:space="preserve"> </w:t>
      </w:r>
      <w:r w:rsidRPr="00CF1189">
        <w:rPr>
          <w:rFonts w:ascii="Times New Roman" w:eastAsia="SimSun" w:hAnsi="Times New Roman" w:cs="Arial"/>
          <w:bCs/>
          <w:lang w:val="en-AU" w:eastAsia="zh-CN" w:bidi="th-TH"/>
        </w:rPr>
        <w:t>264</w:t>
      </w:r>
      <w:r w:rsidRPr="00CF1189">
        <w:rPr>
          <w:rFonts w:ascii="Times New Roman" w:eastAsia="SimSun" w:hAnsi="Times New Roman" w:cs="Arial"/>
          <w:lang w:val="en-AU" w:eastAsia="zh-CN" w:bidi="th-TH"/>
        </w:rPr>
        <w:t>(1-2): 208-225.</w:t>
      </w:r>
    </w:p>
    <w:p w:rsidR="00EA2A49" w:rsidRDefault="00EA2A49" w:rsidP="00EA2A49">
      <w:pPr>
        <w:pStyle w:val="ListParagraph"/>
        <w:numPr>
          <w:ilvl w:val="0"/>
          <w:numId w:val="5"/>
        </w:numPr>
        <w:autoSpaceDE w:val="0"/>
        <w:autoSpaceDN w:val="0"/>
        <w:adjustRightInd w:val="0"/>
        <w:spacing w:after="120"/>
        <w:rPr>
          <w:rFonts w:ascii="Times New Roman" w:hAnsi="Times New Roman"/>
          <w:lang w:eastAsia="zh-CN"/>
        </w:rPr>
      </w:pPr>
      <w:proofErr w:type="spellStart"/>
      <w:r w:rsidRPr="00952F21">
        <w:rPr>
          <w:rFonts w:ascii="Times New Roman" w:hAnsi="Times New Roman"/>
        </w:rPr>
        <w:t>Spennemann</w:t>
      </w:r>
      <w:proofErr w:type="spellEnd"/>
      <w:r w:rsidRPr="00952F21">
        <w:rPr>
          <w:rFonts w:ascii="Times New Roman" w:hAnsi="Times New Roman"/>
        </w:rPr>
        <w:t xml:space="preserve"> DHR</w:t>
      </w:r>
      <w:r w:rsidRPr="00B46B14">
        <w:rPr>
          <w:rFonts w:ascii="Times New Roman" w:hAnsi="Times New Roman"/>
        </w:rPr>
        <w:t xml:space="preserve">, </w:t>
      </w:r>
      <w:r w:rsidRPr="00952F21">
        <w:rPr>
          <w:rFonts w:ascii="Times New Roman" w:hAnsi="Times New Roman"/>
        </w:rPr>
        <w:t>Head MJ (1998)</w:t>
      </w:r>
      <w:r w:rsidRPr="00B46B14">
        <w:rPr>
          <w:rFonts w:ascii="Times New Roman" w:hAnsi="Times New Roman"/>
        </w:rPr>
        <w:t xml:space="preserve"> </w:t>
      </w:r>
      <w:r w:rsidRPr="00952F21">
        <w:rPr>
          <w:rFonts w:ascii="Times New Roman" w:hAnsi="Times New Roman"/>
        </w:rPr>
        <w:t xml:space="preserve">Tongan pottery chronology, </w:t>
      </w:r>
      <w:r w:rsidRPr="00952F21">
        <w:rPr>
          <w:rFonts w:ascii="Times New Roman" w:hAnsi="Times New Roman"/>
          <w:vertAlign w:val="superscript"/>
        </w:rPr>
        <w:t>14</w:t>
      </w:r>
      <w:r w:rsidRPr="00952F21">
        <w:rPr>
          <w:rFonts w:ascii="Times New Roman" w:hAnsi="Times New Roman"/>
        </w:rPr>
        <w:t xml:space="preserve">C dates and the </w:t>
      </w:r>
      <w:proofErr w:type="spellStart"/>
      <w:r w:rsidRPr="00952F21">
        <w:rPr>
          <w:rFonts w:ascii="Times New Roman" w:hAnsi="Times New Roman"/>
        </w:rPr>
        <w:t>hardwater</w:t>
      </w:r>
      <w:proofErr w:type="spellEnd"/>
      <w:r w:rsidRPr="00952F21">
        <w:rPr>
          <w:rFonts w:ascii="Times New Roman" w:hAnsi="Times New Roman"/>
        </w:rPr>
        <w:t xml:space="preserve"> effect.  </w:t>
      </w:r>
      <w:proofErr w:type="spellStart"/>
      <w:r w:rsidRPr="00952F21">
        <w:rPr>
          <w:rFonts w:ascii="Times New Roman" w:hAnsi="Times New Roman"/>
        </w:rPr>
        <w:t>Quat</w:t>
      </w:r>
      <w:proofErr w:type="spellEnd"/>
      <w:r w:rsidRPr="00952F21">
        <w:rPr>
          <w:rFonts w:ascii="Times New Roman" w:hAnsi="Times New Roman"/>
        </w:rPr>
        <w:t xml:space="preserve"> </w:t>
      </w:r>
      <w:proofErr w:type="spellStart"/>
      <w:r w:rsidRPr="00952F21">
        <w:rPr>
          <w:rFonts w:ascii="Times New Roman" w:hAnsi="Times New Roman"/>
        </w:rPr>
        <w:t>Geochron</w:t>
      </w:r>
      <w:proofErr w:type="spellEnd"/>
      <w:r w:rsidRPr="00952F21">
        <w:rPr>
          <w:rFonts w:ascii="Times New Roman" w:hAnsi="Times New Roman"/>
        </w:rPr>
        <w:t xml:space="preserve"> 17: 1047-1056</w:t>
      </w:r>
      <w:r w:rsidRPr="00B46B14">
        <w:rPr>
          <w:rFonts w:ascii="Times New Roman" w:hAnsi="Times New Roman"/>
        </w:rPr>
        <w:t>.</w:t>
      </w:r>
    </w:p>
    <w:p w:rsidR="00EA2A49" w:rsidRPr="00B46B14" w:rsidRDefault="00EA2A49" w:rsidP="00EA2A49">
      <w:pPr>
        <w:pStyle w:val="ListParagraph"/>
        <w:numPr>
          <w:ilvl w:val="0"/>
          <w:numId w:val="5"/>
        </w:numPr>
        <w:autoSpaceDE w:val="0"/>
        <w:autoSpaceDN w:val="0"/>
        <w:adjustRightInd w:val="0"/>
        <w:spacing w:after="120"/>
        <w:rPr>
          <w:rFonts w:ascii="Times New Roman" w:hAnsi="Times New Roman"/>
          <w:lang w:eastAsia="zh-CN"/>
        </w:rPr>
      </w:pPr>
      <w:proofErr w:type="spellStart"/>
      <w:r w:rsidRPr="00B46B14">
        <w:rPr>
          <w:rFonts w:ascii="Times New Roman" w:hAnsi="Times New Roman"/>
        </w:rPr>
        <w:t>McCormac</w:t>
      </w:r>
      <w:proofErr w:type="spellEnd"/>
      <w:r w:rsidRPr="00B46B14">
        <w:rPr>
          <w:rFonts w:ascii="Times New Roman" w:hAnsi="Times New Roman"/>
        </w:rPr>
        <w:t xml:space="preserve"> FG, Hogg AG, Blackwell PG, Buck CE, </w:t>
      </w:r>
      <w:proofErr w:type="spellStart"/>
      <w:r w:rsidRPr="00B46B14">
        <w:rPr>
          <w:rFonts w:ascii="Times New Roman" w:hAnsi="Times New Roman"/>
        </w:rPr>
        <w:t>Higham</w:t>
      </w:r>
      <w:proofErr w:type="spellEnd"/>
      <w:r w:rsidRPr="00B46B14">
        <w:rPr>
          <w:rFonts w:ascii="Times New Roman" w:hAnsi="Times New Roman"/>
        </w:rPr>
        <w:t xml:space="preserve"> TF, Reimer PJ (2004) ShCal04 southern hemisphere calibration, 0-11.0 </w:t>
      </w:r>
      <w:proofErr w:type="spellStart"/>
      <w:r w:rsidRPr="00B46B14">
        <w:rPr>
          <w:rFonts w:ascii="Times New Roman" w:hAnsi="Times New Roman"/>
        </w:rPr>
        <w:t>kyr</w:t>
      </w:r>
      <w:proofErr w:type="spellEnd"/>
      <w:r w:rsidRPr="00B46B14">
        <w:rPr>
          <w:rFonts w:ascii="Times New Roman" w:hAnsi="Times New Roman"/>
        </w:rPr>
        <w:t xml:space="preserve"> BP. Radiocarbon 46(3): 1087-1092. </w:t>
      </w:r>
    </w:p>
    <w:p w:rsidR="00EA2A49" w:rsidRDefault="00EA2A49" w:rsidP="00EA2A49">
      <w:pPr>
        <w:pStyle w:val="ListParagraph"/>
        <w:autoSpaceDE w:val="0"/>
        <w:autoSpaceDN w:val="0"/>
        <w:adjustRightInd w:val="0"/>
        <w:spacing w:after="120"/>
        <w:rPr>
          <w:b/>
          <w:sz w:val="28"/>
        </w:rPr>
      </w:pPr>
    </w:p>
    <w:p w:rsidR="00EA2A49" w:rsidRPr="00FF0F8A" w:rsidRDefault="00EA2A49" w:rsidP="00EA2A49">
      <w:pPr>
        <w:pStyle w:val="ListParagraph"/>
        <w:autoSpaceDE w:val="0"/>
        <w:autoSpaceDN w:val="0"/>
        <w:adjustRightInd w:val="0"/>
        <w:spacing w:after="120"/>
        <w:rPr>
          <w:rFonts w:ascii="Times New Roman" w:hAnsi="Times New Roman"/>
          <w:lang w:eastAsia="zh-CN"/>
        </w:rPr>
      </w:pPr>
    </w:p>
    <w:p w:rsidR="002F6110" w:rsidRPr="00EA2A49" w:rsidRDefault="00FB3C85" w:rsidP="00EA2A49"/>
    <w:sectPr w:rsidR="002F6110" w:rsidRPr="00EA2A49" w:rsidSect="00A30D49">
      <w:footerReference w:type="even" r:id="rId7"/>
      <w:footerReference w:type="default" r:id="rId8"/>
      <w:pgSz w:w="12240" w:h="15840" w:code="9"/>
      <w:pgMar w:top="1134" w:right="1134" w:bottom="1134" w:left="1134" w:header="567" w:footer="567"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156A7" w:rsidRDefault="00E156A7" w:rsidP="00826ACD">
      <w:pPr>
        <w:spacing w:after="0"/>
      </w:pPr>
      <w:r>
        <w:separator/>
      </w:r>
    </w:p>
  </w:endnote>
  <w:endnote w:type="continuationSeparator" w:id="1">
    <w:p w:rsidR="00E156A7" w:rsidRDefault="00E156A7" w:rsidP="00826A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Tms Rm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宋体">
    <w:altName w:val="宋体"/>
    <w:charset w:val="50"/>
    <w:family w:val="auto"/>
    <w:pitch w:val="variable"/>
    <w:sig w:usb0="00000001" w:usb1="00000000" w:usb2="0100040E" w:usb3="00000000" w:csb0="0004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0FC8" w:rsidRDefault="000D3BC3" w:rsidP="00A30D49">
    <w:pPr>
      <w:pStyle w:val="Footer"/>
      <w:framePr w:wrap="around" w:vAnchor="text" w:hAnchor="margin" w:xAlign="right" w:y="1"/>
      <w:rPr>
        <w:rStyle w:val="PageNumber"/>
      </w:rPr>
    </w:pPr>
    <w:r>
      <w:rPr>
        <w:rStyle w:val="PageNumber"/>
      </w:rPr>
      <w:fldChar w:fldCharType="begin"/>
    </w:r>
    <w:r w:rsidR="00EA2A49">
      <w:rPr>
        <w:rStyle w:val="PageNumber"/>
      </w:rPr>
      <w:instrText xml:space="preserve">PAGE  </w:instrText>
    </w:r>
    <w:r>
      <w:rPr>
        <w:rStyle w:val="PageNumber"/>
      </w:rPr>
      <w:fldChar w:fldCharType="end"/>
    </w:r>
  </w:p>
  <w:p w:rsidR="007B0FC8" w:rsidRDefault="00FB3C85" w:rsidP="00A30D4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0FC8" w:rsidRDefault="000D3BC3" w:rsidP="00A30D49">
    <w:pPr>
      <w:pStyle w:val="Footer"/>
      <w:framePr w:wrap="around" w:vAnchor="text" w:hAnchor="margin" w:xAlign="right" w:y="1"/>
      <w:rPr>
        <w:rStyle w:val="PageNumber"/>
      </w:rPr>
    </w:pPr>
    <w:r>
      <w:rPr>
        <w:rStyle w:val="PageNumber"/>
      </w:rPr>
      <w:fldChar w:fldCharType="begin"/>
    </w:r>
    <w:r w:rsidR="00EA2A49">
      <w:rPr>
        <w:rStyle w:val="PageNumber"/>
      </w:rPr>
      <w:instrText xml:space="preserve">PAGE  </w:instrText>
    </w:r>
    <w:r>
      <w:rPr>
        <w:rStyle w:val="PageNumber"/>
      </w:rPr>
      <w:fldChar w:fldCharType="separate"/>
    </w:r>
    <w:r w:rsidR="00FB3C85">
      <w:rPr>
        <w:rStyle w:val="PageNumber"/>
        <w:noProof/>
      </w:rPr>
      <w:t>1</w:t>
    </w:r>
    <w:r>
      <w:rPr>
        <w:rStyle w:val="PageNumber"/>
      </w:rPr>
      <w:fldChar w:fldCharType="end"/>
    </w:r>
  </w:p>
  <w:p w:rsidR="007B0FC8" w:rsidRDefault="00FB3C85" w:rsidP="00A30D49">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156A7" w:rsidRDefault="00E156A7" w:rsidP="00826ACD">
      <w:pPr>
        <w:spacing w:after="0"/>
      </w:pPr>
      <w:r>
        <w:separator/>
      </w:r>
    </w:p>
  </w:footnote>
  <w:footnote w:type="continuationSeparator" w:id="1">
    <w:p w:rsidR="00E156A7" w:rsidRDefault="00E156A7" w:rsidP="00826ACD">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79283D"/>
    <w:multiLevelType w:val="multilevel"/>
    <w:tmpl w:val="E2B4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71EE0"/>
    <w:multiLevelType w:val="hybridMultilevel"/>
    <w:tmpl w:val="DB6EAD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136ABF"/>
    <w:multiLevelType w:val="hybridMultilevel"/>
    <w:tmpl w:val="E432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525D0"/>
    <w:multiLevelType w:val="hybridMultilevel"/>
    <w:tmpl w:val="DB6EAD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FC23C2B"/>
    <w:multiLevelType w:val="hybridMultilevel"/>
    <w:tmpl w:val="DB6EAD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EA2A49"/>
    <w:rsid w:val="000D3BC3"/>
    <w:rsid w:val="001037C7"/>
    <w:rsid w:val="00140282"/>
    <w:rsid w:val="002F0960"/>
    <w:rsid w:val="00333E4B"/>
    <w:rsid w:val="005466B9"/>
    <w:rsid w:val="00782B7B"/>
    <w:rsid w:val="007C6744"/>
    <w:rsid w:val="00826ACD"/>
    <w:rsid w:val="008F6EB4"/>
    <w:rsid w:val="009A70D5"/>
    <w:rsid w:val="00A33DC0"/>
    <w:rsid w:val="00A70E5F"/>
    <w:rsid w:val="00A77BFF"/>
    <w:rsid w:val="00A86AA7"/>
    <w:rsid w:val="00B077F0"/>
    <w:rsid w:val="00B21651"/>
    <w:rsid w:val="00C057BD"/>
    <w:rsid w:val="00CC3B02"/>
    <w:rsid w:val="00CE40FE"/>
    <w:rsid w:val="00D02D71"/>
    <w:rsid w:val="00DD5D57"/>
    <w:rsid w:val="00DE2EFB"/>
    <w:rsid w:val="00E156A7"/>
    <w:rsid w:val="00E24262"/>
    <w:rsid w:val="00EA2A49"/>
    <w:rsid w:val="00EE5445"/>
    <w:rsid w:val="00FB3C85"/>
    <w:rsid w:val="00FC6C20"/>
  </w:rsids>
  <m:mathPr>
    <m:mathFont m:val="Abadi MT Condensed Extra Bold"/>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annotation text" w:uiPriority="99"/>
    <w:lsdException w:name="footer" w:uiPriority="99"/>
    <w:lsdException w:name="annotation reference" w:uiPriority="99"/>
    <w:lsdException w:name="page number" w:uiPriority="99"/>
    <w:lsdException w:name="Hyperlink" w:uiPriority="99"/>
    <w:lsdException w:name="FollowedHyperlink" w:uiPriority="99"/>
    <w:lsdException w:name="Emphasis" w:uiPriority="99" w:qFormat="1"/>
    <w:lsdException w:name="Normal (Web)" w:uiPriority="99"/>
    <w:lsdException w:name="annotation subject" w:uiPriority="99"/>
    <w:lsdException w:name="Balloon Text"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A49"/>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rsid w:val="00EA2A49"/>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A2A49"/>
    <w:rPr>
      <w:rFonts w:ascii="Tahoma" w:eastAsia="Cambria" w:hAnsi="Tahoma" w:cs="Tahoma"/>
      <w:sz w:val="16"/>
      <w:szCs w:val="16"/>
    </w:rPr>
  </w:style>
  <w:style w:type="character" w:styleId="CommentReference">
    <w:name w:val="annotation reference"/>
    <w:basedOn w:val="DefaultParagraphFont"/>
    <w:uiPriority w:val="99"/>
    <w:rsid w:val="00EA2A49"/>
    <w:rPr>
      <w:rFonts w:cs="Times New Roman"/>
      <w:sz w:val="16"/>
      <w:szCs w:val="16"/>
    </w:rPr>
  </w:style>
  <w:style w:type="paragraph" w:styleId="CommentText">
    <w:name w:val="annotation text"/>
    <w:basedOn w:val="Normal"/>
    <w:link w:val="CommentTextChar"/>
    <w:uiPriority w:val="99"/>
    <w:rsid w:val="00EA2A49"/>
    <w:rPr>
      <w:sz w:val="20"/>
      <w:szCs w:val="20"/>
    </w:rPr>
  </w:style>
  <w:style w:type="character" w:customStyle="1" w:styleId="CommentTextChar">
    <w:name w:val="Comment Text Char"/>
    <w:basedOn w:val="DefaultParagraphFont"/>
    <w:link w:val="CommentText"/>
    <w:uiPriority w:val="99"/>
    <w:rsid w:val="00EA2A49"/>
    <w:rPr>
      <w:rFonts w:ascii="Cambria" w:eastAsia="Cambria" w:hAnsi="Cambria" w:cs="Times New Roman"/>
      <w:sz w:val="20"/>
      <w:szCs w:val="20"/>
    </w:rPr>
  </w:style>
  <w:style w:type="character" w:customStyle="1" w:styleId="CommentSubjectChar">
    <w:name w:val="Comment Subject Char"/>
    <w:basedOn w:val="CommentTextChar"/>
    <w:link w:val="CommentSubject"/>
    <w:uiPriority w:val="99"/>
    <w:locked/>
    <w:rsid w:val="00EA2A49"/>
    <w:rPr>
      <w:rFonts w:eastAsia="Times New Roman"/>
      <w:b/>
      <w:bCs/>
    </w:rPr>
  </w:style>
  <w:style w:type="paragraph" w:styleId="CommentSubject">
    <w:name w:val="annotation subject"/>
    <w:basedOn w:val="CommentText"/>
    <w:next w:val="CommentText"/>
    <w:link w:val="CommentSubjectChar"/>
    <w:uiPriority w:val="99"/>
    <w:rsid w:val="00EA2A49"/>
    <w:rPr>
      <w:rFonts w:eastAsia="Times New Roman"/>
      <w:b/>
      <w:bCs/>
    </w:rPr>
  </w:style>
  <w:style w:type="character" w:customStyle="1" w:styleId="CommentSubjectChar1">
    <w:name w:val="Comment Subject Char1"/>
    <w:basedOn w:val="CommentTextChar"/>
    <w:link w:val="CommentSubject"/>
    <w:uiPriority w:val="99"/>
    <w:rsid w:val="00EA2A49"/>
    <w:rPr>
      <w:b/>
      <w:bCs/>
      <w:sz w:val="20"/>
      <w:szCs w:val="20"/>
    </w:rPr>
  </w:style>
  <w:style w:type="character" w:styleId="Hyperlink">
    <w:name w:val="Hyperlink"/>
    <w:basedOn w:val="DefaultParagraphFont"/>
    <w:uiPriority w:val="99"/>
    <w:rsid w:val="00EA2A49"/>
    <w:rPr>
      <w:rFonts w:cs="Times New Roman"/>
      <w:color w:val="0000FF"/>
      <w:u w:val="single"/>
    </w:rPr>
  </w:style>
  <w:style w:type="paragraph" w:styleId="Footer">
    <w:name w:val="footer"/>
    <w:basedOn w:val="Normal"/>
    <w:link w:val="FooterChar"/>
    <w:uiPriority w:val="99"/>
    <w:rsid w:val="00EA2A49"/>
    <w:pPr>
      <w:tabs>
        <w:tab w:val="center" w:pos="4320"/>
        <w:tab w:val="right" w:pos="8640"/>
      </w:tabs>
      <w:spacing w:after="0"/>
    </w:pPr>
  </w:style>
  <w:style w:type="character" w:customStyle="1" w:styleId="FooterChar">
    <w:name w:val="Footer Char"/>
    <w:basedOn w:val="DefaultParagraphFont"/>
    <w:link w:val="Footer"/>
    <w:uiPriority w:val="99"/>
    <w:rsid w:val="00EA2A49"/>
    <w:rPr>
      <w:rFonts w:ascii="Cambria" w:eastAsia="Cambria" w:hAnsi="Cambria" w:cs="Times New Roman"/>
    </w:rPr>
  </w:style>
  <w:style w:type="character" w:styleId="PageNumber">
    <w:name w:val="page number"/>
    <w:basedOn w:val="DefaultParagraphFont"/>
    <w:uiPriority w:val="99"/>
    <w:rsid w:val="00EA2A49"/>
    <w:rPr>
      <w:rFonts w:cs="Times New Roman"/>
    </w:rPr>
  </w:style>
  <w:style w:type="paragraph" w:styleId="ListParagraph">
    <w:name w:val="List Paragraph"/>
    <w:basedOn w:val="Normal"/>
    <w:uiPriority w:val="99"/>
    <w:qFormat/>
    <w:rsid w:val="00EA2A49"/>
    <w:pPr>
      <w:ind w:left="720"/>
      <w:contextualSpacing/>
    </w:pPr>
  </w:style>
  <w:style w:type="paragraph" w:styleId="NormalWeb">
    <w:name w:val="Normal (Web)"/>
    <w:basedOn w:val="Normal"/>
    <w:uiPriority w:val="99"/>
    <w:rsid w:val="00EA2A49"/>
    <w:pPr>
      <w:spacing w:before="100" w:after="100"/>
    </w:pPr>
    <w:rPr>
      <w:rFonts w:ascii="Times New Roman" w:eastAsia="?????? Pro W3" w:hAnsi="Times New Roman"/>
      <w:color w:val="000000"/>
      <w:szCs w:val="20"/>
    </w:rPr>
  </w:style>
  <w:style w:type="paragraph" w:customStyle="1" w:styleId="FreeForm">
    <w:name w:val="Free Form"/>
    <w:rsid w:val="00EA2A49"/>
    <w:pPr>
      <w:spacing w:after="0"/>
    </w:pPr>
    <w:rPr>
      <w:rFonts w:ascii="Times New Roman" w:eastAsia="?????? Pro W3" w:hAnsi="Times New Roman" w:cs="Times New Roman"/>
      <w:color w:val="000000"/>
      <w:sz w:val="20"/>
      <w:szCs w:val="20"/>
      <w:lang w:val="en-AU"/>
    </w:rPr>
  </w:style>
  <w:style w:type="paragraph" w:styleId="Header">
    <w:name w:val="header"/>
    <w:basedOn w:val="Normal"/>
    <w:link w:val="HeaderChar"/>
    <w:rsid w:val="00EA2A49"/>
    <w:pPr>
      <w:tabs>
        <w:tab w:val="center" w:pos="4680"/>
        <w:tab w:val="right" w:pos="9360"/>
      </w:tabs>
      <w:spacing w:after="0"/>
    </w:pPr>
  </w:style>
  <w:style w:type="character" w:customStyle="1" w:styleId="HeaderChar">
    <w:name w:val="Header Char"/>
    <w:basedOn w:val="DefaultParagraphFont"/>
    <w:link w:val="Header"/>
    <w:rsid w:val="00EA2A49"/>
    <w:rPr>
      <w:rFonts w:ascii="Cambria" w:eastAsia="Cambria" w:hAnsi="Cambria" w:cs="Times New Roman"/>
    </w:rPr>
  </w:style>
  <w:style w:type="paragraph" w:customStyle="1" w:styleId="xl33">
    <w:name w:val="xl33"/>
    <w:basedOn w:val="Normal"/>
    <w:rsid w:val="00EA2A49"/>
    <w:pPr>
      <w:spacing w:before="100" w:beforeAutospacing="1" w:after="100" w:afterAutospacing="1"/>
    </w:pPr>
    <w:rPr>
      <w:rFonts w:ascii="Tms Rmn" w:eastAsia="Arial Unicode MS" w:hAnsi="Tms Rmn"/>
      <w:szCs w:val="20"/>
    </w:rPr>
  </w:style>
  <w:style w:type="character" w:styleId="FollowedHyperlink">
    <w:name w:val="FollowedHyperlink"/>
    <w:basedOn w:val="DefaultParagraphFont"/>
    <w:uiPriority w:val="99"/>
    <w:rsid w:val="00EA2A49"/>
    <w:rPr>
      <w:rFonts w:cs="Times New Roman"/>
      <w:color w:val="800080"/>
      <w:u w:val="single"/>
    </w:rPr>
  </w:style>
  <w:style w:type="paragraph" w:customStyle="1" w:styleId="font5">
    <w:name w:val="font5"/>
    <w:basedOn w:val="Normal"/>
    <w:rsid w:val="00EA2A49"/>
    <w:pPr>
      <w:spacing w:beforeLines="1" w:afterLines="1"/>
    </w:pPr>
    <w:rPr>
      <w:rFonts w:ascii="Verdana" w:hAnsi="Verdana"/>
      <w:sz w:val="16"/>
      <w:szCs w:val="16"/>
    </w:rPr>
  </w:style>
  <w:style w:type="paragraph" w:customStyle="1" w:styleId="xl24">
    <w:name w:val="xl24"/>
    <w:basedOn w:val="Normal"/>
    <w:rsid w:val="00EA2A49"/>
    <w:pPr>
      <w:pBdr>
        <w:left w:val="single" w:sz="8" w:space="0" w:color="auto"/>
        <w:bottom w:val="single" w:sz="8" w:space="0" w:color="auto"/>
        <w:right w:val="single" w:sz="8" w:space="0" w:color="auto"/>
      </w:pBdr>
      <w:spacing w:beforeLines="1" w:afterLines="1"/>
    </w:pPr>
    <w:rPr>
      <w:rFonts w:ascii="Times New Roman" w:hAnsi="Times New Roman"/>
      <w:b/>
      <w:bCs/>
      <w:sz w:val="20"/>
      <w:szCs w:val="20"/>
    </w:rPr>
  </w:style>
  <w:style w:type="paragraph" w:customStyle="1" w:styleId="xl25">
    <w:name w:val="xl25"/>
    <w:basedOn w:val="Normal"/>
    <w:rsid w:val="00EA2A49"/>
    <w:pPr>
      <w:pBdr>
        <w:bottom w:val="single" w:sz="8" w:space="0" w:color="auto"/>
        <w:right w:val="single" w:sz="8" w:space="0" w:color="auto"/>
      </w:pBdr>
      <w:spacing w:beforeLines="1" w:afterLines="1"/>
    </w:pPr>
    <w:rPr>
      <w:rFonts w:ascii="Times New Roman" w:hAnsi="Times New Roman"/>
      <w:b/>
      <w:bCs/>
      <w:color w:val="000000"/>
      <w:sz w:val="20"/>
      <w:szCs w:val="20"/>
    </w:rPr>
  </w:style>
  <w:style w:type="paragraph" w:customStyle="1" w:styleId="xl26">
    <w:name w:val="xl26"/>
    <w:basedOn w:val="Normal"/>
    <w:rsid w:val="00EA2A49"/>
    <w:pPr>
      <w:pBdr>
        <w:bottom w:val="single" w:sz="8" w:space="0" w:color="auto"/>
      </w:pBdr>
      <w:spacing w:beforeLines="1" w:afterLines="1"/>
    </w:pPr>
    <w:rPr>
      <w:rFonts w:ascii="Times New Roman" w:hAnsi="Times New Roman"/>
      <w:b/>
      <w:bCs/>
      <w:color w:val="000000"/>
      <w:sz w:val="20"/>
      <w:szCs w:val="20"/>
    </w:rPr>
  </w:style>
  <w:style w:type="paragraph" w:customStyle="1" w:styleId="xl27">
    <w:name w:val="xl27"/>
    <w:basedOn w:val="Normal"/>
    <w:rsid w:val="00EA2A49"/>
    <w:pPr>
      <w:pBdr>
        <w:left w:val="single" w:sz="8" w:space="0" w:color="auto"/>
        <w:bottom w:val="single" w:sz="8" w:space="0" w:color="auto"/>
      </w:pBdr>
      <w:spacing w:beforeLines="1" w:afterLines="1"/>
    </w:pPr>
    <w:rPr>
      <w:rFonts w:ascii="Times New Roman" w:hAnsi="Times New Roman"/>
      <w:b/>
      <w:bCs/>
      <w:color w:val="000000"/>
      <w:sz w:val="20"/>
      <w:szCs w:val="20"/>
    </w:rPr>
  </w:style>
  <w:style w:type="paragraph" w:customStyle="1" w:styleId="xl28">
    <w:name w:val="xl28"/>
    <w:basedOn w:val="Normal"/>
    <w:rsid w:val="00EA2A49"/>
    <w:pPr>
      <w:pBdr>
        <w:left w:val="single" w:sz="8" w:space="0" w:color="auto"/>
        <w:bottom w:val="single" w:sz="8" w:space="0" w:color="auto"/>
        <w:right w:val="single" w:sz="8" w:space="0" w:color="auto"/>
      </w:pBdr>
      <w:spacing w:beforeLines="1" w:afterLines="1"/>
    </w:pPr>
    <w:rPr>
      <w:rFonts w:ascii="Times New Roman" w:hAnsi="Times New Roman"/>
      <w:color w:val="000000"/>
      <w:sz w:val="20"/>
      <w:szCs w:val="20"/>
    </w:rPr>
  </w:style>
  <w:style w:type="paragraph" w:customStyle="1" w:styleId="xl29">
    <w:name w:val="xl29"/>
    <w:basedOn w:val="Normal"/>
    <w:rsid w:val="00EA2A49"/>
    <w:pPr>
      <w:pBdr>
        <w:bottom w:val="single" w:sz="8" w:space="0" w:color="auto"/>
        <w:right w:val="single" w:sz="8" w:space="0" w:color="auto"/>
      </w:pBdr>
      <w:spacing w:beforeLines="1" w:afterLines="1"/>
    </w:pPr>
    <w:rPr>
      <w:rFonts w:ascii="Times New Roman" w:hAnsi="Times New Roman"/>
      <w:color w:val="000000"/>
      <w:sz w:val="20"/>
      <w:szCs w:val="20"/>
    </w:rPr>
  </w:style>
  <w:style w:type="paragraph" w:customStyle="1" w:styleId="xl30">
    <w:name w:val="xl30"/>
    <w:basedOn w:val="Normal"/>
    <w:rsid w:val="00EA2A49"/>
    <w:pPr>
      <w:pBdr>
        <w:bottom w:val="single" w:sz="8" w:space="0" w:color="auto"/>
        <w:right w:val="single" w:sz="8" w:space="0" w:color="auto"/>
      </w:pBdr>
      <w:spacing w:beforeLines="1" w:afterLines="1"/>
    </w:pPr>
    <w:rPr>
      <w:rFonts w:ascii="Calibri" w:hAnsi="Calibri"/>
      <w:sz w:val="22"/>
      <w:szCs w:val="22"/>
    </w:rPr>
  </w:style>
  <w:style w:type="paragraph" w:customStyle="1" w:styleId="xl31">
    <w:name w:val="xl31"/>
    <w:basedOn w:val="Normal"/>
    <w:rsid w:val="00EA2A49"/>
    <w:pPr>
      <w:pBdr>
        <w:bottom w:val="single" w:sz="8" w:space="0" w:color="auto"/>
        <w:right w:val="single" w:sz="8" w:space="0" w:color="auto"/>
      </w:pBdr>
      <w:spacing w:beforeLines="1" w:afterLines="1"/>
    </w:pPr>
    <w:rPr>
      <w:rFonts w:ascii="Times New Roman" w:hAnsi="Times New Roman"/>
      <w:color w:val="000000"/>
      <w:sz w:val="20"/>
      <w:szCs w:val="20"/>
    </w:rPr>
  </w:style>
  <w:style w:type="character" w:styleId="Emphasis">
    <w:name w:val="Emphasis"/>
    <w:basedOn w:val="DefaultParagraphFont"/>
    <w:uiPriority w:val="99"/>
    <w:qFormat/>
    <w:rsid w:val="00EA2A49"/>
    <w:rPr>
      <w:rFonts w:cs="Times New Roman"/>
      <w:i/>
    </w:rPr>
  </w:style>
  <w:style w:type="character" w:customStyle="1" w:styleId="st">
    <w:name w:val="st"/>
    <w:basedOn w:val="DefaultParagraphFont"/>
    <w:uiPriority w:val="99"/>
    <w:rsid w:val="00EA2A49"/>
    <w:rPr>
      <w:rFont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2444</Words>
  <Characters>13931</Characters>
  <Application>Microsoft Word 12.1.0</Application>
  <DocSecurity>0</DocSecurity>
  <Lines>116</Lines>
  <Paragraphs>27</Paragraphs>
  <ScaleCrop>false</ScaleCrop>
  <Company>Simon Fraser University</Company>
  <LinksUpToDate>false</LinksUpToDate>
  <CharactersWithSpaces>17108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Burley</dc:creator>
  <cp:keywords/>
  <cp:lastModifiedBy>David   Burley</cp:lastModifiedBy>
  <cp:revision>3</cp:revision>
  <dcterms:created xsi:type="dcterms:W3CDTF">2012-10-11T23:33:00Z</dcterms:created>
  <dcterms:modified xsi:type="dcterms:W3CDTF">2012-10-11T23:35:00Z</dcterms:modified>
</cp:coreProperties>
</file>