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FF" w:rsidRDefault="00BE1F9A" w:rsidP="00D821FF">
      <w:pPr>
        <w:pStyle w:val="Title"/>
        <w:pBdr>
          <w:bottom w:val="none" w:sz="0" w:space="0" w:color="auto"/>
        </w:pBdr>
        <w:rPr>
          <w:color w:val="auto"/>
        </w:rPr>
      </w:pPr>
      <w:r>
        <w:rPr>
          <w:color w:val="auto"/>
        </w:rPr>
        <w:t>Supporting Text S</w:t>
      </w:r>
      <w:r w:rsidR="00541DAA">
        <w:rPr>
          <w:color w:val="auto"/>
        </w:rPr>
        <w:t>4</w:t>
      </w:r>
      <w:r w:rsidR="00471952">
        <w:rPr>
          <w:color w:val="auto"/>
        </w:rPr>
        <w:t xml:space="preserve"> </w:t>
      </w:r>
    </w:p>
    <w:p w:rsidR="00E746D7" w:rsidRDefault="00D821FF" w:rsidP="00D821FF">
      <w:pPr>
        <w:pStyle w:val="Subtitle"/>
      </w:pPr>
      <w:r w:rsidRPr="0093183A">
        <w:t>Beaming into the Rat World: Interaction Between Rat and Human Through an Immersive Virtual Environment</w:t>
      </w:r>
    </w:p>
    <w:p w:rsidR="00D821FF" w:rsidRPr="00E746D7" w:rsidRDefault="00D821FF" w:rsidP="00E746D7"/>
    <w:p w:rsidR="00E746D7" w:rsidRDefault="00E746D7" w:rsidP="00E746D7">
      <w:r>
        <w:t>Jean-Marie Normand</w:t>
      </w:r>
      <w:r w:rsidRPr="005C7CCE">
        <w:rPr>
          <w:vertAlign w:val="superscript"/>
        </w:rPr>
        <w:t>1</w:t>
      </w:r>
      <w:r>
        <w:t>, Maria V. Sanchez-Vives</w:t>
      </w:r>
      <w:r>
        <w:rPr>
          <w:vertAlign w:val="superscript"/>
        </w:rPr>
        <w:t>2,3</w:t>
      </w:r>
      <w:r>
        <w:t>, Christian Waechter</w:t>
      </w:r>
      <w:r>
        <w:rPr>
          <w:vertAlign w:val="superscript"/>
        </w:rPr>
        <w:t>4</w:t>
      </w:r>
      <w:r>
        <w:t xml:space="preserve">, </w:t>
      </w:r>
      <w:r>
        <w:br/>
        <w:t>Elias Giannopoulos</w:t>
      </w:r>
      <w:r w:rsidRPr="005C7CCE">
        <w:rPr>
          <w:vertAlign w:val="superscript"/>
        </w:rPr>
        <w:t>1</w:t>
      </w:r>
      <w:r>
        <w:t>, Bernhard Grosswindhager</w:t>
      </w:r>
      <w:r>
        <w:rPr>
          <w:vertAlign w:val="superscript"/>
        </w:rPr>
        <w:t>5</w:t>
      </w:r>
      <w:r>
        <w:t>, Bernhard Spanlang</w:t>
      </w:r>
      <w:r w:rsidRPr="005C7CCE">
        <w:rPr>
          <w:vertAlign w:val="superscript"/>
        </w:rPr>
        <w:t>1</w:t>
      </w:r>
      <w:r>
        <w:t xml:space="preserve">, </w:t>
      </w:r>
      <w:r>
        <w:br/>
        <w:t>Christoph Guger</w:t>
      </w:r>
      <w:r>
        <w:rPr>
          <w:vertAlign w:val="superscript"/>
        </w:rPr>
        <w:t>5</w:t>
      </w:r>
      <w:r>
        <w:t xml:space="preserve">, </w:t>
      </w:r>
      <w:r w:rsidRPr="00C04205">
        <w:t>Gudrun Klinker</w:t>
      </w:r>
      <w:r>
        <w:rPr>
          <w:vertAlign w:val="superscript"/>
        </w:rPr>
        <w:t>4</w:t>
      </w:r>
      <w:r>
        <w:t xml:space="preserve">, </w:t>
      </w:r>
      <w:r w:rsidRPr="00C04205">
        <w:t xml:space="preserve">Mandayam </w:t>
      </w:r>
      <w:r>
        <w:t xml:space="preserve">A. </w:t>
      </w:r>
      <w:r w:rsidRPr="00C04205">
        <w:t>Srinivasan</w:t>
      </w:r>
      <w:r>
        <w:rPr>
          <w:vertAlign w:val="superscript"/>
        </w:rPr>
        <w:t>6,7</w:t>
      </w:r>
      <w:r>
        <w:t>, Mel Slater*</w:t>
      </w:r>
      <w:r w:rsidRPr="005C7CCE">
        <w:rPr>
          <w:vertAlign w:val="superscript"/>
        </w:rPr>
        <w:t>1</w:t>
      </w:r>
      <w:r>
        <w:rPr>
          <w:vertAlign w:val="superscript"/>
        </w:rPr>
        <w:t>,2,7</w:t>
      </w:r>
    </w:p>
    <w:p w:rsidR="00D821FF" w:rsidRPr="00397967" w:rsidRDefault="00D821FF" w:rsidP="00D821FF"/>
    <w:p w:rsidR="00B45320" w:rsidRDefault="00B45320" w:rsidP="00B45320">
      <w:r w:rsidRPr="005C7CCE">
        <w:rPr>
          <w:vertAlign w:val="superscript"/>
        </w:rPr>
        <w:t>1</w:t>
      </w:r>
      <w:r>
        <w:t>EVENT Lab, Faculty of Psychology, University of Barcelona, Spain</w:t>
      </w:r>
    </w:p>
    <w:p w:rsidR="00B45320" w:rsidRDefault="00B45320" w:rsidP="00B45320">
      <w:r w:rsidRPr="005C7CCE">
        <w:rPr>
          <w:vertAlign w:val="superscript"/>
        </w:rPr>
        <w:t>2</w:t>
      </w:r>
      <w:r>
        <w:t>Institució Catalana de Recerca i Estudis Avançats (ICREA), Barcelona, Spain</w:t>
      </w:r>
    </w:p>
    <w:p w:rsidR="00B45320" w:rsidRDefault="00B45320" w:rsidP="00B45320">
      <w:r w:rsidRPr="005C7CCE">
        <w:rPr>
          <w:vertAlign w:val="superscript"/>
        </w:rPr>
        <w:t>3</w:t>
      </w:r>
      <w:r w:rsidRPr="00C04205">
        <w:t>Institut d’Investigacions Biomèdiques August Pi i Sunyer</w:t>
      </w:r>
      <w:r>
        <w:t xml:space="preserve"> (IDIBAPS), Barcelona, Spain</w:t>
      </w:r>
    </w:p>
    <w:p w:rsidR="00B45320" w:rsidRDefault="00B45320" w:rsidP="00B45320">
      <w:r w:rsidRPr="005C7CCE">
        <w:rPr>
          <w:vertAlign w:val="superscript"/>
        </w:rPr>
        <w:t>4</w:t>
      </w:r>
      <w:r>
        <w:t>Fachbereich Informatik, Technische Universität München, Germany</w:t>
      </w:r>
    </w:p>
    <w:p w:rsidR="00B45320" w:rsidRDefault="00B45320" w:rsidP="00B45320">
      <w:r w:rsidRPr="005C7CCE">
        <w:rPr>
          <w:vertAlign w:val="superscript"/>
        </w:rPr>
        <w:t>5</w:t>
      </w:r>
      <w:r>
        <w:t>Guger Technologies (g.tec), Austria</w:t>
      </w:r>
    </w:p>
    <w:p w:rsidR="00B45320" w:rsidRDefault="00B45320" w:rsidP="00B45320">
      <w:r>
        <w:rPr>
          <w:vertAlign w:val="superscript"/>
        </w:rPr>
        <w:t>6</w:t>
      </w:r>
      <w:r w:rsidRPr="00F2093F">
        <w:t>The Touch Lab, Research Laboratory of Electronics and Department of Mechanical Engineering, Massachusetts Institute of Technology, Cambridge, USA</w:t>
      </w:r>
    </w:p>
    <w:p w:rsidR="00B45320" w:rsidRDefault="00B45320" w:rsidP="00B45320">
      <w:r>
        <w:rPr>
          <w:vertAlign w:val="superscript"/>
        </w:rPr>
        <w:t>7</w:t>
      </w:r>
      <w:r>
        <w:t>Department of Computer Science, University College London, UK</w:t>
      </w:r>
    </w:p>
    <w:p w:rsidR="00D40DAB" w:rsidRPr="00C04205" w:rsidRDefault="00D40DAB" w:rsidP="00D40DAB"/>
    <w:p w:rsidR="00D40DAB" w:rsidRPr="00C04205" w:rsidRDefault="00D40DAB" w:rsidP="00D40DAB">
      <w:r w:rsidRPr="00C04205">
        <w:t>Corresponding Author:</w:t>
      </w:r>
    </w:p>
    <w:p w:rsidR="00D40DAB" w:rsidRPr="001255E4" w:rsidRDefault="00D40DAB" w:rsidP="00D40DAB">
      <w:r w:rsidRPr="00940C7F">
        <w:rPr>
          <w:lang w:val="es-ES"/>
        </w:rPr>
        <w:t>*Mel Slater</w:t>
      </w:r>
    </w:p>
    <w:p w:rsidR="00D40DAB" w:rsidRPr="001255E4" w:rsidRDefault="00D40DAB" w:rsidP="00D40DAB">
      <w:r w:rsidRPr="00940C7F">
        <w:rPr>
          <w:lang w:val="es-ES"/>
        </w:rPr>
        <w:t>ICREA (Institucio Catalana de Recerca i Estudis Avançats), Barcelona, Spain</w:t>
      </w:r>
    </w:p>
    <w:p w:rsidR="00D40DAB" w:rsidRPr="00C04205" w:rsidRDefault="00D40DAB" w:rsidP="00D40DAB">
      <w:r w:rsidRPr="00C04205">
        <w:t>melslater@ub.edu</w:t>
      </w:r>
    </w:p>
    <w:p w:rsidR="006D7D97" w:rsidRDefault="006D7D97" w:rsidP="003853D2"/>
    <w:p w:rsidR="00541DAA" w:rsidRDefault="000C6B43" w:rsidP="00541DAA">
      <w:pPr>
        <w:pStyle w:val="Heading1"/>
      </w:pPr>
      <w:r>
        <w:t>Distance Distributions in</w:t>
      </w:r>
      <w:r w:rsidR="00541DAA">
        <w:t xml:space="preserve"> Trial</w:t>
      </w:r>
      <w:r>
        <w:t>s</w:t>
      </w:r>
      <w:r w:rsidR="00541DAA">
        <w:t xml:space="preserve"> 1 </w:t>
      </w:r>
      <w:r>
        <w:t>and</w:t>
      </w:r>
      <w:r w:rsidR="00541DAA">
        <w:t xml:space="preserve"> 2</w:t>
      </w:r>
    </w:p>
    <w:p w:rsidR="00541DAA" w:rsidRDefault="00541DAA" w:rsidP="00541DAA"/>
    <w:p w:rsidR="00541DAA" w:rsidRPr="00C04205" w:rsidRDefault="00541DAA" w:rsidP="00541DAA">
      <w:pPr>
        <w:pStyle w:val="BodyTextFirstIndent"/>
      </w:pPr>
      <w:r>
        <w:t xml:space="preserve">Consider the set of waveforms </w:t>
      </w:r>
      <w:r w:rsidR="00922186">
        <w:t xml:space="preserve">of distances between rat and robot </w:t>
      </w:r>
      <w:r>
        <w:t xml:space="preserve">for each participant and trial </w:t>
      </w:r>
      <w:r w:rsidR="00922186">
        <w:t xml:space="preserve">(for example, as </w:t>
      </w:r>
      <w:r>
        <w:t>shown in Figure 7</w:t>
      </w:r>
      <w:r w:rsidR="00922186">
        <w:t xml:space="preserve"> for one participant and trial)</w:t>
      </w:r>
      <w:r>
        <w:t xml:space="preserve">. </w:t>
      </w:r>
      <w:r w:rsidRPr="00C04205">
        <w:t xml:space="preserve">Of particular interest is the proportion of time (that is the proportion of samples) where </w:t>
      </w:r>
      <w:r>
        <w:t xml:space="preserve">the </w:t>
      </w:r>
      <w:r w:rsidRPr="00C04205">
        <w:t>distance</w:t>
      </w:r>
      <w:r>
        <w:t xml:space="preserve"> between rat and robot</w:t>
      </w:r>
      <w:r w:rsidRPr="00C04205">
        <w:t xml:space="preserve"> fell below a threshold</w:t>
      </w:r>
      <w:r>
        <w:t>,</w:t>
      </w:r>
      <w:r w:rsidRPr="00C04205">
        <w:t xml:space="preserve"> indicating a close approach, and whether this differed between the conditions of rat </w:t>
      </w:r>
      <w:r>
        <w:t xml:space="preserve">(trial 1) </w:t>
      </w:r>
      <w:r w:rsidRPr="00C04205">
        <w:t>or supposed human opponent</w:t>
      </w:r>
      <w:r>
        <w:t xml:space="preserve"> (trial 2)</w:t>
      </w:r>
      <w:r w:rsidRPr="00C04205">
        <w:t xml:space="preserve">. For </w:t>
      </w:r>
      <w:r w:rsidR="00922186">
        <w:t>a</w:t>
      </w:r>
      <w:r w:rsidRPr="00C04205">
        <w:t xml:space="preserve"> threshold between 0.2</w:t>
      </w:r>
      <w:r w:rsidR="00670E48">
        <w:t xml:space="preserve"> </w:t>
      </w:r>
      <w:r w:rsidRPr="00C04205">
        <w:t>m and 0.3</w:t>
      </w:r>
      <w:r w:rsidR="00670E48">
        <w:t xml:space="preserve"> </w:t>
      </w:r>
      <w:r w:rsidRPr="00C04205">
        <w:t>m the mean number of close encounters is lower in the human opponent condition</w:t>
      </w:r>
      <w:r>
        <w:t xml:space="preserve"> (trial 2)</w:t>
      </w:r>
      <w:r w:rsidRPr="00C04205">
        <w:t xml:space="preserve"> than it i</w:t>
      </w:r>
      <w:r w:rsidR="005557DB">
        <w:t>s in the rat opponent condition</w:t>
      </w:r>
      <w:r w:rsidRPr="00C04205">
        <w:t>.</w:t>
      </w:r>
    </w:p>
    <w:p w:rsidR="00541DAA" w:rsidRDefault="00541DAA" w:rsidP="00541DAA">
      <w:pPr>
        <w:pStyle w:val="BodyTextFirstIndent"/>
      </w:pPr>
      <w:r w:rsidRPr="00541DAA">
        <w:t>Table S1</w:t>
      </w:r>
      <w:r w:rsidRPr="00C04205">
        <w:t xml:space="preserve"> shows the means and standard deviations of the proportions of close encounters between the rat and </w:t>
      </w:r>
      <w:r>
        <w:t>robot</w:t>
      </w:r>
      <w:r w:rsidRPr="00C04205">
        <w:t xml:space="preserve"> by </w:t>
      </w:r>
      <w:r w:rsidR="00922186">
        <w:t>trial</w:t>
      </w:r>
      <w:r w:rsidRPr="00C04205">
        <w:t xml:space="preserve"> and rat. It is clear that there are no differences between the rats, but a probable difference </w:t>
      </w:r>
      <w:r>
        <w:t>between trials 1 and 2</w:t>
      </w:r>
      <w:r w:rsidRPr="00C04205">
        <w:t>. A one-way within groups ANOVA shows that for</w:t>
      </w:r>
      <w:r>
        <w:t xml:space="preserve"> a threshold of</w:t>
      </w:r>
      <w:r w:rsidRPr="00C04205">
        <w:t xml:space="preserve"> 0.2</w:t>
      </w:r>
      <w:r w:rsidR="002B035B">
        <w:t xml:space="preserve"> </w:t>
      </w:r>
      <w:r w:rsidRPr="00C04205">
        <w:t xml:space="preserve">m the difference between </w:t>
      </w:r>
      <w:r>
        <w:t>trials</w:t>
      </w:r>
      <w:r w:rsidRPr="00C04205">
        <w:t xml:space="preserve"> is significant (P = 0.0</w:t>
      </w:r>
      <w:r>
        <w:t>3), also for 0.25</w:t>
      </w:r>
      <w:r w:rsidR="002B035B">
        <w:t xml:space="preserve"> </w:t>
      </w:r>
      <w:r>
        <w:t xml:space="preserve">m (P = 0.018) </w:t>
      </w:r>
      <w:r w:rsidRPr="00C04205">
        <w:t>and for 0.3</w:t>
      </w:r>
      <w:r w:rsidR="002B035B">
        <w:t xml:space="preserve"> </w:t>
      </w:r>
      <w:r w:rsidRPr="00C04205">
        <w:t xml:space="preserve">m (P = 0.048). Outside of these limits the significance level increases - for smaller thresholds because there were not many encounters smaller than the lower limit, and for greater thresholds because the distribution amongst the conditions is obviously more </w:t>
      </w:r>
      <w:r>
        <w:t>uniform</w:t>
      </w:r>
      <w:r w:rsidRPr="00C04205">
        <w:t>.</w:t>
      </w:r>
    </w:p>
    <w:p w:rsidR="00541DAA" w:rsidRDefault="00541DAA" w:rsidP="00541DAA">
      <w:pPr>
        <w:pStyle w:val="BodyTextFirstIndent"/>
      </w:pPr>
    </w:p>
    <w:p w:rsidR="00541DAA" w:rsidRDefault="00541DAA" w:rsidP="00541DAA">
      <w:pPr>
        <w:tabs>
          <w:tab w:val="left" w:pos="1587"/>
          <w:tab w:val="center" w:pos="4394"/>
        </w:tabs>
        <w:jc w:val="center"/>
        <w:rPr>
          <w:b/>
        </w:rPr>
      </w:pPr>
      <w:r w:rsidRPr="001A3F65">
        <w:rPr>
          <w:b/>
        </w:rPr>
        <w:t xml:space="preserve">Table </w:t>
      </w:r>
      <w:r>
        <w:rPr>
          <w:b/>
        </w:rPr>
        <w:t>S1</w:t>
      </w:r>
    </w:p>
    <w:p w:rsidR="00541DAA" w:rsidRPr="00C04205" w:rsidRDefault="00541DAA" w:rsidP="00541DAA">
      <w:pPr>
        <w:jc w:val="center"/>
      </w:pPr>
      <w:r w:rsidRPr="00C04205">
        <w:t xml:space="preserve">Mean and S.D. of Proportion of Close Encounters </w:t>
      </w:r>
    </w:p>
    <w:p w:rsidR="00922186" w:rsidRDefault="00541DAA" w:rsidP="00541DAA">
      <w:pPr>
        <w:jc w:val="center"/>
      </w:pPr>
      <w:r w:rsidRPr="00C04205">
        <w:t xml:space="preserve">Less Than the Given Threshold. </w:t>
      </w:r>
      <w:r w:rsidR="00F07627">
        <w:t>Sampling over a period of 5 minutes</w:t>
      </w:r>
      <w:r w:rsidRPr="00C04205">
        <w:t>, at a sampling rate of 0.2s as the unit of time</w:t>
      </w:r>
    </w:p>
    <w:p w:rsidR="00541DAA" w:rsidRPr="00C04205" w:rsidRDefault="00541DAA" w:rsidP="00541DAA">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6"/>
        <w:gridCol w:w="1415"/>
        <w:gridCol w:w="1816"/>
        <w:gridCol w:w="1415"/>
        <w:gridCol w:w="1816"/>
      </w:tblGrid>
      <w:tr w:rsidR="00541DAA" w:rsidRPr="00C04205">
        <w:trPr>
          <w:jc w:val="center"/>
        </w:trPr>
        <w:tc>
          <w:tcPr>
            <w:tcW w:w="0" w:type="auto"/>
          </w:tcPr>
          <w:p w:rsidR="00541DAA" w:rsidRPr="00C04205" w:rsidRDefault="00541DAA" w:rsidP="00541DAA">
            <w:pPr>
              <w:jc w:val="center"/>
            </w:pPr>
          </w:p>
        </w:tc>
        <w:tc>
          <w:tcPr>
            <w:tcW w:w="0" w:type="auto"/>
            <w:gridSpan w:val="2"/>
          </w:tcPr>
          <w:p w:rsidR="00541DAA" w:rsidRPr="00C04205" w:rsidRDefault="00541DAA" w:rsidP="00541DAA">
            <w:pPr>
              <w:jc w:val="center"/>
            </w:pPr>
            <w:r w:rsidRPr="00C04205">
              <w:t>Threshold &lt; 0.2</w:t>
            </w:r>
            <w:r w:rsidR="002B035B">
              <w:t xml:space="preserve"> </w:t>
            </w:r>
            <w:r w:rsidRPr="00C04205">
              <w:t>m</w:t>
            </w:r>
          </w:p>
        </w:tc>
        <w:tc>
          <w:tcPr>
            <w:tcW w:w="0" w:type="auto"/>
            <w:gridSpan w:val="2"/>
          </w:tcPr>
          <w:p w:rsidR="00541DAA" w:rsidRPr="00C04205" w:rsidRDefault="00541DAA" w:rsidP="00541DAA">
            <w:pPr>
              <w:jc w:val="center"/>
            </w:pPr>
            <w:r w:rsidRPr="00C04205">
              <w:t>Threshold &lt; 0.3</w:t>
            </w:r>
            <w:r w:rsidR="002B035B">
              <w:t xml:space="preserve"> </w:t>
            </w:r>
            <w:r w:rsidRPr="00C04205">
              <w:t>m</w:t>
            </w:r>
          </w:p>
        </w:tc>
      </w:tr>
      <w:tr w:rsidR="00541DAA" w:rsidRPr="00C04205">
        <w:trPr>
          <w:jc w:val="center"/>
        </w:trPr>
        <w:tc>
          <w:tcPr>
            <w:tcW w:w="0" w:type="auto"/>
          </w:tcPr>
          <w:p w:rsidR="00541DAA" w:rsidRPr="00C04205" w:rsidRDefault="00541DAA" w:rsidP="00541DAA">
            <w:pPr>
              <w:jc w:val="center"/>
            </w:pPr>
          </w:p>
        </w:tc>
        <w:tc>
          <w:tcPr>
            <w:tcW w:w="0" w:type="auto"/>
            <w:gridSpan w:val="2"/>
          </w:tcPr>
          <w:p w:rsidR="00541DAA" w:rsidRPr="00C04205" w:rsidRDefault="00541DAA" w:rsidP="00541DAA">
            <w:pPr>
              <w:jc w:val="center"/>
            </w:pPr>
            <w:r w:rsidRPr="00C04205">
              <w:t>Opponent</w:t>
            </w:r>
          </w:p>
        </w:tc>
        <w:tc>
          <w:tcPr>
            <w:tcW w:w="0" w:type="auto"/>
            <w:gridSpan w:val="2"/>
          </w:tcPr>
          <w:p w:rsidR="00541DAA" w:rsidRPr="00C04205" w:rsidRDefault="00541DAA" w:rsidP="00541DAA">
            <w:pPr>
              <w:jc w:val="center"/>
            </w:pPr>
            <w:r w:rsidRPr="00C04205">
              <w:t>Opponent</w:t>
            </w:r>
          </w:p>
        </w:tc>
      </w:tr>
      <w:tr w:rsidR="00541DAA" w:rsidRPr="00C04205">
        <w:trPr>
          <w:jc w:val="center"/>
        </w:trPr>
        <w:tc>
          <w:tcPr>
            <w:tcW w:w="0" w:type="auto"/>
          </w:tcPr>
          <w:p w:rsidR="00541DAA" w:rsidRPr="00C04205" w:rsidRDefault="00541DAA" w:rsidP="00541DAA">
            <w:pPr>
              <w:jc w:val="center"/>
            </w:pPr>
          </w:p>
        </w:tc>
        <w:tc>
          <w:tcPr>
            <w:tcW w:w="0" w:type="auto"/>
          </w:tcPr>
          <w:p w:rsidR="00541DAA" w:rsidRPr="00C04205" w:rsidRDefault="00541DAA" w:rsidP="00541DAA">
            <w:pPr>
              <w:jc w:val="center"/>
            </w:pPr>
            <w:r w:rsidRPr="00C04205">
              <w:t>Rat</w:t>
            </w:r>
            <w:r w:rsidR="001C301E">
              <w:t xml:space="preserve"> (trial 1)</w:t>
            </w:r>
          </w:p>
        </w:tc>
        <w:tc>
          <w:tcPr>
            <w:tcW w:w="0" w:type="auto"/>
          </w:tcPr>
          <w:p w:rsidR="00541DAA" w:rsidRPr="00C04205" w:rsidRDefault="00541DAA" w:rsidP="00541DAA">
            <w:pPr>
              <w:jc w:val="center"/>
            </w:pPr>
            <w:r w:rsidRPr="00C04205">
              <w:t>Human</w:t>
            </w:r>
            <w:r w:rsidR="001C301E">
              <w:t xml:space="preserve"> (trial 2)</w:t>
            </w:r>
          </w:p>
        </w:tc>
        <w:tc>
          <w:tcPr>
            <w:tcW w:w="0" w:type="auto"/>
          </w:tcPr>
          <w:p w:rsidR="00541DAA" w:rsidRPr="00C04205" w:rsidRDefault="00541DAA" w:rsidP="00541DAA">
            <w:pPr>
              <w:jc w:val="center"/>
            </w:pPr>
            <w:r w:rsidRPr="00C04205">
              <w:t>Rat</w:t>
            </w:r>
            <w:r w:rsidR="001C301E">
              <w:t xml:space="preserve"> (trial 1)</w:t>
            </w:r>
          </w:p>
        </w:tc>
        <w:tc>
          <w:tcPr>
            <w:tcW w:w="0" w:type="auto"/>
          </w:tcPr>
          <w:p w:rsidR="00541DAA" w:rsidRPr="00C04205" w:rsidRDefault="00541DAA" w:rsidP="00541DAA">
            <w:pPr>
              <w:jc w:val="center"/>
            </w:pPr>
            <w:r w:rsidRPr="00C04205">
              <w:t>Human</w:t>
            </w:r>
            <w:r w:rsidR="001C301E">
              <w:t xml:space="preserve"> (trial 2)</w:t>
            </w:r>
          </w:p>
        </w:tc>
      </w:tr>
      <w:tr w:rsidR="00541DAA" w:rsidRPr="00C04205">
        <w:trPr>
          <w:jc w:val="center"/>
        </w:trPr>
        <w:tc>
          <w:tcPr>
            <w:tcW w:w="0" w:type="auto"/>
          </w:tcPr>
          <w:p w:rsidR="00541DAA" w:rsidRPr="00C04205" w:rsidRDefault="00541DAA" w:rsidP="00541DAA">
            <w:pPr>
              <w:jc w:val="center"/>
            </w:pPr>
            <w:r w:rsidRPr="00C04205">
              <w:t>Rat A</w:t>
            </w:r>
          </w:p>
        </w:tc>
        <w:tc>
          <w:tcPr>
            <w:tcW w:w="0" w:type="auto"/>
          </w:tcPr>
          <w:p w:rsidR="00541DAA" w:rsidRPr="00C04205" w:rsidRDefault="00541DAA" w:rsidP="00541DAA">
            <w:pPr>
              <w:jc w:val="center"/>
            </w:pPr>
            <w:r w:rsidRPr="00C04205">
              <w:t xml:space="preserve">0.20 </w:t>
            </w:r>
            <w:r w:rsidRPr="00266CC2">
              <w:sym w:font="Symbol" w:char="F0B1"/>
            </w:r>
            <w:r w:rsidRPr="00C04205">
              <w:t xml:space="preserve"> 0.11</w:t>
            </w:r>
          </w:p>
        </w:tc>
        <w:tc>
          <w:tcPr>
            <w:tcW w:w="0" w:type="auto"/>
          </w:tcPr>
          <w:p w:rsidR="00541DAA" w:rsidRPr="00C04205" w:rsidRDefault="00541DAA" w:rsidP="00541DAA">
            <w:pPr>
              <w:jc w:val="center"/>
            </w:pPr>
            <w:r w:rsidRPr="00C04205">
              <w:t xml:space="preserve">0.16 </w:t>
            </w:r>
            <w:r w:rsidRPr="00266CC2">
              <w:sym w:font="Symbol" w:char="F0B1"/>
            </w:r>
            <w:r w:rsidRPr="00C04205">
              <w:t xml:space="preserve"> 0.10</w:t>
            </w:r>
          </w:p>
        </w:tc>
        <w:tc>
          <w:tcPr>
            <w:tcW w:w="0" w:type="auto"/>
          </w:tcPr>
          <w:p w:rsidR="00541DAA" w:rsidRPr="00C04205" w:rsidRDefault="00541DAA" w:rsidP="00541DAA">
            <w:pPr>
              <w:jc w:val="center"/>
            </w:pPr>
            <w:r w:rsidRPr="00C04205">
              <w:t xml:space="preserve">0.45 </w:t>
            </w:r>
            <w:r w:rsidRPr="00266CC2">
              <w:sym w:font="Symbol" w:char="F0B1"/>
            </w:r>
            <w:r w:rsidRPr="00C04205">
              <w:t xml:space="preserve"> 0.13</w:t>
            </w:r>
          </w:p>
        </w:tc>
        <w:tc>
          <w:tcPr>
            <w:tcW w:w="0" w:type="auto"/>
          </w:tcPr>
          <w:p w:rsidR="00541DAA" w:rsidRPr="00C04205" w:rsidRDefault="00541DAA" w:rsidP="00541DAA">
            <w:pPr>
              <w:jc w:val="center"/>
            </w:pPr>
            <w:r w:rsidRPr="00C04205">
              <w:t xml:space="preserve">0.38 </w:t>
            </w:r>
            <w:r w:rsidRPr="00266CC2">
              <w:sym w:font="Symbol" w:char="F0B1"/>
            </w:r>
            <w:r w:rsidRPr="00C04205">
              <w:t xml:space="preserve"> 0.15</w:t>
            </w:r>
          </w:p>
        </w:tc>
      </w:tr>
      <w:tr w:rsidR="00541DAA" w:rsidRPr="00C04205">
        <w:trPr>
          <w:jc w:val="center"/>
        </w:trPr>
        <w:tc>
          <w:tcPr>
            <w:tcW w:w="0" w:type="auto"/>
          </w:tcPr>
          <w:p w:rsidR="00541DAA" w:rsidRPr="00C04205" w:rsidRDefault="00541DAA" w:rsidP="00541DAA">
            <w:pPr>
              <w:jc w:val="center"/>
            </w:pPr>
            <w:r w:rsidRPr="00C04205">
              <w:t>Rat B</w:t>
            </w:r>
          </w:p>
        </w:tc>
        <w:tc>
          <w:tcPr>
            <w:tcW w:w="0" w:type="auto"/>
          </w:tcPr>
          <w:p w:rsidR="00541DAA" w:rsidRPr="00C04205" w:rsidRDefault="00541DAA" w:rsidP="00541DAA">
            <w:pPr>
              <w:jc w:val="center"/>
            </w:pPr>
            <w:r w:rsidRPr="00C04205">
              <w:t xml:space="preserve">0.18 </w:t>
            </w:r>
            <w:r w:rsidRPr="00266CC2">
              <w:sym w:font="Symbol" w:char="F0B1"/>
            </w:r>
            <w:r w:rsidRPr="00C04205">
              <w:t xml:space="preserve"> 0.08</w:t>
            </w:r>
          </w:p>
        </w:tc>
        <w:tc>
          <w:tcPr>
            <w:tcW w:w="0" w:type="auto"/>
          </w:tcPr>
          <w:p w:rsidR="00541DAA" w:rsidRPr="00C04205" w:rsidRDefault="00541DAA" w:rsidP="00541DAA">
            <w:pPr>
              <w:jc w:val="center"/>
            </w:pPr>
            <w:r w:rsidRPr="00C04205">
              <w:t xml:space="preserve">0.14 </w:t>
            </w:r>
            <w:r w:rsidRPr="00266CC2">
              <w:sym w:font="Symbol" w:char="F0B1"/>
            </w:r>
            <w:r w:rsidRPr="00C04205">
              <w:t xml:space="preserve"> 0.09</w:t>
            </w:r>
          </w:p>
        </w:tc>
        <w:tc>
          <w:tcPr>
            <w:tcW w:w="0" w:type="auto"/>
          </w:tcPr>
          <w:p w:rsidR="00541DAA" w:rsidRPr="00C04205" w:rsidRDefault="00541DAA" w:rsidP="00541DAA">
            <w:pPr>
              <w:jc w:val="center"/>
            </w:pPr>
            <w:r w:rsidRPr="00C04205">
              <w:t xml:space="preserve">0.43 </w:t>
            </w:r>
            <w:r w:rsidRPr="00266CC2">
              <w:sym w:font="Symbol" w:char="F0B1"/>
            </w:r>
            <w:r w:rsidRPr="00C04205">
              <w:t xml:space="preserve"> 0.14</w:t>
            </w:r>
          </w:p>
        </w:tc>
        <w:tc>
          <w:tcPr>
            <w:tcW w:w="0" w:type="auto"/>
          </w:tcPr>
          <w:p w:rsidR="00541DAA" w:rsidRPr="00C04205" w:rsidRDefault="00541DAA" w:rsidP="00541DAA">
            <w:pPr>
              <w:jc w:val="center"/>
            </w:pPr>
            <w:r w:rsidRPr="00C04205">
              <w:t xml:space="preserve">0.36 </w:t>
            </w:r>
            <w:r w:rsidRPr="00266CC2">
              <w:sym w:font="Symbol" w:char="F0B1"/>
            </w:r>
            <w:r w:rsidRPr="00C04205">
              <w:t xml:space="preserve"> 0.18</w:t>
            </w:r>
          </w:p>
        </w:tc>
      </w:tr>
    </w:tbl>
    <w:p w:rsidR="00541DAA" w:rsidRDefault="00541DAA" w:rsidP="00541DAA">
      <w:pPr>
        <w:pStyle w:val="BodyTextFirstIndent"/>
      </w:pPr>
    </w:p>
    <w:p w:rsidR="000C6B43" w:rsidRDefault="000C6B43" w:rsidP="00541DAA">
      <w:pPr>
        <w:pStyle w:val="BodyTextFirstIndent"/>
      </w:pPr>
    </w:p>
    <w:p w:rsidR="00541DAA" w:rsidRDefault="00541DAA" w:rsidP="00541DAA">
      <w:pPr>
        <w:pStyle w:val="BodyTextFirstIndent"/>
      </w:pPr>
      <w:r w:rsidRPr="00C04205">
        <w:t>The study of proxemics</w:t>
      </w:r>
      <w:r>
        <w:t xml:space="preserve"> </w:t>
      </w:r>
      <w:r w:rsidRPr="00C04205">
        <w:t>has shown that there are various acceptable levels of interpersonal distance between two people. Hall</w:t>
      </w:r>
      <w:r w:rsidR="00922186">
        <w:t xml:space="preserve"> </w:t>
      </w:r>
      <w:r w:rsidR="004632FD" w:rsidRPr="00C04205">
        <w:fldChar w:fldCharType="begin"/>
      </w:r>
      <w:r w:rsidR="00922186">
        <w:instrText xml:space="preserve"> ADDIN EN.CITE &lt;EndNote&gt;&lt;Cite&gt;&lt;Author&gt;Hall&lt;/Author&gt;&lt;Year&gt;1973&lt;/Year&gt;&lt;RecNum&gt;1899&lt;/RecNum&gt;&lt;record&gt;&lt;rec-number&gt;1899&lt;/rec-number&gt;&lt;foreign-keys&gt;&lt;key app="EN" db-id="efrd0dd0o2zdx0ear5y5059159ers02vd5a5"&gt;1899&lt;/key&gt;&lt;/foreign-keys&gt;&lt;ref-type name="Journal Article"&gt;17&lt;/ref-type&gt;&lt;contributors&gt;&lt;authors&gt;&lt;author&gt;Hall, E. T.&lt;/author&gt;&lt;/authors&gt;&lt;/contributors&gt;&lt;titles&gt;&lt;title&gt;The hidden dimension&lt;/title&gt;&lt;secondary-title&gt;Leonardo&lt;/secondary-title&gt;&lt;/titles&gt;&lt;periodical&gt;&lt;full-title&gt;Leonardo&lt;/full-title&gt;&lt;/periodical&gt;&lt;pages&gt;94-94&lt;/pages&gt;&lt;dates&gt;&lt;year&gt;1973&lt;/year&gt;&lt;/dates&gt;&lt;urls&gt;&lt;/urls&gt;&lt;/record&gt;&lt;/Cite&gt;&lt;/EndNote&gt;</w:instrText>
      </w:r>
      <w:r w:rsidR="004632FD" w:rsidRPr="00C04205">
        <w:fldChar w:fldCharType="separate"/>
      </w:r>
      <w:r w:rsidR="00922186">
        <w:rPr>
          <w:noProof/>
        </w:rPr>
        <w:t>[1]</w:t>
      </w:r>
      <w:r w:rsidR="004632FD" w:rsidRPr="00C04205">
        <w:fldChar w:fldCharType="end"/>
      </w:r>
      <w:r w:rsidRPr="00C04205">
        <w:t xml:space="preserve"> refers to public (≥3.7</w:t>
      </w:r>
      <w:r w:rsidR="002B035B">
        <w:t xml:space="preserve"> </w:t>
      </w:r>
      <w:r w:rsidRPr="00C04205">
        <w:t>m, &lt;7.6), social (≥1.2</w:t>
      </w:r>
      <w:r w:rsidR="002B035B">
        <w:t xml:space="preserve"> </w:t>
      </w:r>
      <w:r w:rsidRPr="00C04205">
        <w:t>m, &lt;3.7), personal (≥0.46</w:t>
      </w:r>
      <w:r w:rsidR="002B035B">
        <w:t xml:space="preserve"> </w:t>
      </w:r>
      <w:r w:rsidRPr="00C04205">
        <w:t>m, &lt;1.2), and intimate (&lt;0.46</w:t>
      </w:r>
      <w:r w:rsidR="002B035B">
        <w:t xml:space="preserve"> </w:t>
      </w:r>
      <w:r w:rsidRPr="00C04205">
        <w:t xml:space="preserve">m) distances. There are implicit social norms that </w:t>
      </w:r>
      <w:r w:rsidR="001C301E">
        <w:t xml:space="preserve">discourage </w:t>
      </w:r>
      <w:r w:rsidRPr="00C04205">
        <w:t>a stranger entering into personal or intimate distance</w:t>
      </w:r>
      <w:r w:rsidR="001C301E">
        <w:t>, except in special circumstances such as on a crowded train</w:t>
      </w:r>
      <w:r w:rsidRPr="00C04205">
        <w:t xml:space="preserve">. It has been shown moreover that these </w:t>
      </w:r>
      <w:r w:rsidR="001C301E">
        <w:t>distances</w:t>
      </w:r>
      <w:r w:rsidRPr="00C04205">
        <w:t xml:space="preserve"> are preserved in virtual environments in encounters between people and avatars</w:t>
      </w:r>
      <w:r>
        <w:t xml:space="preserve"> </w:t>
      </w:r>
      <w:r w:rsidR="004632FD" w:rsidRPr="00C04205">
        <w:fldChar w:fldCharType="begin"/>
      </w:r>
      <w:r>
        <w:instrText xml:space="preserve"> ADDIN EN.CITE &lt;EndNote&gt;&lt;Cite&gt;&lt;Author&gt;Bailenson&lt;/Author&gt;&lt;Year&gt;2003&lt;/Year&gt;&lt;RecNum&gt;1438&lt;/RecNum&gt;&lt;record&gt;&lt;rec-number&gt;1438&lt;/rec-number&gt;&lt;foreign-keys&gt;&lt;key app="EN" db-id="efrd0dd0o2zdx0ear5y5059159ers02vd5a5"&gt;1438&lt;/key&gt;&lt;/foreign-keys&gt;&lt;ref-type name="Journal Article"&gt;17&lt;/ref-type&gt;&lt;contributors&gt;&lt;authors&gt;&lt;author&gt;Bailenson, JN&lt;/author&gt;&lt;author&gt;Blascovich, J&lt;/author&gt;&lt;author&gt;Beall, AC&lt;/author&gt;&lt;author&gt;Loomis, JM&lt;/author&gt;&lt;/authors&gt;&lt;/contributors&gt;&lt;titles&gt;&lt;title&gt;Interpersonal Distance in Immersive Virtual Environments&lt;/title&gt;&lt;secondary-title&gt;Personality and Social Psychology Bulletin&lt;/secondary-title&gt;&lt;alt-title&gt;Personality and Social Psychology Bulletin&lt;/alt-title&gt;&lt;/titles&gt;&lt;periodical&gt;&lt;full-title&gt;Personality and Social Psychology Bulletin&lt;/full-title&gt;&lt;abbr-1&gt;Pers Soc Psychol B&lt;/abbr-1&gt;&lt;/periodical&gt;&lt;alt-periodical&gt;&lt;full-title&gt;Personality and Social Psychology Bulletin&lt;/full-title&gt;&lt;abbr-1&gt;Pers Soc Psychol B&lt;/abbr-1&gt;&lt;/alt-periodical&gt;&lt;pages&gt;819-833&lt;/pages&gt;&lt;volume&gt;29&lt;/volume&gt;&lt;number&gt;7&lt;/number&gt;&lt;dates&gt;&lt;year&gt;2003&lt;/year&gt;&lt;/dates&gt;&lt;urls&gt;&lt;/urls&gt;&lt;/record&gt;&lt;/Cite&gt;&lt;Cite&gt;&lt;Author&gt;Llobera&lt;/Author&gt;&lt;Year&gt;2010&lt;/Year&gt;&lt;RecNum&gt;1960&lt;/RecNum&gt;&lt;record&gt;&lt;rec-number&gt;1960&lt;/rec-number&gt;&lt;foreign-keys&gt;&lt;key app="EN" db-id="efrd0dd0o2zdx0ear5y5059159ers02vd5a5"&gt;1960&lt;/key&gt;&lt;/foreign-keys&gt;&lt;ref-type name="Journal Article"&gt;17&lt;/ref-type&gt;&lt;contributors&gt;&lt;authors&gt;&lt;author&gt;Llobera, J.&lt;/author&gt;&lt;author&gt;Spanlang, B.&lt;/author&gt;&lt;author&gt;Ruffini, G.&lt;/author&gt;&lt;author&gt;Slater, M.&lt;/author&gt;&lt;/authors&gt;&lt;/contributors&gt;&lt;titles&gt;&lt;title&gt;Proxemics with Multiple Dynamic Characters in an Immersive Virtual Environment &lt;/title&gt;&lt;secondary-title&gt;ACM Transactions on Applied Perception (TAP)&lt;/secondary-title&gt;&lt;/titles&gt;&lt;periodical&gt;&lt;full-title&gt;ACM Transactions on Applied Perception (TAP)&lt;/full-title&gt;&lt;/periodical&gt;&lt;pages&gt;Article 3&lt;/pages&gt;&lt;volume&gt;8&lt;/volume&gt;&lt;number&gt;1&lt;/number&gt;&lt;dates&gt;&lt;year&gt;2010&lt;/year&gt;&lt;/dates&gt;&lt;urls&gt;&lt;/urls&gt;&lt;/record&gt;&lt;/Cite&gt;&lt;/EndNote&gt;</w:instrText>
      </w:r>
      <w:r w:rsidR="004632FD" w:rsidRPr="00C04205">
        <w:fldChar w:fldCharType="separate"/>
      </w:r>
      <w:r w:rsidR="00922186">
        <w:rPr>
          <w:noProof/>
        </w:rPr>
        <w:t>[2,3]</w:t>
      </w:r>
      <w:r w:rsidR="004632FD" w:rsidRPr="00C04205">
        <w:fldChar w:fldCharType="end"/>
      </w:r>
      <w:r w:rsidRPr="00C04205">
        <w:t>. Recall that the virtual space was 4 times larger than the arena, so that the arena distances of 0.2</w:t>
      </w:r>
      <w:r w:rsidR="002B035B">
        <w:t xml:space="preserve"> </w:t>
      </w:r>
      <w:r w:rsidRPr="00C04205">
        <w:t>m to 0.3</w:t>
      </w:r>
      <w:r w:rsidR="002B035B">
        <w:t xml:space="preserve"> </w:t>
      </w:r>
      <w:r w:rsidRPr="00C04205">
        <w:t>m represent virtual distances, at human scale of between 0.8</w:t>
      </w:r>
      <w:r w:rsidR="002B035B">
        <w:t xml:space="preserve"> </w:t>
      </w:r>
      <w:r w:rsidRPr="00C04205">
        <w:t>m and 1.2</w:t>
      </w:r>
      <w:r w:rsidR="002B035B">
        <w:t xml:space="preserve"> </w:t>
      </w:r>
      <w:r w:rsidRPr="00C04205">
        <w:t>m. These fall within the personal distance category, which would be in line with proxemics theory.</w:t>
      </w:r>
      <w:r>
        <w:t xml:space="preserve"> </w:t>
      </w:r>
    </w:p>
    <w:p w:rsidR="00922186" w:rsidRDefault="00541DAA" w:rsidP="00922186">
      <w:pPr>
        <w:pStyle w:val="BodyTextFirstIndent"/>
      </w:pPr>
      <w:r w:rsidRPr="00C04205">
        <w:t>Now because of the experimental design where the human opponent condition was always second, it cannot be said that the above result is unambiguously due to the participant</w:t>
      </w:r>
      <w:r>
        <w:t>’s</w:t>
      </w:r>
      <w:r w:rsidRPr="00C04205">
        <w:t xml:space="preserve"> belief that the opponent was human</w:t>
      </w:r>
      <w:r>
        <w:t>, and was therefore conforming to rules of proxemics</w:t>
      </w:r>
      <w:r w:rsidRPr="00C04205">
        <w:t xml:space="preserve">. </w:t>
      </w:r>
      <w:r w:rsidR="00922186">
        <w:t>However, there is additional evidence in favour of the interpretation that the result was due to proxemics.</w:t>
      </w:r>
    </w:p>
    <w:p w:rsidR="00922186" w:rsidRDefault="00922186" w:rsidP="00922186">
      <w:pPr>
        <w:tabs>
          <w:tab w:val="left" w:pos="3067"/>
          <w:tab w:val="center" w:pos="4394"/>
        </w:tabs>
        <w:jc w:val="center"/>
        <w:rPr>
          <w:b/>
        </w:rPr>
      </w:pPr>
    </w:p>
    <w:p w:rsidR="00922186" w:rsidRPr="001A3F65" w:rsidRDefault="00922186" w:rsidP="00922186">
      <w:pPr>
        <w:tabs>
          <w:tab w:val="left" w:pos="3067"/>
          <w:tab w:val="center" w:pos="4394"/>
        </w:tabs>
        <w:jc w:val="center"/>
        <w:rPr>
          <w:b/>
        </w:rPr>
      </w:pPr>
      <w:r w:rsidRPr="001A3F65">
        <w:rPr>
          <w:b/>
        </w:rPr>
        <w:t xml:space="preserve">Table </w:t>
      </w:r>
      <w:r>
        <w:rPr>
          <w:b/>
        </w:rPr>
        <w:t>S2</w:t>
      </w:r>
    </w:p>
    <w:p w:rsidR="00922186" w:rsidRPr="00C04205" w:rsidRDefault="00922186" w:rsidP="00922186">
      <w:pPr>
        <w:jc w:val="center"/>
      </w:pPr>
      <w:r w:rsidRPr="00C04205">
        <w:t>Rat Movement</w:t>
      </w:r>
    </w:p>
    <w:p w:rsidR="00922186" w:rsidRPr="00C04205" w:rsidRDefault="00922186" w:rsidP="00922186">
      <w:pPr>
        <w:jc w:val="center"/>
      </w:pPr>
      <w:r w:rsidRPr="00C04205">
        <w:t xml:space="preserve">Mean </w:t>
      </w:r>
      <w:r w:rsidRPr="00C04205">
        <w:sym w:font="Symbol" w:char="F0B1"/>
      </w:r>
      <w:r w:rsidRPr="00C04205">
        <w:t xml:space="preserve"> S.D. Distance Travelled (m) and Time Moving (s) </w:t>
      </w:r>
      <w:r w:rsidR="001C301E">
        <w:t>over</w:t>
      </w:r>
      <w:r w:rsidRPr="00C04205">
        <w:t xml:space="preserve"> 5 minutes by Rat and Trial. Each cell is based on n = 9.</w:t>
      </w:r>
      <w:r>
        <w:t xml:space="preserve">  The sampling unit of time is 0.2</w:t>
      </w:r>
      <w:r w:rsidR="000077D3">
        <w:t xml:space="preserve"> </w:t>
      </w:r>
      <w:r>
        <w:t>s.</w:t>
      </w:r>
    </w:p>
    <w:p w:rsidR="00922186" w:rsidRPr="00C04205" w:rsidRDefault="00922186" w:rsidP="0092218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6"/>
        <w:gridCol w:w="1476"/>
        <w:gridCol w:w="1877"/>
        <w:gridCol w:w="1476"/>
        <w:gridCol w:w="1877"/>
      </w:tblGrid>
      <w:tr w:rsidR="00922186" w:rsidRPr="00C04205">
        <w:trPr>
          <w:jc w:val="center"/>
        </w:trPr>
        <w:tc>
          <w:tcPr>
            <w:tcW w:w="0" w:type="auto"/>
          </w:tcPr>
          <w:p w:rsidR="00922186" w:rsidRPr="00C04205" w:rsidRDefault="00922186" w:rsidP="00541DAA"/>
        </w:tc>
        <w:tc>
          <w:tcPr>
            <w:tcW w:w="0" w:type="auto"/>
            <w:gridSpan w:val="2"/>
          </w:tcPr>
          <w:p w:rsidR="00922186" w:rsidRPr="00C04205" w:rsidRDefault="00922186" w:rsidP="00541DAA">
            <w:pPr>
              <w:jc w:val="center"/>
            </w:pPr>
            <w:r w:rsidRPr="00C04205">
              <w:t>Distance Travelled (m)</w:t>
            </w:r>
          </w:p>
        </w:tc>
        <w:tc>
          <w:tcPr>
            <w:tcW w:w="0" w:type="auto"/>
            <w:gridSpan w:val="2"/>
          </w:tcPr>
          <w:p w:rsidR="00922186" w:rsidRPr="00C04205" w:rsidRDefault="00922186" w:rsidP="00541DAA">
            <w:pPr>
              <w:jc w:val="center"/>
            </w:pPr>
            <w:r w:rsidRPr="00C04205">
              <w:t>Time Moving (s)</w:t>
            </w:r>
          </w:p>
        </w:tc>
      </w:tr>
      <w:tr w:rsidR="00922186" w:rsidRPr="00C04205">
        <w:trPr>
          <w:jc w:val="center"/>
        </w:trPr>
        <w:tc>
          <w:tcPr>
            <w:tcW w:w="0" w:type="auto"/>
          </w:tcPr>
          <w:p w:rsidR="00922186" w:rsidRPr="00C04205" w:rsidRDefault="00922186" w:rsidP="00541DAA"/>
        </w:tc>
        <w:tc>
          <w:tcPr>
            <w:tcW w:w="0" w:type="auto"/>
          </w:tcPr>
          <w:p w:rsidR="00922186" w:rsidRPr="00C04205" w:rsidRDefault="00922186" w:rsidP="00541DAA">
            <w:r w:rsidRPr="00C04205">
              <w:t>Rat Trial (1)</w:t>
            </w:r>
          </w:p>
        </w:tc>
        <w:tc>
          <w:tcPr>
            <w:tcW w:w="0" w:type="auto"/>
          </w:tcPr>
          <w:p w:rsidR="00922186" w:rsidRPr="00C04205" w:rsidRDefault="00922186" w:rsidP="00541DAA">
            <w:r w:rsidRPr="00C04205">
              <w:t>Human Trial (2)</w:t>
            </w:r>
          </w:p>
        </w:tc>
        <w:tc>
          <w:tcPr>
            <w:tcW w:w="0" w:type="auto"/>
          </w:tcPr>
          <w:p w:rsidR="00922186" w:rsidRPr="00C04205" w:rsidRDefault="00922186" w:rsidP="00541DAA">
            <w:r w:rsidRPr="00C04205">
              <w:t>Rat Trial (1)</w:t>
            </w:r>
          </w:p>
        </w:tc>
        <w:tc>
          <w:tcPr>
            <w:tcW w:w="0" w:type="auto"/>
          </w:tcPr>
          <w:p w:rsidR="00922186" w:rsidRPr="00C04205" w:rsidRDefault="00922186" w:rsidP="00541DAA">
            <w:r w:rsidRPr="00C04205">
              <w:t>Human Trial (2)</w:t>
            </w:r>
          </w:p>
        </w:tc>
      </w:tr>
      <w:tr w:rsidR="00922186" w:rsidRPr="00C04205">
        <w:trPr>
          <w:jc w:val="center"/>
        </w:trPr>
        <w:tc>
          <w:tcPr>
            <w:tcW w:w="0" w:type="auto"/>
          </w:tcPr>
          <w:p w:rsidR="00922186" w:rsidRPr="00C04205" w:rsidRDefault="00922186" w:rsidP="00541DAA">
            <w:r w:rsidRPr="00C04205">
              <w:t>Rat A</w:t>
            </w:r>
          </w:p>
        </w:tc>
        <w:tc>
          <w:tcPr>
            <w:tcW w:w="0" w:type="auto"/>
          </w:tcPr>
          <w:p w:rsidR="00922186" w:rsidRPr="00C04205" w:rsidRDefault="00922186" w:rsidP="00541DAA">
            <w:pPr>
              <w:jc w:val="center"/>
            </w:pPr>
            <w:r w:rsidRPr="00C04205">
              <w:t xml:space="preserve">23.9 </w:t>
            </w:r>
            <w:r w:rsidRPr="00266CC2">
              <w:sym w:font="Symbol" w:char="F0B1"/>
            </w:r>
            <w:r w:rsidRPr="00C04205">
              <w:t xml:space="preserve"> 6.4</w:t>
            </w:r>
          </w:p>
        </w:tc>
        <w:tc>
          <w:tcPr>
            <w:tcW w:w="0" w:type="auto"/>
          </w:tcPr>
          <w:p w:rsidR="00922186" w:rsidRPr="00C04205" w:rsidRDefault="00922186" w:rsidP="00541DAA">
            <w:pPr>
              <w:jc w:val="center"/>
            </w:pPr>
            <w:r w:rsidRPr="00C04205">
              <w:t xml:space="preserve">19.3 </w:t>
            </w:r>
            <w:r w:rsidRPr="00266CC2">
              <w:sym w:font="Symbol" w:char="F0B1"/>
            </w:r>
            <w:r w:rsidRPr="00C04205">
              <w:t xml:space="preserve"> 9.8</w:t>
            </w:r>
          </w:p>
        </w:tc>
        <w:tc>
          <w:tcPr>
            <w:tcW w:w="0" w:type="auto"/>
          </w:tcPr>
          <w:p w:rsidR="00922186" w:rsidRPr="00C04205" w:rsidRDefault="00922186" w:rsidP="00541DAA">
            <w:pPr>
              <w:jc w:val="center"/>
            </w:pPr>
            <w:r w:rsidRPr="00C04205">
              <w:t xml:space="preserve">174 </w:t>
            </w:r>
            <w:r w:rsidRPr="00266CC2">
              <w:sym w:font="Symbol" w:char="F0B1"/>
            </w:r>
            <w:r w:rsidRPr="00C04205">
              <w:t xml:space="preserve"> 38</w:t>
            </w:r>
          </w:p>
        </w:tc>
        <w:tc>
          <w:tcPr>
            <w:tcW w:w="0" w:type="auto"/>
          </w:tcPr>
          <w:p w:rsidR="00922186" w:rsidRPr="00C04205" w:rsidRDefault="00922186" w:rsidP="00541DAA">
            <w:pPr>
              <w:jc w:val="center"/>
            </w:pPr>
            <w:r w:rsidRPr="00C04205">
              <w:t>150</w:t>
            </w:r>
            <w:r w:rsidRPr="00266CC2">
              <w:sym w:font="Symbol" w:char="F0B1"/>
            </w:r>
            <w:r w:rsidRPr="00C04205">
              <w:t xml:space="preserve"> 69</w:t>
            </w:r>
          </w:p>
        </w:tc>
      </w:tr>
      <w:tr w:rsidR="00922186" w:rsidRPr="00C04205">
        <w:trPr>
          <w:jc w:val="center"/>
        </w:trPr>
        <w:tc>
          <w:tcPr>
            <w:tcW w:w="0" w:type="auto"/>
          </w:tcPr>
          <w:p w:rsidR="00922186" w:rsidRPr="00C04205" w:rsidRDefault="00922186" w:rsidP="00541DAA">
            <w:r w:rsidRPr="00C04205">
              <w:t>Rat B</w:t>
            </w:r>
          </w:p>
        </w:tc>
        <w:tc>
          <w:tcPr>
            <w:tcW w:w="0" w:type="auto"/>
          </w:tcPr>
          <w:p w:rsidR="00922186" w:rsidRPr="00C04205" w:rsidRDefault="00922186" w:rsidP="00541DAA">
            <w:pPr>
              <w:jc w:val="center"/>
            </w:pPr>
            <w:r w:rsidRPr="00C04205">
              <w:t xml:space="preserve">20.8 </w:t>
            </w:r>
            <w:r w:rsidRPr="00266CC2">
              <w:sym w:font="Symbol" w:char="F0B1"/>
            </w:r>
            <w:r w:rsidRPr="00C04205">
              <w:t xml:space="preserve"> 4.8</w:t>
            </w:r>
          </w:p>
        </w:tc>
        <w:tc>
          <w:tcPr>
            <w:tcW w:w="0" w:type="auto"/>
          </w:tcPr>
          <w:p w:rsidR="00922186" w:rsidRPr="00C04205" w:rsidRDefault="00922186" w:rsidP="00541DAA">
            <w:pPr>
              <w:jc w:val="center"/>
            </w:pPr>
            <w:r w:rsidRPr="00C04205">
              <w:t xml:space="preserve">15.8 </w:t>
            </w:r>
            <w:r w:rsidRPr="00266CC2">
              <w:sym w:font="Symbol" w:char="F0B1"/>
            </w:r>
            <w:r w:rsidRPr="00C04205">
              <w:t xml:space="preserve"> 6.9</w:t>
            </w:r>
          </w:p>
        </w:tc>
        <w:tc>
          <w:tcPr>
            <w:tcW w:w="0" w:type="auto"/>
          </w:tcPr>
          <w:p w:rsidR="00922186" w:rsidRPr="00C04205" w:rsidRDefault="00922186" w:rsidP="00541DAA">
            <w:pPr>
              <w:jc w:val="center"/>
            </w:pPr>
            <w:r w:rsidRPr="00C04205">
              <w:t xml:space="preserve">168 </w:t>
            </w:r>
            <w:r w:rsidRPr="00266CC2">
              <w:sym w:font="Symbol" w:char="F0B1"/>
            </w:r>
            <w:r w:rsidRPr="00C04205">
              <w:t xml:space="preserve"> 42</w:t>
            </w:r>
          </w:p>
        </w:tc>
        <w:tc>
          <w:tcPr>
            <w:tcW w:w="0" w:type="auto"/>
          </w:tcPr>
          <w:p w:rsidR="00922186" w:rsidRPr="00C04205" w:rsidRDefault="00922186" w:rsidP="00541DAA">
            <w:pPr>
              <w:jc w:val="center"/>
            </w:pPr>
            <w:r w:rsidRPr="00C04205">
              <w:t xml:space="preserve">128 </w:t>
            </w:r>
            <w:r w:rsidRPr="00266CC2">
              <w:sym w:font="Symbol" w:char="F0B1"/>
            </w:r>
            <w:r w:rsidRPr="00C04205">
              <w:t xml:space="preserve"> 60</w:t>
            </w:r>
          </w:p>
        </w:tc>
      </w:tr>
    </w:tbl>
    <w:p w:rsidR="00922186" w:rsidRDefault="00922186" w:rsidP="00922186">
      <w:pPr>
        <w:spacing w:after="200" w:line="276" w:lineRule="auto"/>
      </w:pPr>
    </w:p>
    <w:p w:rsidR="00922186" w:rsidRPr="00C04205" w:rsidRDefault="00922186" w:rsidP="00922186">
      <w:pPr>
        <w:spacing w:after="200" w:line="276" w:lineRule="auto"/>
      </w:pPr>
    </w:p>
    <w:p w:rsidR="00922186" w:rsidRDefault="00922186" w:rsidP="00922186">
      <w:pPr>
        <w:tabs>
          <w:tab w:val="left" w:pos="2560"/>
          <w:tab w:val="center" w:pos="4394"/>
        </w:tabs>
        <w:jc w:val="center"/>
        <w:rPr>
          <w:b/>
        </w:rPr>
      </w:pPr>
      <w:r w:rsidRPr="001A3F65">
        <w:rPr>
          <w:b/>
        </w:rPr>
        <w:t xml:space="preserve">Table </w:t>
      </w:r>
      <w:r>
        <w:rPr>
          <w:b/>
        </w:rPr>
        <w:t>S3</w:t>
      </w:r>
    </w:p>
    <w:p w:rsidR="00922186" w:rsidRPr="00C04205" w:rsidRDefault="00922186" w:rsidP="00922186">
      <w:pPr>
        <w:jc w:val="center"/>
      </w:pPr>
      <w:r>
        <w:t xml:space="preserve">Human </w:t>
      </w:r>
      <w:r w:rsidRPr="00C04205">
        <w:t>Participant Movement</w:t>
      </w:r>
    </w:p>
    <w:p w:rsidR="00922186" w:rsidRPr="00C04205" w:rsidRDefault="00922186" w:rsidP="00922186">
      <w:pPr>
        <w:jc w:val="center"/>
      </w:pPr>
      <w:r w:rsidRPr="00C04205">
        <w:t xml:space="preserve">Mean </w:t>
      </w:r>
      <w:r w:rsidRPr="00C04205">
        <w:sym w:font="Symbol" w:char="F0B1"/>
      </w:r>
      <w:r w:rsidRPr="00C04205">
        <w:t xml:space="preserve"> S.D. Distance Travelled (m) and Time Moving (s) in 5 minutes by Rat and Trial. Each cell is based on n = 9.</w:t>
      </w:r>
      <w:r>
        <w:t xml:space="preserve"> The sampling unit of time is 0.2</w:t>
      </w:r>
      <w:r w:rsidR="000077D3">
        <w:t xml:space="preserve"> </w:t>
      </w:r>
      <w:r>
        <w:t>s.</w:t>
      </w:r>
    </w:p>
    <w:p w:rsidR="00922186" w:rsidRPr="00C04205" w:rsidRDefault="00922186" w:rsidP="0092218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6"/>
        <w:gridCol w:w="1476"/>
        <w:gridCol w:w="1877"/>
        <w:gridCol w:w="1476"/>
        <w:gridCol w:w="1877"/>
      </w:tblGrid>
      <w:tr w:rsidR="00922186" w:rsidRPr="00C04205">
        <w:trPr>
          <w:jc w:val="center"/>
        </w:trPr>
        <w:tc>
          <w:tcPr>
            <w:tcW w:w="0" w:type="auto"/>
          </w:tcPr>
          <w:p w:rsidR="00922186" w:rsidRPr="00C04205" w:rsidRDefault="00922186" w:rsidP="00541DAA"/>
        </w:tc>
        <w:tc>
          <w:tcPr>
            <w:tcW w:w="0" w:type="auto"/>
            <w:gridSpan w:val="2"/>
          </w:tcPr>
          <w:p w:rsidR="00922186" w:rsidRPr="00C04205" w:rsidRDefault="00922186" w:rsidP="00541DAA">
            <w:pPr>
              <w:jc w:val="center"/>
            </w:pPr>
            <w:r w:rsidRPr="00C04205">
              <w:t>Distance Travelled (m)</w:t>
            </w:r>
          </w:p>
        </w:tc>
        <w:tc>
          <w:tcPr>
            <w:tcW w:w="0" w:type="auto"/>
            <w:gridSpan w:val="2"/>
          </w:tcPr>
          <w:p w:rsidR="00922186" w:rsidRPr="00C04205" w:rsidRDefault="00922186" w:rsidP="00541DAA">
            <w:pPr>
              <w:jc w:val="center"/>
            </w:pPr>
            <w:r w:rsidRPr="00C04205">
              <w:t>Time Moving (s)</w:t>
            </w:r>
          </w:p>
        </w:tc>
      </w:tr>
      <w:tr w:rsidR="00922186" w:rsidRPr="00C04205">
        <w:trPr>
          <w:jc w:val="center"/>
        </w:trPr>
        <w:tc>
          <w:tcPr>
            <w:tcW w:w="0" w:type="auto"/>
          </w:tcPr>
          <w:p w:rsidR="00922186" w:rsidRPr="00C04205" w:rsidRDefault="00922186" w:rsidP="00541DAA"/>
        </w:tc>
        <w:tc>
          <w:tcPr>
            <w:tcW w:w="0" w:type="auto"/>
          </w:tcPr>
          <w:p w:rsidR="00922186" w:rsidRPr="00C04205" w:rsidRDefault="00922186" w:rsidP="00541DAA">
            <w:r w:rsidRPr="00C04205">
              <w:t>Rat Trial (1)</w:t>
            </w:r>
          </w:p>
        </w:tc>
        <w:tc>
          <w:tcPr>
            <w:tcW w:w="0" w:type="auto"/>
          </w:tcPr>
          <w:p w:rsidR="00922186" w:rsidRPr="00C04205" w:rsidRDefault="00922186" w:rsidP="00541DAA">
            <w:r w:rsidRPr="00C04205">
              <w:t>Human Trial (2)</w:t>
            </w:r>
          </w:p>
        </w:tc>
        <w:tc>
          <w:tcPr>
            <w:tcW w:w="0" w:type="auto"/>
          </w:tcPr>
          <w:p w:rsidR="00922186" w:rsidRPr="00C04205" w:rsidRDefault="00922186" w:rsidP="00541DAA">
            <w:r w:rsidRPr="00C04205">
              <w:t>Rat Trial (1)</w:t>
            </w:r>
          </w:p>
        </w:tc>
        <w:tc>
          <w:tcPr>
            <w:tcW w:w="0" w:type="auto"/>
          </w:tcPr>
          <w:p w:rsidR="00922186" w:rsidRPr="00C04205" w:rsidRDefault="00922186" w:rsidP="00541DAA">
            <w:r w:rsidRPr="00C04205">
              <w:t>Human Trial (2)</w:t>
            </w:r>
          </w:p>
        </w:tc>
      </w:tr>
      <w:tr w:rsidR="00922186" w:rsidRPr="00C04205">
        <w:trPr>
          <w:jc w:val="center"/>
        </w:trPr>
        <w:tc>
          <w:tcPr>
            <w:tcW w:w="0" w:type="auto"/>
          </w:tcPr>
          <w:p w:rsidR="00922186" w:rsidRPr="00C04205" w:rsidRDefault="00922186" w:rsidP="00541DAA">
            <w:r w:rsidRPr="00C04205">
              <w:t>Rat A</w:t>
            </w:r>
          </w:p>
        </w:tc>
        <w:tc>
          <w:tcPr>
            <w:tcW w:w="0" w:type="auto"/>
          </w:tcPr>
          <w:p w:rsidR="00922186" w:rsidRPr="00C04205" w:rsidRDefault="00922186" w:rsidP="00541DAA">
            <w:pPr>
              <w:jc w:val="center"/>
            </w:pPr>
            <w:r w:rsidRPr="00C04205">
              <w:t xml:space="preserve">13.8 </w:t>
            </w:r>
            <w:r w:rsidRPr="00266CC2">
              <w:sym w:font="Symbol" w:char="F0B1"/>
            </w:r>
            <w:r w:rsidRPr="00C04205">
              <w:t xml:space="preserve"> 1.9</w:t>
            </w:r>
          </w:p>
        </w:tc>
        <w:tc>
          <w:tcPr>
            <w:tcW w:w="0" w:type="auto"/>
          </w:tcPr>
          <w:p w:rsidR="00922186" w:rsidRPr="00C04205" w:rsidRDefault="00922186" w:rsidP="00541DAA">
            <w:pPr>
              <w:jc w:val="center"/>
            </w:pPr>
            <w:r w:rsidRPr="00C04205">
              <w:t xml:space="preserve">14.7 </w:t>
            </w:r>
            <w:r w:rsidRPr="00266CC2">
              <w:sym w:font="Symbol" w:char="F0B1"/>
            </w:r>
            <w:r w:rsidRPr="00C04205">
              <w:t xml:space="preserve"> 2.7</w:t>
            </w:r>
          </w:p>
        </w:tc>
        <w:tc>
          <w:tcPr>
            <w:tcW w:w="0" w:type="auto"/>
          </w:tcPr>
          <w:p w:rsidR="00922186" w:rsidRPr="00C04205" w:rsidRDefault="00922186" w:rsidP="00541DAA">
            <w:pPr>
              <w:jc w:val="center"/>
            </w:pPr>
            <w:r w:rsidRPr="00C04205">
              <w:t xml:space="preserve">87 </w:t>
            </w:r>
            <w:r w:rsidRPr="00266CC2">
              <w:sym w:font="Symbol" w:char="F0B1"/>
            </w:r>
            <w:r w:rsidRPr="00C04205">
              <w:t xml:space="preserve"> 10</w:t>
            </w:r>
          </w:p>
        </w:tc>
        <w:tc>
          <w:tcPr>
            <w:tcW w:w="0" w:type="auto"/>
          </w:tcPr>
          <w:p w:rsidR="00922186" w:rsidRPr="00C04205" w:rsidRDefault="00922186" w:rsidP="00541DAA">
            <w:pPr>
              <w:jc w:val="center"/>
            </w:pPr>
            <w:r w:rsidRPr="00C04205">
              <w:t xml:space="preserve">92 </w:t>
            </w:r>
            <w:r w:rsidRPr="00266CC2">
              <w:sym w:font="Symbol" w:char="F0B1"/>
            </w:r>
            <w:r w:rsidRPr="00C04205">
              <w:t xml:space="preserve"> 15</w:t>
            </w:r>
          </w:p>
        </w:tc>
      </w:tr>
      <w:tr w:rsidR="00922186" w:rsidRPr="00C04205">
        <w:trPr>
          <w:jc w:val="center"/>
        </w:trPr>
        <w:tc>
          <w:tcPr>
            <w:tcW w:w="0" w:type="auto"/>
          </w:tcPr>
          <w:p w:rsidR="00922186" w:rsidRPr="00C04205" w:rsidRDefault="00922186" w:rsidP="00541DAA">
            <w:r w:rsidRPr="00C04205">
              <w:t>Rat B</w:t>
            </w:r>
          </w:p>
        </w:tc>
        <w:tc>
          <w:tcPr>
            <w:tcW w:w="0" w:type="auto"/>
          </w:tcPr>
          <w:p w:rsidR="00922186" w:rsidRPr="00C04205" w:rsidRDefault="00922186" w:rsidP="00541DAA">
            <w:pPr>
              <w:jc w:val="center"/>
            </w:pPr>
            <w:r w:rsidRPr="00C04205">
              <w:t xml:space="preserve">11.9 </w:t>
            </w:r>
            <w:r w:rsidRPr="00266CC2">
              <w:sym w:font="Symbol" w:char="F0B1"/>
            </w:r>
            <w:r w:rsidRPr="00C04205">
              <w:t xml:space="preserve"> 3.3</w:t>
            </w:r>
          </w:p>
        </w:tc>
        <w:tc>
          <w:tcPr>
            <w:tcW w:w="0" w:type="auto"/>
          </w:tcPr>
          <w:p w:rsidR="00922186" w:rsidRPr="00C04205" w:rsidRDefault="00922186" w:rsidP="00541DAA">
            <w:pPr>
              <w:jc w:val="center"/>
            </w:pPr>
            <w:r w:rsidRPr="00C04205">
              <w:t xml:space="preserve">12.1 </w:t>
            </w:r>
            <w:r w:rsidRPr="00266CC2">
              <w:sym w:font="Symbol" w:char="F0B1"/>
            </w:r>
            <w:r w:rsidRPr="00C04205">
              <w:t xml:space="preserve"> 2.6</w:t>
            </w:r>
          </w:p>
        </w:tc>
        <w:tc>
          <w:tcPr>
            <w:tcW w:w="0" w:type="auto"/>
          </w:tcPr>
          <w:p w:rsidR="00922186" w:rsidRPr="00C04205" w:rsidRDefault="00922186" w:rsidP="00541DAA">
            <w:pPr>
              <w:jc w:val="center"/>
            </w:pPr>
            <w:r w:rsidRPr="00C04205">
              <w:t xml:space="preserve">79 </w:t>
            </w:r>
            <w:r w:rsidRPr="00266CC2">
              <w:sym w:font="Symbol" w:char="F0B1"/>
            </w:r>
            <w:r w:rsidRPr="00C04205">
              <w:t xml:space="preserve"> 18</w:t>
            </w:r>
          </w:p>
        </w:tc>
        <w:tc>
          <w:tcPr>
            <w:tcW w:w="0" w:type="auto"/>
          </w:tcPr>
          <w:p w:rsidR="00922186" w:rsidRPr="00C04205" w:rsidRDefault="00922186" w:rsidP="00541DAA">
            <w:pPr>
              <w:jc w:val="center"/>
            </w:pPr>
            <w:r w:rsidRPr="00C04205">
              <w:t xml:space="preserve">78 </w:t>
            </w:r>
            <w:r w:rsidRPr="00266CC2">
              <w:sym w:font="Symbol" w:char="F0B1"/>
            </w:r>
            <w:r w:rsidRPr="00C04205">
              <w:t xml:space="preserve"> 17</w:t>
            </w:r>
          </w:p>
        </w:tc>
      </w:tr>
    </w:tbl>
    <w:p w:rsidR="00922186" w:rsidRDefault="00922186" w:rsidP="00922186"/>
    <w:p w:rsidR="00922186" w:rsidRDefault="00922186" w:rsidP="00922186">
      <w:pPr>
        <w:pStyle w:val="BodyTextFirstIndent"/>
      </w:pPr>
    </w:p>
    <w:p w:rsidR="00922186" w:rsidRPr="00C04205" w:rsidRDefault="00922186" w:rsidP="00922186">
      <w:pPr>
        <w:pStyle w:val="BodyTextFirstIndent"/>
      </w:pPr>
      <w:r>
        <w:t xml:space="preserve">Tables S2 and S3 suggest that the activity of the rat diminished in trial 2 but that the activity of the humans did not change (in fact may have increased slightly). </w:t>
      </w:r>
      <w:r w:rsidRPr="00C04205">
        <w:t xml:space="preserve">ANOVA </w:t>
      </w:r>
      <w:r>
        <w:t xml:space="preserve">on Table </w:t>
      </w:r>
      <w:r w:rsidR="001C301E">
        <w:t>S</w:t>
      </w:r>
      <w:r>
        <w:t xml:space="preserve">2 </w:t>
      </w:r>
      <w:r w:rsidRPr="00C04205">
        <w:t>shows that the difference in mean distance between the trials is significant (P &lt;</w:t>
      </w:r>
      <w:r>
        <w:t xml:space="preserve"> </w:t>
      </w:r>
      <w:r w:rsidRPr="00C04205">
        <w:t>0.02) but the difference between the rats is not and there are no</w:t>
      </w:r>
      <w:r>
        <w:t xml:space="preserve"> statistical</w:t>
      </w:r>
      <w:r w:rsidRPr="00C04205">
        <w:t xml:space="preserve"> interaction effects. The test was carried out on a log scale in order to avoid non-normally distributed residual errors. A Jarque-Bera test</w:t>
      </w:r>
      <w:r>
        <w:t xml:space="preserve"> </w:t>
      </w:r>
      <w:r w:rsidR="004632FD" w:rsidRPr="00C04205">
        <w:fldChar w:fldCharType="begin"/>
      </w:r>
      <w:r>
        <w:instrText xml:space="preserve"> ADDIN EN.CITE &lt;EndNote&gt;&lt;Cite&gt;&lt;Author&gt;Jarque&lt;/Author&gt;&lt;Year&gt;1980&lt;/Year&gt;&lt;RecNum&gt;1543&lt;/RecNum&gt;&lt;record&gt;&lt;rec-number&gt;1543&lt;/rec-number&gt;&lt;foreign-keys&gt;&lt;key app="EN" db-id="efrd0dd0o2zdx0ear5y5059159ers02vd5a5"&gt;1543&lt;/key&gt;&lt;/foreign-keys&gt;&lt;ref-type name="Journal Article"&gt;17&lt;/ref-type&gt;&lt;contributors&gt;&lt;authors&gt;&lt;author&gt;Jarque, C.M.&lt;/author&gt;&lt;author&gt;Bera, A.K.&lt;/author&gt;&lt;/authors&gt;&lt;/contributors&gt;&lt;titles&gt;&lt;title&gt;Efficient tests for normality, homoscedasticity and serial independence of regression residuals&lt;/title&gt;&lt;secondary-title&gt;Economics Letters&lt;/secondary-title&gt;&lt;alt-title&gt;Economics Letters&lt;/alt-title&gt;&lt;/titles&gt;&lt;periodical&gt;&lt;full-title&gt;Economics Letters&lt;/full-title&gt;&lt;abbr-1&gt;Economics Letters&lt;/abbr-1&gt;&lt;/periodical&gt;&lt;alt-periodical&gt;&lt;full-title&gt;Economics Letters&lt;/full-title&gt;&lt;abbr-1&gt;Economics Letters&lt;/abbr-1&gt;&lt;/alt-periodical&gt;&lt;pages&gt;255-259&lt;/pages&gt;&lt;volume&gt;6&lt;/volume&gt;&lt;number&gt;3&lt;/number&gt;&lt;dates&gt;&lt;year&gt;1980&lt;/year&gt;&lt;/dates&gt;&lt;urls&gt;&lt;/urls&gt;&lt;/record&gt;&lt;/Cite&gt;&lt;/EndNote&gt;</w:instrText>
      </w:r>
      <w:r w:rsidR="004632FD" w:rsidRPr="00C04205">
        <w:fldChar w:fldCharType="separate"/>
      </w:r>
      <w:r>
        <w:rPr>
          <w:noProof/>
        </w:rPr>
        <w:t>[4]</w:t>
      </w:r>
      <w:r w:rsidR="004632FD" w:rsidRPr="00C04205">
        <w:fldChar w:fldCharType="end"/>
      </w:r>
      <w:r w:rsidRPr="00C04205">
        <w:t xml:space="preserve"> does not reject the hypothesis of normality using the log scale (P &gt; 0.5). On the average the rats tended to travel less in the second trial, which is consistent with the likelihood of having </w:t>
      </w:r>
      <w:r>
        <w:t>been satiated</w:t>
      </w:r>
      <w:r w:rsidRPr="00C04205">
        <w:t xml:space="preserve"> in the first trial. </w:t>
      </w:r>
      <w:r>
        <w:t xml:space="preserve">Table </w:t>
      </w:r>
      <w:r w:rsidR="001C301E">
        <w:t>S</w:t>
      </w:r>
      <w:r>
        <w:t>2</w:t>
      </w:r>
      <w:r w:rsidRPr="00C04205">
        <w:t xml:space="preserve"> also shows the mean amount of time that the rats were not stationary (up to a tolerance of </w:t>
      </w:r>
      <w:r>
        <w:t>1</w:t>
      </w:r>
      <w:r w:rsidR="00624882">
        <w:t xml:space="preserve"> </w:t>
      </w:r>
      <w:r>
        <w:t>cm</w:t>
      </w:r>
      <w:r w:rsidRPr="00C04205">
        <w:t>). Again there was a tendency for the rats to move less on the average in the second trial</w:t>
      </w:r>
      <w:r>
        <w:t xml:space="preserve"> </w:t>
      </w:r>
      <w:r w:rsidRPr="00C04205">
        <w:t>(P &lt; 0.09, JB test does not reject normality, P &gt; 0.15). (In what follows unless otherwise stated residual errors of tests are consistent with normality using the JB test).</w:t>
      </w:r>
    </w:p>
    <w:p w:rsidR="00922186" w:rsidRDefault="00922186" w:rsidP="00922186">
      <w:pPr>
        <w:pStyle w:val="BodyTextFirstIndent"/>
      </w:pPr>
      <w:r w:rsidRPr="00C04205">
        <w:t xml:space="preserve">Table </w:t>
      </w:r>
      <w:r>
        <w:t>S3</w:t>
      </w:r>
      <w:r w:rsidRPr="00C04205">
        <w:t xml:space="preserve"> shows the equivalent data for the human movement. This is based on the tracked data for the </w:t>
      </w:r>
      <w:r>
        <w:t>robot</w:t>
      </w:r>
      <w:r w:rsidRPr="00C04205">
        <w:t xml:space="preserve"> device, and so is with respect to the same tracking system and timings as for the rats. ANOVA shows a significant difference between the rats with Rat B producing less movement in the participants than Rat A (P &lt; 0.02 for distance, P &lt; 0.04 for movement), but no other significant differences.</w:t>
      </w:r>
    </w:p>
    <w:p w:rsidR="00922186" w:rsidRDefault="00922186" w:rsidP="00922186">
      <w:pPr>
        <w:pStyle w:val="BodyTextFirstIndent"/>
      </w:pPr>
      <w:r>
        <w:t>Table S3 suggests that the</w:t>
      </w:r>
      <w:r w:rsidRPr="00C04205">
        <w:t xml:space="preserve"> participants moved about the same in their second trial as in their first trial</w:t>
      </w:r>
      <w:r>
        <w:t>, in spite of the rats moving less in the second trial</w:t>
      </w:r>
      <w:r w:rsidRPr="00C04205">
        <w:t>.</w:t>
      </w:r>
      <w:r>
        <w:t xml:space="preserve"> It is therefore likely that the action was driven by the </w:t>
      </w:r>
      <w:r w:rsidR="005557DB">
        <w:t>human participants</w:t>
      </w:r>
      <w:r>
        <w:t xml:space="preserve">, in which case there would have been no reason for their approach behaviour to change in the second trial compared with the first other than for their belief that their opponent was a human. Nevertheless, this </w:t>
      </w:r>
      <w:r w:rsidRPr="00A05A8D">
        <w:t>interpretation</w:t>
      </w:r>
      <w:r>
        <w:t xml:space="preserve"> should be treated with caution given the lack of counter-balanced design.</w:t>
      </w:r>
    </w:p>
    <w:p w:rsidR="00541DAA" w:rsidRDefault="00541DAA" w:rsidP="00541DAA">
      <w:pPr>
        <w:pStyle w:val="BodyTextFirstIndent"/>
      </w:pPr>
      <w:r>
        <w:t xml:space="preserve">The reason for the choice of the second trial always being with the ‘human’ was a practical one. We discovered through many pilot trials that participants found it difficult to understand that they were interacting with a live rat. This is no doubt because the participants did not have the background to understand how this could operate technically, and also they were using a virtual reality system, and hence of course would expect </w:t>
      </w:r>
      <w:r w:rsidRPr="004B7600">
        <w:rPr>
          <w:i/>
        </w:rPr>
        <w:t>virtual</w:t>
      </w:r>
      <w:r>
        <w:t xml:space="preserve"> reality. We therefore adopted a set of procedures in order to overcome this, including switching views between the virtual scenario and live video streaming of the rat arena, while allowing participants to learn that as they moved themselves in the virtual environment they would also see that the robot had moved in the arena, and also that the spatial relationship between the rat and robot was the same as that between themselves and the human character in the virtual reality (see Supporting Video S1). We also adopted an additional procedure to make absolutely sure that the participants would understand that the whole setup was live (Supporting Text S1). Having eventually learned how to convince participants that the scenario was a live one, and that they were interacting with a remote and real rat, we did not have the technical capability to do the same with a remote human, including the requirement for the participant to be represented by a human-sized remote robot. However, given that participants did accept that they had interacted with a live rat, it was then easy to also convince them that they were later interacting with a live human - through the technique of briefly showing a short video of a human waiving at them, standing next to a small humanoid robot. This video was represented to them as ‘live’ in the same way that the truly live rat video streaming had been seen earlier. </w:t>
      </w:r>
      <w:r w:rsidR="00922186">
        <w:t>We are building the technical capability so that in</w:t>
      </w:r>
      <w:r>
        <w:t xml:space="preserve"> future experiments it would be possible to counter-balance trials of remote animals and remote humans in order to study this issue further.</w:t>
      </w:r>
      <w:bookmarkStart w:id="0" w:name="_GoBack"/>
      <w:bookmarkEnd w:id="0"/>
    </w:p>
    <w:p w:rsidR="00541DAA" w:rsidRDefault="00541DAA" w:rsidP="00541DAA">
      <w:pPr>
        <w:pStyle w:val="BodyTextFirstIndent"/>
      </w:pPr>
      <w:r>
        <w:t xml:space="preserve">In any case we do not </w:t>
      </w:r>
      <w:r w:rsidR="00671EF2">
        <w:t>want</w:t>
      </w:r>
      <w:r>
        <w:t xml:space="preserve"> to overemphasise the proxemics issue, since it should be recalled that the real point of the study was to see whether it was possible in such a set up for there to be a successful and rule-based interaction, and overall the results suggest that this is the case.</w:t>
      </w:r>
    </w:p>
    <w:p w:rsidR="00922186" w:rsidRDefault="0046306D" w:rsidP="0046306D">
      <w:pPr>
        <w:pStyle w:val="Heading1"/>
      </w:pPr>
      <w:r>
        <w:t>References</w:t>
      </w:r>
    </w:p>
    <w:p w:rsidR="00922186" w:rsidRDefault="00922186" w:rsidP="00541DAA">
      <w:pPr>
        <w:pStyle w:val="BodyTextFirstIndent"/>
        <w:ind w:firstLine="0"/>
      </w:pPr>
    </w:p>
    <w:p w:rsidR="00922186" w:rsidRDefault="004632FD" w:rsidP="00922186">
      <w:pPr>
        <w:pStyle w:val="BodyTextFirstIndent"/>
        <w:spacing w:line="240" w:lineRule="auto"/>
        <w:ind w:left="720" w:hanging="720"/>
        <w:rPr>
          <w:noProof/>
        </w:rPr>
      </w:pPr>
      <w:r>
        <w:fldChar w:fldCharType="begin"/>
      </w:r>
      <w:r w:rsidR="00922186">
        <w:instrText xml:space="preserve"> ADDIN EN.REFLIST </w:instrText>
      </w:r>
      <w:r>
        <w:fldChar w:fldCharType="separate"/>
      </w:r>
      <w:r w:rsidR="00922186">
        <w:rPr>
          <w:noProof/>
        </w:rPr>
        <w:t>1. Hall ET (1973) The hidden dimension. Leonardo: 94-94.</w:t>
      </w:r>
    </w:p>
    <w:p w:rsidR="00922186" w:rsidRDefault="00922186" w:rsidP="00922186">
      <w:pPr>
        <w:pStyle w:val="BodyTextFirstIndent"/>
        <w:spacing w:line="240" w:lineRule="auto"/>
        <w:ind w:left="720" w:hanging="720"/>
        <w:rPr>
          <w:noProof/>
        </w:rPr>
      </w:pPr>
      <w:r>
        <w:rPr>
          <w:noProof/>
        </w:rPr>
        <w:t>2. Bailenson J, Blascovich J, Beall A, Loomis J (2003) Interpersonal Distance in Immersive Virtual Environments. Personality and Social Psychology Bulletin 29: 819-833.</w:t>
      </w:r>
    </w:p>
    <w:p w:rsidR="00922186" w:rsidRDefault="00922186" w:rsidP="00922186">
      <w:pPr>
        <w:pStyle w:val="BodyTextFirstIndent"/>
        <w:spacing w:line="240" w:lineRule="auto"/>
        <w:ind w:left="720" w:hanging="720"/>
        <w:rPr>
          <w:noProof/>
        </w:rPr>
      </w:pPr>
      <w:r>
        <w:rPr>
          <w:noProof/>
        </w:rPr>
        <w:t>3. Llobera J, Spanlang B, Ruffini G, Slater M (2010) Proxemics with Multiple Dynamic Characters in an Immersive Virtual Environment ACM Transactions on Applied Perception (TAP) 8: Article 3.</w:t>
      </w:r>
    </w:p>
    <w:p w:rsidR="00922186" w:rsidRDefault="00922186" w:rsidP="00922186">
      <w:pPr>
        <w:pStyle w:val="BodyTextFirstIndent"/>
        <w:spacing w:line="240" w:lineRule="auto"/>
        <w:ind w:left="720" w:hanging="720"/>
        <w:rPr>
          <w:noProof/>
        </w:rPr>
      </w:pPr>
      <w:r>
        <w:rPr>
          <w:noProof/>
        </w:rPr>
        <w:t>4. Jarque CM, Bera AK (1980) Efficient tests for normality, homoscedasticity and serial independence of regression residuals. Economics Letters 6: 255-259.</w:t>
      </w:r>
    </w:p>
    <w:p w:rsidR="00922186" w:rsidRDefault="00922186" w:rsidP="00922186">
      <w:pPr>
        <w:pStyle w:val="BodyTextFirstIndent"/>
        <w:spacing w:line="240" w:lineRule="auto"/>
        <w:ind w:left="720" w:hanging="720"/>
        <w:rPr>
          <w:noProof/>
        </w:rPr>
      </w:pPr>
    </w:p>
    <w:p w:rsidR="00E977F2" w:rsidRPr="00E977F2" w:rsidRDefault="004632FD" w:rsidP="00541DAA">
      <w:pPr>
        <w:pStyle w:val="BodyTextFirstIndent"/>
        <w:ind w:firstLine="0"/>
      </w:pPr>
      <w:r>
        <w:fldChar w:fldCharType="end"/>
      </w:r>
    </w:p>
    <w:sectPr w:rsidR="00E977F2" w:rsidRPr="00E977F2" w:rsidSect="006803F1">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FD" w:rsidRDefault="00471A6F">
      <w:r>
        <w:separator/>
      </w:r>
    </w:p>
  </w:endnote>
  <w:endnote w:type="continuationSeparator" w:id="0">
    <w:p w:rsidR="004632FD" w:rsidRDefault="00471A6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8040305040B0204"/>
    <w:charset w:val="00"/>
    <w:family w:val="auto"/>
    <w:pitch w:val="variable"/>
    <w:sig w:usb0="00000003" w:usb1="00000000" w:usb2="00000000" w:usb3="00000000" w:csb0="00000001" w:csb1="00000000"/>
  </w:font>
  <w:font w:name="MS Goth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43" w:rsidRDefault="004632FD" w:rsidP="00E74A7C">
    <w:pPr>
      <w:pStyle w:val="Footer"/>
      <w:framePr w:wrap="around" w:vAnchor="text" w:hAnchor="margin" w:xAlign="center" w:y="1"/>
      <w:rPr>
        <w:rStyle w:val="PageNumber"/>
      </w:rPr>
    </w:pPr>
    <w:r>
      <w:rPr>
        <w:rStyle w:val="PageNumber"/>
      </w:rPr>
      <w:fldChar w:fldCharType="begin"/>
    </w:r>
    <w:r w:rsidR="000C6B43">
      <w:rPr>
        <w:rStyle w:val="PageNumber"/>
      </w:rPr>
      <w:instrText xml:space="preserve">PAGE  </w:instrText>
    </w:r>
    <w:r>
      <w:rPr>
        <w:rStyle w:val="PageNumber"/>
      </w:rPr>
      <w:fldChar w:fldCharType="end"/>
    </w:r>
  </w:p>
  <w:p w:rsidR="000C6B43" w:rsidRDefault="000C6B4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43" w:rsidRDefault="004632FD" w:rsidP="00E74A7C">
    <w:pPr>
      <w:pStyle w:val="Footer"/>
      <w:framePr w:wrap="around" w:vAnchor="text" w:hAnchor="margin" w:xAlign="center" w:y="1"/>
      <w:rPr>
        <w:rStyle w:val="PageNumber"/>
      </w:rPr>
    </w:pPr>
    <w:r>
      <w:rPr>
        <w:rStyle w:val="PageNumber"/>
      </w:rPr>
      <w:fldChar w:fldCharType="begin"/>
    </w:r>
    <w:r w:rsidR="000C6B43">
      <w:rPr>
        <w:rStyle w:val="PageNumber"/>
      </w:rPr>
      <w:instrText xml:space="preserve">PAGE  </w:instrText>
    </w:r>
    <w:r>
      <w:rPr>
        <w:rStyle w:val="PageNumber"/>
      </w:rPr>
      <w:fldChar w:fldCharType="separate"/>
    </w:r>
    <w:r w:rsidR="004B7C58">
      <w:rPr>
        <w:rStyle w:val="PageNumber"/>
        <w:noProof/>
      </w:rPr>
      <w:t>5</w:t>
    </w:r>
    <w:r>
      <w:rPr>
        <w:rStyle w:val="PageNumber"/>
      </w:rPr>
      <w:fldChar w:fldCharType="end"/>
    </w:r>
  </w:p>
  <w:p w:rsidR="000C6B43" w:rsidRDefault="000C6B4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FD" w:rsidRDefault="00471A6F">
      <w:r>
        <w:separator/>
      </w:r>
    </w:p>
  </w:footnote>
  <w:footnote w:type="continuationSeparator" w:id="0">
    <w:p w:rsidR="004632FD" w:rsidRDefault="00471A6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544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1C1C2C"/>
    <w:lvl w:ilvl="0">
      <w:start w:val="1"/>
      <w:numFmt w:val="decimal"/>
      <w:lvlText w:val="%1."/>
      <w:lvlJc w:val="left"/>
      <w:pPr>
        <w:tabs>
          <w:tab w:val="num" w:pos="1492"/>
        </w:tabs>
        <w:ind w:left="1492" w:hanging="360"/>
      </w:pPr>
    </w:lvl>
  </w:abstractNum>
  <w:abstractNum w:abstractNumId="2">
    <w:nsid w:val="FFFFFF7D"/>
    <w:multiLevelType w:val="singleLevel"/>
    <w:tmpl w:val="7778C9DA"/>
    <w:lvl w:ilvl="0">
      <w:start w:val="1"/>
      <w:numFmt w:val="decimal"/>
      <w:lvlText w:val="%1."/>
      <w:lvlJc w:val="left"/>
      <w:pPr>
        <w:tabs>
          <w:tab w:val="num" w:pos="1209"/>
        </w:tabs>
        <w:ind w:left="1209" w:hanging="360"/>
      </w:pPr>
    </w:lvl>
  </w:abstractNum>
  <w:abstractNum w:abstractNumId="3">
    <w:nsid w:val="FFFFFF7E"/>
    <w:multiLevelType w:val="singleLevel"/>
    <w:tmpl w:val="B914D2C6"/>
    <w:lvl w:ilvl="0">
      <w:start w:val="1"/>
      <w:numFmt w:val="decimal"/>
      <w:lvlText w:val="%1."/>
      <w:lvlJc w:val="left"/>
      <w:pPr>
        <w:tabs>
          <w:tab w:val="num" w:pos="926"/>
        </w:tabs>
        <w:ind w:left="926" w:hanging="360"/>
      </w:pPr>
    </w:lvl>
  </w:abstractNum>
  <w:abstractNum w:abstractNumId="4">
    <w:nsid w:val="FFFFFF7F"/>
    <w:multiLevelType w:val="singleLevel"/>
    <w:tmpl w:val="33B0691C"/>
    <w:lvl w:ilvl="0">
      <w:start w:val="1"/>
      <w:numFmt w:val="decimal"/>
      <w:lvlText w:val="%1."/>
      <w:lvlJc w:val="left"/>
      <w:pPr>
        <w:tabs>
          <w:tab w:val="num" w:pos="643"/>
        </w:tabs>
        <w:ind w:left="643" w:hanging="360"/>
      </w:pPr>
    </w:lvl>
  </w:abstractNum>
  <w:abstractNum w:abstractNumId="5">
    <w:nsid w:val="FFFFFF80"/>
    <w:multiLevelType w:val="singleLevel"/>
    <w:tmpl w:val="431CE1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BAF6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D6EA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88B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E45486"/>
    <w:lvl w:ilvl="0">
      <w:start w:val="1"/>
      <w:numFmt w:val="decimal"/>
      <w:lvlText w:val="%1."/>
      <w:lvlJc w:val="left"/>
      <w:pPr>
        <w:tabs>
          <w:tab w:val="num" w:pos="360"/>
        </w:tabs>
        <w:ind w:left="360" w:hanging="360"/>
      </w:pPr>
    </w:lvl>
  </w:abstractNum>
  <w:abstractNum w:abstractNumId="10">
    <w:nsid w:val="FFFFFF89"/>
    <w:multiLevelType w:val="singleLevel"/>
    <w:tmpl w:val="9790F5E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plos2009&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ESENCCIA-ALL Copy-Converted.enl&lt;/item&gt;&lt;/Libraries&gt;&lt;/ENLibraries&gt;"/>
  </w:docVars>
  <w:rsids>
    <w:rsidRoot w:val="00D821FF"/>
    <w:rsid w:val="00002BCA"/>
    <w:rsid w:val="000077D3"/>
    <w:rsid w:val="000721C7"/>
    <w:rsid w:val="000A6EC0"/>
    <w:rsid w:val="000C6B43"/>
    <w:rsid w:val="000D0534"/>
    <w:rsid w:val="000D46D9"/>
    <w:rsid w:val="001C301E"/>
    <w:rsid w:val="00223A46"/>
    <w:rsid w:val="002B035B"/>
    <w:rsid w:val="002E0983"/>
    <w:rsid w:val="00306B6C"/>
    <w:rsid w:val="0035711B"/>
    <w:rsid w:val="003669FB"/>
    <w:rsid w:val="0037403C"/>
    <w:rsid w:val="003853D2"/>
    <w:rsid w:val="003D1F4A"/>
    <w:rsid w:val="003E06F3"/>
    <w:rsid w:val="003E1440"/>
    <w:rsid w:val="0046306D"/>
    <w:rsid w:val="004632FD"/>
    <w:rsid w:val="00471952"/>
    <w:rsid w:val="00471A6F"/>
    <w:rsid w:val="004B7C58"/>
    <w:rsid w:val="005247A6"/>
    <w:rsid w:val="00541DAA"/>
    <w:rsid w:val="00554B34"/>
    <w:rsid w:val="005557DB"/>
    <w:rsid w:val="00570ACD"/>
    <w:rsid w:val="005D4294"/>
    <w:rsid w:val="00616E61"/>
    <w:rsid w:val="00620F29"/>
    <w:rsid w:val="00624882"/>
    <w:rsid w:val="00641EA9"/>
    <w:rsid w:val="00670E48"/>
    <w:rsid w:val="00671EF2"/>
    <w:rsid w:val="006803F1"/>
    <w:rsid w:val="006B4B7A"/>
    <w:rsid w:val="006D7D97"/>
    <w:rsid w:val="006E6AB4"/>
    <w:rsid w:val="00715E06"/>
    <w:rsid w:val="007308D5"/>
    <w:rsid w:val="00747AB7"/>
    <w:rsid w:val="00825AA1"/>
    <w:rsid w:val="008733BA"/>
    <w:rsid w:val="00884B1D"/>
    <w:rsid w:val="008D2731"/>
    <w:rsid w:val="00922186"/>
    <w:rsid w:val="00923A1C"/>
    <w:rsid w:val="00954A09"/>
    <w:rsid w:val="009A1254"/>
    <w:rsid w:val="00A551A7"/>
    <w:rsid w:val="00A8057E"/>
    <w:rsid w:val="00AE2E06"/>
    <w:rsid w:val="00B00C27"/>
    <w:rsid w:val="00B06EA8"/>
    <w:rsid w:val="00B45320"/>
    <w:rsid w:val="00B55B68"/>
    <w:rsid w:val="00BB4997"/>
    <w:rsid w:val="00BE1F9A"/>
    <w:rsid w:val="00BF21B0"/>
    <w:rsid w:val="00C84C1C"/>
    <w:rsid w:val="00CD60D8"/>
    <w:rsid w:val="00CF70C7"/>
    <w:rsid w:val="00D40DAB"/>
    <w:rsid w:val="00D821FF"/>
    <w:rsid w:val="00DF03A0"/>
    <w:rsid w:val="00E50957"/>
    <w:rsid w:val="00E746D7"/>
    <w:rsid w:val="00E74A7C"/>
    <w:rsid w:val="00E977F2"/>
    <w:rsid w:val="00F07627"/>
    <w:rsid w:val="00F13C60"/>
    <w:rsid w:val="00F97528"/>
    <w:rsid w:val="00FC3D95"/>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FF"/>
    <w:rPr>
      <w:rFonts w:ascii="Cambria" w:eastAsia="Cambria" w:hAnsi="Cambria" w:cs="Times New Roman"/>
      <w:lang w:val="en-GB"/>
    </w:rPr>
  </w:style>
  <w:style w:type="paragraph" w:styleId="Heading1">
    <w:name w:val="heading 1"/>
    <w:basedOn w:val="Normal"/>
    <w:next w:val="Normal"/>
    <w:link w:val="Heading1Char"/>
    <w:uiPriority w:val="9"/>
    <w:qFormat/>
    <w:rsid w:val="00471952"/>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82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12EAC"/>
    <w:rPr>
      <w:rFonts w:ascii="Lucida Grande" w:hAnsi="Lucida Grande"/>
      <w:sz w:val="18"/>
      <w:szCs w:val="18"/>
    </w:rPr>
  </w:style>
  <w:style w:type="character" w:customStyle="1" w:styleId="BalloonTextChar">
    <w:name w:val="Balloon Text Char"/>
    <w:basedOn w:val="DefaultParagraphFont"/>
    <w:uiPriority w:val="99"/>
    <w:semiHidden/>
    <w:rsid w:val="00047DE8"/>
    <w:rPr>
      <w:rFonts w:ascii="Lucida Grande" w:hAnsi="Lucida Grande" w:cs="Lucida Grande"/>
      <w:sz w:val="18"/>
      <w:szCs w:val="18"/>
    </w:rPr>
  </w:style>
  <w:style w:type="character" w:customStyle="1" w:styleId="BalloonTextChar0">
    <w:name w:val="Balloon Text Char"/>
    <w:basedOn w:val="DefaultParagraphFont"/>
    <w:uiPriority w:val="99"/>
    <w:semiHidden/>
    <w:rsid w:val="00047DE8"/>
    <w:rPr>
      <w:rFonts w:ascii="Lucida Grande" w:hAnsi="Lucida Grande" w:cs="Lucida Grande"/>
      <w:sz w:val="18"/>
      <w:szCs w:val="18"/>
    </w:rPr>
  </w:style>
  <w:style w:type="character" w:customStyle="1" w:styleId="BalloonTextChar2">
    <w:name w:val="Balloon Text Char"/>
    <w:basedOn w:val="DefaultParagraphFont"/>
    <w:uiPriority w:val="99"/>
    <w:semiHidden/>
    <w:rsid w:val="00047DE8"/>
    <w:rPr>
      <w:rFonts w:ascii="Lucida Grande" w:hAnsi="Lucida Grande" w:cs="Lucida Grande"/>
      <w:sz w:val="18"/>
      <w:szCs w:val="18"/>
    </w:rPr>
  </w:style>
  <w:style w:type="character" w:customStyle="1" w:styleId="BalloonTextChar3">
    <w:name w:val="Balloon Text Char"/>
    <w:basedOn w:val="DefaultParagraphFont"/>
    <w:uiPriority w:val="99"/>
    <w:semiHidden/>
    <w:rsid w:val="00312EA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12EAC"/>
    <w:rPr>
      <w:rFonts w:ascii="Lucida Grande" w:hAnsi="Lucida Grande"/>
      <w:sz w:val="18"/>
      <w:szCs w:val="18"/>
    </w:rPr>
  </w:style>
  <w:style w:type="paragraph" w:styleId="Title">
    <w:name w:val="Title"/>
    <w:basedOn w:val="Normal"/>
    <w:next w:val="Normal"/>
    <w:link w:val="TitleChar"/>
    <w:uiPriority w:val="99"/>
    <w:qFormat/>
    <w:rsid w:val="00D821FF"/>
    <w:pPr>
      <w:pBdr>
        <w:bottom w:val="single" w:sz="8" w:space="4" w:color="4F81BD"/>
      </w:pBdr>
      <w:spacing w:after="300"/>
      <w:contextualSpacing/>
    </w:pPr>
    <w:rPr>
      <w:rFonts w:ascii="Calibri" w:eastAsia="MS Gothi" w:hAnsi="Calibri"/>
      <w:color w:val="183A63"/>
      <w:spacing w:val="5"/>
      <w:kern w:val="28"/>
      <w:sz w:val="52"/>
      <w:szCs w:val="52"/>
    </w:rPr>
  </w:style>
  <w:style w:type="character" w:customStyle="1" w:styleId="TitleChar">
    <w:name w:val="Title Char"/>
    <w:basedOn w:val="DefaultParagraphFont"/>
    <w:link w:val="Title"/>
    <w:uiPriority w:val="99"/>
    <w:rsid w:val="00D821FF"/>
    <w:rPr>
      <w:rFonts w:ascii="Calibri" w:eastAsia="MS Gothi" w:hAnsi="Calibri" w:cs="Times New Roman"/>
      <w:color w:val="183A63"/>
      <w:spacing w:val="5"/>
      <w:kern w:val="28"/>
      <w:sz w:val="52"/>
      <w:szCs w:val="52"/>
      <w:lang w:val="en-GB"/>
    </w:rPr>
  </w:style>
  <w:style w:type="character" w:customStyle="1" w:styleId="Heading2Char">
    <w:name w:val="Heading 2 Char"/>
    <w:basedOn w:val="DefaultParagraphFont"/>
    <w:link w:val="Heading2"/>
    <w:uiPriority w:val="9"/>
    <w:rsid w:val="00D821FF"/>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71952"/>
    <w:rPr>
      <w:rFonts w:asciiTheme="majorHAnsi" w:eastAsiaTheme="majorEastAsia" w:hAnsiTheme="majorHAnsi" w:cstheme="majorBidi"/>
      <w:b/>
      <w:bCs/>
      <w:sz w:val="28"/>
      <w:szCs w:val="32"/>
      <w:lang w:val="en-GB"/>
    </w:rPr>
  </w:style>
  <w:style w:type="paragraph" w:styleId="Subtitle">
    <w:name w:val="Subtitle"/>
    <w:basedOn w:val="Normal"/>
    <w:next w:val="Normal"/>
    <w:link w:val="SubtitleChar"/>
    <w:uiPriority w:val="11"/>
    <w:qFormat/>
    <w:rsid w:val="00D821FF"/>
    <w:pPr>
      <w:numPr>
        <w:ilvl w:val="1"/>
      </w:numPr>
    </w:pPr>
    <w:rPr>
      <w:rFonts w:asciiTheme="majorHAnsi" w:eastAsiaTheme="majorEastAsia" w:hAnsiTheme="majorHAnsi" w:cstheme="majorBidi"/>
      <w:b/>
      <w:iCs/>
      <w:spacing w:val="15"/>
      <w:sz w:val="36"/>
    </w:rPr>
  </w:style>
  <w:style w:type="character" w:customStyle="1" w:styleId="SubtitleChar">
    <w:name w:val="Subtitle Char"/>
    <w:basedOn w:val="DefaultParagraphFont"/>
    <w:link w:val="Subtitle"/>
    <w:uiPriority w:val="11"/>
    <w:rsid w:val="00D821FF"/>
    <w:rPr>
      <w:rFonts w:asciiTheme="majorHAnsi" w:eastAsiaTheme="majorEastAsia" w:hAnsiTheme="majorHAnsi" w:cstheme="majorBidi"/>
      <w:b/>
      <w:iCs/>
      <w:spacing w:val="15"/>
      <w:sz w:val="36"/>
      <w:lang w:val="en-GB"/>
    </w:rPr>
  </w:style>
  <w:style w:type="paragraph" w:styleId="BodyTextIndent2">
    <w:name w:val="Body Text Indent 2"/>
    <w:basedOn w:val="Normal"/>
    <w:link w:val="BodyTextIndent2Char"/>
    <w:uiPriority w:val="99"/>
    <w:unhideWhenUsed/>
    <w:rsid w:val="003853D2"/>
    <w:pPr>
      <w:spacing w:after="120" w:line="480" w:lineRule="auto"/>
      <w:ind w:left="283"/>
    </w:pPr>
  </w:style>
  <w:style w:type="character" w:customStyle="1" w:styleId="BodyTextIndent2Char">
    <w:name w:val="Body Text Indent 2 Char"/>
    <w:basedOn w:val="DefaultParagraphFont"/>
    <w:link w:val="BodyTextIndent2"/>
    <w:uiPriority w:val="99"/>
    <w:rsid w:val="003853D2"/>
    <w:rPr>
      <w:rFonts w:ascii="Cambria" w:eastAsia="Cambria" w:hAnsi="Cambria" w:cs="Times New Roman"/>
      <w:lang w:val="en-GB"/>
    </w:rPr>
  </w:style>
  <w:style w:type="paragraph" w:styleId="BodyTextIndent">
    <w:name w:val="Body Text Indent"/>
    <w:basedOn w:val="Normal"/>
    <w:link w:val="BodyTextIndentChar"/>
    <w:uiPriority w:val="99"/>
    <w:unhideWhenUsed/>
    <w:rsid w:val="003853D2"/>
    <w:pPr>
      <w:spacing w:after="120"/>
      <w:ind w:left="283"/>
    </w:pPr>
  </w:style>
  <w:style w:type="character" w:customStyle="1" w:styleId="BodyTextIndentChar">
    <w:name w:val="Body Text Indent Char"/>
    <w:basedOn w:val="DefaultParagraphFont"/>
    <w:link w:val="BodyTextIndent"/>
    <w:uiPriority w:val="99"/>
    <w:rsid w:val="003853D2"/>
    <w:rPr>
      <w:rFonts w:ascii="Cambria" w:eastAsia="Cambria" w:hAnsi="Cambria" w:cs="Times New Roman"/>
      <w:lang w:val="en-GB"/>
    </w:rPr>
  </w:style>
  <w:style w:type="paragraph" w:styleId="BodyText">
    <w:name w:val="Body Text"/>
    <w:basedOn w:val="Normal"/>
    <w:link w:val="BodyTextChar"/>
    <w:uiPriority w:val="99"/>
    <w:semiHidden/>
    <w:unhideWhenUsed/>
    <w:rsid w:val="003853D2"/>
    <w:pPr>
      <w:spacing w:after="120"/>
    </w:pPr>
  </w:style>
  <w:style w:type="character" w:customStyle="1" w:styleId="BodyTextChar">
    <w:name w:val="Body Text Char"/>
    <w:basedOn w:val="DefaultParagraphFont"/>
    <w:link w:val="BodyText"/>
    <w:uiPriority w:val="99"/>
    <w:semiHidden/>
    <w:rsid w:val="003853D2"/>
    <w:rPr>
      <w:rFonts w:ascii="Cambria" w:eastAsia="Cambria" w:hAnsi="Cambria" w:cs="Times New Roman"/>
      <w:lang w:val="en-GB"/>
    </w:rPr>
  </w:style>
  <w:style w:type="paragraph" w:styleId="BodyTextFirstIndent">
    <w:name w:val="Body Text First Indent"/>
    <w:basedOn w:val="BodyText"/>
    <w:link w:val="BodyTextFirstIndentChar"/>
    <w:uiPriority w:val="99"/>
    <w:unhideWhenUsed/>
    <w:rsid w:val="003853D2"/>
    <w:pPr>
      <w:spacing w:after="0" w:line="360" w:lineRule="auto"/>
      <w:ind w:firstLine="357"/>
    </w:pPr>
  </w:style>
  <w:style w:type="character" w:customStyle="1" w:styleId="BodyTextFirstIndentChar">
    <w:name w:val="Body Text First Indent Char"/>
    <w:basedOn w:val="BodyTextChar"/>
    <w:link w:val="BodyTextFirstIndent"/>
    <w:uiPriority w:val="99"/>
    <w:rsid w:val="003853D2"/>
    <w:rPr>
      <w:rFonts w:ascii="Cambria" w:eastAsia="Cambria" w:hAnsi="Cambria" w:cs="Times New Roman"/>
      <w:lang w:val="en-GB"/>
    </w:rPr>
  </w:style>
  <w:style w:type="paragraph" w:styleId="CommentText">
    <w:name w:val="annotation text"/>
    <w:basedOn w:val="Normal"/>
    <w:link w:val="CommentTextChar"/>
    <w:uiPriority w:val="99"/>
    <w:semiHidden/>
    <w:unhideWhenUsed/>
    <w:rsid w:val="00825AA1"/>
  </w:style>
  <w:style w:type="character" w:customStyle="1" w:styleId="CommentTextChar">
    <w:name w:val="Comment Text Char"/>
    <w:basedOn w:val="DefaultParagraphFont"/>
    <w:link w:val="CommentText"/>
    <w:uiPriority w:val="99"/>
    <w:semiHidden/>
    <w:rsid w:val="00825AA1"/>
    <w:rPr>
      <w:rFonts w:ascii="Cambria" w:eastAsia="Cambria" w:hAnsi="Cambria" w:cs="Times New Roman"/>
      <w:lang w:val="en-GB"/>
    </w:rPr>
  </w:style>
  <w:style w:type="paragraph" w:styleId="CommentSubject">
    <w:name w:val="annotation subject"/>
    <w:basedOn w:val="CommentText"/>
    <w:next w:val="CommentText"/>
    <w:link w:val="CommentSubjectChar"/>
    <w:uiPriority w:val="99"/>
    <w:semiHidden/>
    <w:unhideWhenUsed/>
    <w:rsid w:val="00825AA1"/>
    <w:rPr>
      <w:b/>
      <w:bCs/>
      <w:sz w:val="20"/>
      <w:szCs w:val="20"/>
    </w:rPr>
  </w:style>
  <w:style w:type="character" w:customStyle="1" w:styleId="CommentSubjectChar">
    <w:name w:val="Comment Subject Char"/>
    <w:basedOn w:val="CommentTextChar"/>
    <w:link w:val="CommentSubject"/>
    <w:uiPriority w:val="99"/>
    <w:semiHidden/>
    <w:rsid w:val="00825AA1"/>
    <w:rPr>
      <w:rFonts w:ascii="Cambria" w:eastAsia="Cambria" w:hAnsi="Cambria" w:cs="Times New Roman"/>
      <w:b/>
      <w:bCs/>
      <w:sz w:val="20"/>
      <w:szCs w:val="20"/>
      <w:lang w:val="en-GB"/>
    </w:rPr>
  </w:style>
  <w:style w:type="paragraph" w:styleId="Footer">
    <w:name w:val="footer"/>
    <w:basedOn w:val="Normal"/>
    <w:link w:val="FooterChar"/>
    <w:uiPriority w:val="99"/>
    <w:unhideWhenUsed/>
    <w:rsid w:val="00471952"/>
    <w:pPr>
      <w:tabs>
        <w:tab w:val="center" w:pos="4320"/>
        <w:tab w:val="right" w:pos="8640"/>
      </w:tabs>
    </w:pPr>
  </w:style>
  <w:style w:type="character" w:customStyle="1" w:styleId="FooterChar">
    <w:name w:val="Footer Char"/>
    <w:basedOn w:val="DefaultParagraphFont"/>
    <w:link w:val="Footer"/>
    <w:uiPriority w:val="99"/>
    <w:rsid w:val="00471952"/>
    <w:rPr>
      <w:rFonts w:ascii="Cambria" w:eastAsia="Cambria" w:hAnsi="Cambria" w:cs="Times New Roman"/>
      <w:lang w:val="en-GB"/>
    </w:rPr>
  </w:style>
  <w:style w:type="character" w:styleId="PageNumber">
    <w:name w:val="page number"/>
    <w:basedOn w:val="DefaultParagraphFont"/>
    <w:uiPriority w:val="99"/>
    <w:semiHidden/>
    <w:unhideWhenUsed/>
    <w:rsid w:val="00471952"/>
  </w:style>
  <w:style w:type="character" w:styleId="Hyperlink">
    <w:name w:val="Hyperlink"/>
    <w:basedOn w:val="DefaultParagraphFont"/>
    <w:uiPriority w:val="99"/>
    <w:semiHidden/>
    <w:unhideWhenUsed/>
    <w:rsid w:val="00554B34"/>
    <w:rPr>
      <w:color w:val="0000FF" w:themeColor="hyperlink"/>
      <w:u w:val="single"/>
    </w:rPr>
  </w:style>
  <w:style w:type="paragraph" w:styleId="Header">
    <w:name w:val="header"/>
    <w:basedOn w:val="Normal"/>
    <w:link w:val="HeaderChar"/>
    <w:uiPriority w:val="99"/>
    <w:semiHidden/>
    <w:unhideWhenUsed/>
    <w:rsid w:val="00F13C60"/>
    <w:pPr>
      <w:tabs>
        <w:tab w:val="center" w:pos="4320"/>
        <w:tab w:val="right" w:pos="8640"/>
      </w:tabs>
    </w:pPr>
  </w:style>
  <w:style w:type="character" w:customStyle="1" w:styleId="HeaderChar">
    <w:name w:val="Header Char"/>
    <w:basedOn w:val="DefaultParagraphFont"/>
    <w:link w:val="Header"/>
    <w:uiPriority w:val="99"/>
    <w:semiHidden/>
    <w:rsid w:val="00F13C60"/>
    <w:rPr>
      <w:rFonts w:ascii="Cambria" w:eastAsia="Cambria" w:hAnsi="Cambria" w:cs="Times New Roman"/>
      <w:lang w:val="en-GB"/>
    </w:rPr>
  </w:style>
  <w:style w:type="character" w:styleId="CommentReference">
    <w:name w:val="annotation reference"/>
    <w:basedOn w:val="DefaultParagraphFont"/>
    <w:uiPriority w:val="99"/>
    <w:semiHidden/>
    <w:unhideWhenUsed/>
    <w:rsid w:val="00A551A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1890</Words>
  <Characters>10776</Characters>
  <Application>Microsoft Macintosh Word</Application>
  <DocSecurity>0</DocSecurity>
  <Lines>89</Lines>
  <Paragraphs>21</Paragraphs>
  <ScaleCrop>false</ScaleCrop>
  <Company>Centrale Innovation</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Slater</dc:creator>
  <cp:keywords/>
  <cp:lastModifiedBy>Melvyn Slater</cp:lastModifiedBy>
  <cp:revision>50</cp:revision>
  <dcterms:created xsi:type="dcterms:W3CDTF">2011-08-11T12:46:00Z</dcterms:created>
  <dcterms:modified xsi:type="dcterms:W3CDTF">2012-10-03T17:42:00Z</dcterms:modified>
</cp:coreProperties>
</file>