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D46" w:rsidRDefault="001F5D46" w:rsidP="002C155F">
      <w:pPr>
        <w:pStyle w:val="NormalWeb"/>
        <w:spacing w:line="480" w:lineRule="auto"/>
        <w:jc w:val="both"/>
        <w:rPr>
          <w:rFonts w:ascii="Times New Roman" w:hAnsi="Times New Roman"/>
          <w:sz w:val="20"/>
          <w:szCs w:val="22"/>
          <w:lang w:val="en-US"/>
        </w:rPr>
      </w:pPr>
    </w:p>
    <w:p w:rsidR="001F5D46" w:rsidRDefault="001F5D46" w:rsidP="002C155F">
      <w:pPr>
        <w:pStyle w:val="NormalWeb"/>
        <w:spacing w:line="480" w:lineRule="auto"/>
        <w:jc w:val="both"/>
        <w:rPr>
          <w:rFonts w:ascii="Times New Roman" w:hAnsi="Times New Roman"/>
          <w:sz w:val="20"/>
          <w:szCs w:val="22"/>
          <w:lang w:val="en-US"/>
        </w:rPr>
      </w:pPr>
    </w:p>
    <w:p w:rsidR="00623AA3" w:rsidRDefault="00623AA3" w:rsidP="002C155F">
      <w:pPr>
        <w:pStyle w:val="NormalWeb"/>
        <w:spacing w:line="480" w:lineRule="auto"/>
        <w:jc w:val="both"/>
        <w:rPr>
          <w:rFonts w:ascii="Times New Roman" w:hAnsi="Times New Roman"/>
          <w:sz w:val="20"/>
          <w:szCs w:val="22"/>
          <w:lang w:val="en-US"/>
        </w:rPr>
      </w:pPr>
    </w:p>
    <w:p w:rsidR="00623AA3" w:rsidRDefault="00623AA3" w:rsidP="002C155F">
      <w:pPr>
        <w:pStyle w:val="NormalWeb"/>
        <w:spacing w:line="480" w:lineRule="auto"/>
        <w:jc w:val="both"/>
        <w:rPr>
          <w:rFonts w:ascii="Times New Roman" w:hAnsi="Times New Roman"/>
          <w:sz w:val="20"/>
          <w:szCs w:val="22"/>
          <w:lang w:val="en-US"/>
        </w:rPr>
      </w:pPr>
    </w:p>
    <w:p w:rsidR="00623AA3" w:rsidRPr="00164160" w:rsidRDefault="00185F4F" w:rsidP="002C155F">
      <w:pPr>
        <w:pStyle w:val="NormalWeb"/>
        <w:spacing w:line="480" w:lineRule="auto"/>
        <w:jc w:val="both"/>
        <w:rPr>
          <w:rFonts w:ascii="Times New Roman" w:hAnsi="Times New Roman"/>
          <w:sz w:val="20"/>
          <w:szCs w:val="22"/>
          <w:lang w:val="en-US"/>
        </w:rPr>
      </w:pPr>
      <w:r>
        <w:rPr>
          <w:rFonts w:ascii="Times New Roman" w:hAnsi="Times New Roman"/>
          <w:noProof/>
          <w:sz w:val="20"/>
          <w:szCs w:val="22"/>
          <w:lang w:val="en-US"/>
        </w:rPr>
        <w:drawing>
          <wp:anchor distT="0" distB="0" distL="114300" distR="114300" simplePos="0" relativeHeight="251660288" behindDoc="0" locked="0" layoutInCell="1" allowOverlap="1">
            <wp:simplePos x="903605" y="1083945"/>
            <wp:positionH relativeFrom="margin">
              <wp:align>center</wp:align>
            </wp:positionH>
            <wp:positionV relativeFrom="margin">
              <wp:align>center</wp:align>
            </wp:positionV>
            <wp:extent cx="6645275" cy="6285230"/>
            <wp:effectExtent l="0" t="0" r="3175" b="127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6285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3AA3" w:rsidRDefault="00623AA3" w:rsidP="002C155F">
      <w:pPr>
        <w:pStyle w:val="NormalWeb"/>
        <w:spacing w:line="480" w:lineRule="auto"/>
        <w:jc w:val="both"/>
        <w:rPr>
          <w:rFonts w:ascii="Times New Roman" w:hAnsi="Times New Roman"/>
          <w:sz w:val="20"/>
          <w:szCs w:val="22"/>
          <w:lang w:val="en-US"/>
        </w:rPr>
      </w:pPr>
    </w:p>
    <w:p w:rsidR="00623AA3" w:rsidRDefault="00623AA3" w:rsidP="002C155F">
      <w:pPr>
        <w:pStyle w:val="NormalWeb"/>
        <w:spacing w:line="480" w:lineRule="auto"/>
        <w:jc w:val="both"/>
        <w:rPr>
          <w:rFonts w:ascii="Times New Roman" w:hAnsi="Times New Roman"/>
          <w:sz w:val="20"/>
          <w:szCs w:val="22"/>
          <w:lang w:val="en-US"/>
        </w:rPr>
      </w:pPr>
    </w:p>
    <w:p w:rsidR="00623AA3" w:rsidRDefault="00623AA3" w:rsidP="002C155F">
      <w:pPr>
        <w:pStyle w:val="NormalWeb"/>
        <w:spacing w:line="480" w:lineRule="auto"/>
        <w:jc w:val="both"/>
        <w:rPr>
          <w:rFonts w:ascii="Times New Roman" w:hAnsi="Times New Roman"/>
          <w:sz w:val="20"/>
          <w:szCs w:val="22"/>
          <w:lang w:val="en-US"/>
        </w:rPr>
      </w:pPr>
    </w:p>
    <w:p w:rsidR="00623AA3" w:rsidRDefault="00623AA3" w:rsidP="002C155F">
      <w:pPr>
        <w:pStyle w:val="NormalWeb"/>
        <w:spacing w:line="480" w:lineRule="auto"/>
        <w:jc w:val="both"/>
        <w:rPr>
          <w:rFonts w:ascii="Times New Roman" w:hAnsi="Times New Roman"/>
          <w:sz w:val="20"/>
          <w:szCs w:val="22"/>
          <w:lang w:val="en-US"/>
        </w:rPr>
      </w:pPr>
    </w:p>
    <w:p w:rsidR="00623AA3" w:rsidRDefault="00623AA3" w:rsidP="002C155F">
      <w:pPr>
        <w:pStyle w:val="NormalWeb"/>
        <w:spacing w:line="480" w:lineRule="auto"/>
        <w:jc w:val="both"/>
        <w:rPr>
          <w:rFonts w:ascii="Times New Roman" w:hAnsi="Times New Roman"/>
          <w:sz w:val="20"/>
          <w:szCs w:val="22"/>
          <w:lang w:val="en-US"/>
        </w:rPr>
      </w:pPr>
    </w:p>
    <w:p w:rsidR="00623AA3" w:rsidRDefault="00623AA3" w:rsidP="002C155F">
      <w:pPr>
        <w:pStyle w:val="NormalWeb"/>
        <w:spacing w:line="480" w:lineRule="auto"/>
        <w:jc w:val="both"/>
        <w:rPr>
          <w:rFonts w:ascii="Times New Roman" w:hAnsi="Times New Roman"/>
          <w:sz w:val="20"/>
          <w:szCs w:val="22"/>
          <w:lang w:val="en-US"/>
        </w:rPr>
      </w:pPr>
    </w:p>
    <w:p w:rsidR="00623AA3" w:rsidRPr="0047216F" w:rsidRDefault="00623AA3" w:rsidP="00623AA3">
      <w:pPr>
        <w:spacing w:line="480" w:lineRule="auto"/>
        <w:jc w:val="both"/>
        <w:rPr>
          <w:rFonts w:ascii="Arial" w:hAnsi="Arial" w:cs="Arial"/>
          <w:lang w:val="en-US"/>
        </w:rPr>
      </w:pPr>
      <w:r w:rsidRPr="0047216F">
        <w:rPr>
          <w:rFonts w:ascii="Arial" w:hAnsi="Arial" w:cs="Arial"/>
          <w:b/>
          <w:lang w:val="en-US"/>
        </w:rPr>
        <w:lastRenderedPageBreak/>
        <w:t xml:space="preserve">Figure S3: </w:t>
      </w:r>
      <w:r w:rsidR="00216E97" w:rsidRPr="0047216F">
        <w:rPr>
          <w:rFonts w:ascii="Arial" w:hAnsi="Arial" w:cs="Arial"/>
          <w:b/>
          <w:lang w:val="en-US"/>
        </w:rPr>
        <w:t>Correlations between CF clinical features and IBMX/</w:t>
      </w:r>
      <w:proofErr w:type="spellStart"/>
      <w:r w:rsidR="00216E97" w:rsidRPr="0047216F">
        <w:rPr>
          <w:rFonts w:ascii="Arial" w:hAnsi="Arial" w:cs="Arial"/>
          <w:b/>
          <w:lang w:val="en-US"/>
        </w:rPr>
        <w:t>Fsk</w:t>
      </w:r>
      <w:proofErr w:type="spellEnd"/>
      <w:r w:rsidR="00216E97" w:rsidRPr="0047216F">
        <w:rPr>
          <w:rFonts w:ascii="Arial" w:hAnsi="Arial" w:cs="Arial"/>
          <w:b/>
          <w:lang w:val="en-US"/>
        </w:rPr>
        <w:t>-induced short circuit currents (</w:t>
      </w:r>
      <w:proofErr w:type="spellStart"/>
      <w:r w:rsidR="00216E97" w:rsidRPr="0047216F">
        <w:rPr>
          <w:rFonts w:ascii="Arial" w:hAnsi="Arial" w:cs="Arial"/>
          <w:b/>
          <w:lang w:val="en-US"/>
        </w:rPr>
        <w:t>I</w:t>
      </w:r>
      <w:r w:rsidR="00216E97" w:rsidRPr="0047216F">
        <w:rPr>
          <w:rFonts w:ascii="Arial" w:hAnsi="Arial" w:cs="Arial"/>
          <w:b/>
          <w:vertAlign w:val="subscript"/>
          <w:lang w:val="en-US"/>
        </w:rPr>
        <w:t>sc</w:t>
      </w:r>
      <w:proofErr w:type="spellEnd"/>
      <w:r w:rsidR="00216E97" w:rsidRPr="0047216F">
        <w:rPr>
          <w:rFonts w:ascii="Arial" w:hAnsi="Arial" w:cs="Arial"/>
          <w:b/>
          <w:vertAlign w:val="subscript"/>
          <w:lang w:val="en-US"/>
        </w:rPr>
        <w:t>-IBMX/</w:t>
      </w:r>
      <w:proofErr w:type="spellStart"/>
      <w:r w:rsidR="00216E97" w:rsidRPr="0047216F">
        <w:rPr>
          <w:rFonts w:ascii="Arial" w:hAnsi="Arial" w:cs="Arial"/>
          <w:b/>
          <w:vertAlign w:val="subscript"/>
          <w:lang w:val="en-US"/>
        </w:rPr>
        <w:t>Fsk</w:t>
      </w:r>
      <w:proofErr w:type="spellEnd"/>
      <w:r w:rsidR="00216E97" w:rsidRPr="0047216F">
        <w:rPr>
          <w:rFonts w:ascii="Arial" w:hAnsi="Arial" w:cs="Arial"/>
          <w:b/>
          <w:lang w:val="en-US"/>
        </w:rPr>
        <w:t xml:space="preserve">). </w:t>
      </w:r>
      <w:r w:rsidR="00216E97" w:rsidRPr="0047216F">
        <w:rPr>
          <w:rFonts w:ascii="Arial" w:hAnsi="Arial" w:cs="Arial"/>
          <w:lang w:val="en-US"/>
        </w:rPr>
        <w:t xml:space="preserve">Scatter-plot summarizing the distribution </w:t>
      </w:r>
      <w:proofErr w:type="spellStart"/>
      <w:r w:rsidR="00216E97" w:rsidRPr="0047216F">
        <w:rPr>
          <w:rFonts w:ascii="Arial" w:hAnsi="Arial" w:cs="Arial"/>
          <w:lang w:val="en-US"/>
        </w:rPr>
        <w:t>I</w:t>
      </w:r>
      <w:r w:rsidR="00216E97" w:rsidRPr="0047216F">
        <w:rPr>
          <w:rFonts w:ascii="Arial" w:hAnsi="Arial" w:cs="Arial"/>
          <w:vertAlign w:val="subscript"/>
          <w:lang w:val="en-US"/>
        </w:rPr>
        <w:t>sc</w:t>
      </w:r>
      <w:proofErr w:type="spellEnd"/>
      <w:r w:rsidR="00216E97" w:rsidRPr="0047216F">
        <w:rPr>
          <w:rFonts w:ascii="Arial" w:hAnsi="Arial" w:cs="Arial"/>
          <w:vertAlign w:val="subscript"/>
          <w:lang w:val="en-US"/>
        </w:rPr>
        <w:t>-IBMX/</w:t>
      </w:r>
      <w:proofErr w:type="spellStart"/>
      <w:r w:rsidR="00216E97" w:rsidRPr="0047216F">
        <w:rPr>
          <w:rFonts w:ascii="Arial" w:hAnsi="Arial" w:cs="Arial"/>
          <w:vertAlign w:val="subscript"/>
          <w:lang w:val="en-US"/>
        </w:rPr>
        <w:t>Fsk</w:t>
      </w:r>
      <w:proofErr w:type="spellEnd"/>
      <w:r w:rsidR="00216E97" w:rsidRPr="0047216F">
        <w:rPr>
          <w:rFonts w:ascii="Arial" w:hAnsi="Arial" w:cs="Arial"/>
          <w:lang w:val="en-US"/>
        </w:rPr>
        <w:t xml:space="preserve"> against </w:t>
      </w:r>
      <w:r w:rsidR="00216E97" w:rsidRPr="0047216F">
        <w:rPr>
          <w:rFonts w:ascii="Arial" w:hAnsi="Arial" w:cs="Arial"/>
          <w:b/>
          <w:lang w:val="en-US"/>
        </w:rPr>
        <w:t>(A)</w:t>
      </w:r>
      <w:r w:rsidR="00216E97" w:rsidRPr="0047216F">
        <w:rPr>
          <w:rFonts w:ascii="Arial" w:hAnsi="Arial" w:cs="Arial"/>
          <w:lang w:val="en-US"/>
        </w:rPr>
        <w:t xml:space="preserve"> </w:t>
      </w:r>
      <w:r w:rsidR="00164160" w:rsidRPr="0047216F">
        <w:rPr>
          <w:rFonts w:ascii="Arial" w:hAnsi="Arial" w:cs="Arial"/>
          <w:lang w:val="en-US"/>
        </w:rPr>
        <w:t xml:space="preserve">sweat chloride concentrations (in </w:t>
      </w:r>
      <w:proofErr w:type="spellStart"/>
      <w:r w:rsidR="00164160" w:rsidRPr="0047216F">
        <w:rPr>
          <w:rFonts w:ascii="Arial" w:hAnsi="Arial" w:cs="Arial"/>
          <w:lang w:val="en-US"/>
        </w:rPr>
        <w:t>mmol</w:t>
      </w:r>
      <w:proofErr w:type="spellEnd"/>
      <w:r w:rsidR="00164160" w:rsidRPr="0047216F">
        <w:rPr>
          <w:rFonts w:ascii="Arial" w:hAnsi="Arial" w:cs="Arial"/>
          <w:lang w:val="en-US"/>
        </w:rPr>
        <w:t>/l);</w:t>
      </w:r>
      <w:r w:rsidR="00216E97" w:rsidRPr="0047216F">
        <w:rPr>
          <w:rFonts w:ascii="Arial" w:hAnsi="Arial" w:cs="Arial"/>
          <w:lang w:val="en-US"/>
        </w:rPr>
        <w:t xml:space="preserve"> </w:t>
      </w:r>
      <w:r w:rsidR="00216E97" w:rsidRPr="0047216F">
        <w:rPr>
          <w:rFonts w:ascii="Arial" w:hAnsi="Arial" w:cs="Arial"/>
          <w:b/>
          <w:lang w:val="en-US"/>
        </w:rPr>
        <w:t>(B)</w:t>
      </w:r>
      <w:r w:rsidR="00216E97" w:rsidRPr="0047216F">
        <w:rPr>
          <w:rFonts w:ascii="Arial" w:hAnsi="Arial" w:cs="Arial"/>
          <w:lang w:val="en-US"/>
        </w:rPr>
        <w:t xml:space="preserve"> </w:t>
      </w:r>
      <w:r w:rsidR="00164160" w:rsidRPr="0047216F">
        <w:rPr>
          <w:rFonts w:ascii="Arial" w:hAnsi="Arial" w:cs="Arial"/>
          <w:lang w:val="en-US"/>
        </w:rPr>
        <w:t>age at diagnosis (in years);</w:t>
      </w:r>
      <w:r w:rsidR="00164160" w:rsidRPr="0047216F">
        <w:rPr>
          <w:rFonts w:ascii="Arial" w:hAnsi="Arial" w:cs="Arial"/>
          <w:b/>
          <w:lang w:val="en-US"/>
        </w:rPr>
        <w:t xml:space="preserve"> </w:t>
      </w:r>
      <w:r w:rsidR="00216E97" w:rsidRPr="0047216F">
        <w:rPr>
          <w:rFonts w:ascii="Arial" w:hAnsi="Arial" w:cs="Arial"/>
          <w:b/>
          <w:lang w:val="en-US"/>
        </w:rPr>
        <w:t>(C)</w:t>
      </w:r>
      <w:r w:rsidR="00216E97" w:rsidRPr="0047216F">
        <w:rPr>
          <w:rFonts w:ascii="Arial" w:hAnsi="Arial" w:cs="Arial"/>
          <w:lang w:val="en-US"/>
        </w:rPr>
        <w:t xml:space="preserve"> </w:t>
      </w:r>
      <w:r w:rsidR="00164160" w:rsidRPr="0047216F">
        <w:rPr>
          <w:rFonts w:ascii="Arial" w:hAnsi="Arial" w:cs="Arial"/>
          <w:lang w:val="en-US"/>
        </w:rPr>
        <w:t>Body Mass Index distributed by groups of ages;</w:t>
      </w:r>
      <w:r w:rsidR="00164160" w:rsidRPr="0047216F">
        <w:rPr>
          <w:rFonts w:ascii="Arial" w:hAnsi="Arial" w:cs="Arial"/>
          <w:b/>
          <w:lang w:val="en-US"/>
        </w:rPr>
        <w:t xml:space="preserve"> </w:t>
      </w:r>
      <w:r w:rsidR="00216E97" w:rsidRPr="0047216F">
        <w:rPr>
          <w:rFonts w:ascii="Arial" w:hAnsi="Arial" w:cs="Arial"/>
          <w:b/>
          <w:lang w:val="en-US"/>
        </w:rPr>
        <w:t>(D)</w:t>
      </w:r>
      <w:r w:rsidR="00216E97" w:rsidRPr="0047216F">
        <w:rPr>
          <w:rFonts w:ascii="Arial" w:hAnsi="Arial" w:cs="Arial"/>
          <w:lang w:val="en-US"/>
        </w:rPr>
        <w:t xml:space="preserve"> </w:t>
      </w:r>
      <w:r w:rsidR="00164160" w:rsidRPr="0047216F">
        <w:rPr>
          <w:rFonts w:ascii="Arial" w:hAnsi="Arial" w:cs="Arial"/>
          <w:lang w:val="en-US"/>
        </w:rPr>
        <w:t xml:space="preserve">Fecal </w:t>
      </w:r>
      <w:proofErr w:type="spellStart"/>
      <w:r w:rsidR="00164160" w:rsidRPr="0047216F">
        <w:rPr>
          <w:rFonts w:ascii="Arial" w:hAnsi="Arial" w:cs="Arial"/>
          <w:lang w:val="en-US"/>
        </w:rPr>
        <w:t>Elastase</w:t>
      </w:r>
      <w:proofErr w:type="spellEnd"/>
      <w:r w:rsidR="00164160" w:rsidRPr="0047216F">
        <w:rPr>
          <w:rFonts w:ascii="Arial" w:hAnsi="Arial" w:cs="Arial"/>
          <w:lang w:val="en-US"/>
        </w:rPr>
        <w:t xml:space="preserve"> E1 concentrations (in µg/g of stools); </w:t>
      </w:r>
      <w:r w:rsidR="00216E97" w:rsidRPr="0047216F">
        <w:rPr>
          <w:rFonts w:ascii="Arial" w:hAnsi="Arial" w:cs="Arial"/>
          <w:b/>
          <w:lang w:val="en-US"/>
        </w:rPr>
        <w:t>(E)</w:t>
      </w:r>
      <w:r w:rsidR="00216E97" w:rsidRPr="0047216F">
        <w:rPr>
          <w:rFonts w:ascii="Arial" w:hAnsi="Arial" w:cs="Arial"/>
          <w:lang w:val="en-US"/>
        </w:rPr>
        <w:t xml:space="preserve"> </w:t>
      </w:r>
      <w:proofErr w:type="spellStart"/>
      <w:r w:rsidR="00216E97" w:rsidRPr="0047216F">
        <w:rPr>
          <w:rFonts w:ascii="Arial" w:hAnsi="Arial" w:cs="Arial"/>
          <w:lang w:val="en-US"/>
        </w:rPr>
        <w:t>Shwachman</w:t>
      </w:r>
      <w:proofErr w:type="spellEnd"/>
      <w:r w:rsidR="00216E97" w:rsidRPr="0047216F">
        <w:rPr>
          <w:rFonts w:ascii="Arial" w:hAnsi="Arial" w:cs="Arial"/>
          <w:lang w:val="en-US"/>
        </w:rPr>
        <w:t>–</w:t>
      </w:r>
      <w:proofErr w:type="spellStart"/>
      <w:r w:rsidR="00216E97" w:rsidRPr="0047216F">
        <w:rPr>
          <w:rFonts w:ascii="Arial" w:hAnsi="Arial" w:cs="Arial"/>
          <w:lang w:val="en-US"/>
        </w:rPr>
        <w:t>Kulczycki</w:t>
      </w:r>
      <w:proofErr w:type="spellEnd"/>
      <w:r w:rsidR="00216E97" w:rsidRPr="0047216F">
        <w:rPr>
          <w:rFonts w:ascii="Arial" w:hAnsi="Arial" w:cs="Arial"/>
          <w:lang w:val="en-US"/>
        </w:rPr>
        <w:t xml:space="preserve"> clinical scores distributed by groups of ages; and </w:t>
      </w:r>
      <w:r w:rsidR="00216E97" w:rsidRPr="0047216F">
        <w:rPr>
          <w:rFonts w:ascii="Arial" w:hAnsi="Arial" w:cs="Arial"/>
          <w:b/>
          <w:lang w:val="en-US"/>
        </w:rPr>
        <w:t>(F)</w:t>
      </w:r>
      <w:r w:rsidR="00216E97" w:rsidRPr="0047216F">
        <w:rPr>
          <w:rFonts w:ascii="Arial" w:hAnsi="Arial" w:cs="Arial"/>
          <w:lang w:val="en-US"/>
        </w:rPr>
        <w:t xml:space="preserve"> FEV1 (% of predicted normal values for sex, age, and height) distributed by groups of ages</w:t>
      </w:r>
      <w:r w:rsidR="0047216F">
        <w:rPr>
          <w:rFonts w:ascii="Arial" w:hAnsi="Arial" w:cs="Arial"/>
          <w:lang w:val="en-US"/>
        </w:rPr>
        <w:t xml:space="preserve">. </w:t>
      </w:r>
      <w:r w:rsidRPr="0047216F">
        <w:rPr>
          <w:rFonts w:ascii="Arial" w:hAnsi="Arial" w:cs="Arial"/>
          <w:bCs/>
          <w:lang w:val="en-GB"/>
        </w:rPr>
        <w:t xml:space="preserve">Vertical </w:t>
      </w:r>
      <w:r w:rsidR="0047216F" w:rsidRPr="0047216F">
        <w:rPr>
          <w:rFonts w:ascii="Arial" w:hAnsi="Arial" w:cs="Arial"/>
          <w:bCs/>
          <w:lang w:val="en-GB"/>
        </w:rPr>
        <w:t>dashed</w:t>
      </w:r>
      <w:r w:rsidRPr="0047216F">
        <w:rPr>
          <w:rFonts w:ascii="Arial" w:hAnsi="Arial" w:cs="Arial"/>
          <w:bCs/>
          <w:lang w:val="en-GB"/>
        </w:rPr>
        <w:t xml:space="preserve"> black line represents subtraction of one standard deviation (STD) of the mean value calculated for </w:t>
      </w:r>
      <w:proofErr w:type="spellStart"/>
      <w:r w:rsidR="0047216F" w:rsidRPr="0047216F">
        <w:rPr>
          <w:rFonts w:ascii="Arial" w:hAnsi="Arial" w:cs="Arial"/>
          <w:lang w:val="en-US"/>
        </w:rPr>
        <w:t>I</w:t>
      </w:r>
      <w:r w:rsidR="0047216F" w:rsidRPr="0047216F">
        <w:rPr>
          <w:rFonts w:ascii="Arial" w:hAnsi="Arial" w:cs="Arial"/>
          <w:vertAlign w:val="subscript"/>
          <w:lang w:val="en-US"/>
        </w:rPr>
        <w:t>sc</w:t>
      </w:r>
      <w:proofErr w:type="spellEnd"/>
      <w:r w:rsidR="0047216F" w:rsidRPr="0047216F">
        <w:rPr>
          <w:rFonts w:ascii="Arial" w:hAnsi="Arial" w:cs="Arial"/>
          <w:vertAlign w:val="subscript"/>
          <w:lang w:val="en-US"/>
        </w:rPr>
        <w:t>-IBMX/</w:t>
      </w:r>
      <w:proofErr w:type="spellStart"/>
      <w:r w:rsidR="0047216F" w:rsidRPr="0047216F">
        <w:rPr>
          <w:rFonts w:ascii="Arial" w:hAnsi="Arial" w:cs="Arial"/>
          <w:vertAlign w:val="subscript"/>
          <w:lang w:val="en-US"/>
        </w:rPr>
        <w:t>Fsk</w:t>
      </w:r>
      <w:proofErr w:type="spellEnd"/>
      <w:r w:rsidR="0047216F" w:rsidRPr="0047216F">
        <w:rPr>
          <w:rFonts w:ascii="Arial" w:hAnsi="Arial" w:cs="Arial"/>
          <w:lang w:val="en-US"/>
        </w:rPr>
        <w:t xml:space="preserve"> </w:t>
      </w:r>
      <w:r w:rsidRPr="0047216F">
        <w:rPr>
          <w:rFonts w:ascii="Arial" w:hAnsi="Arial" w:cs="Arial"/>
          <w:bCs/>
          <w:lang w:val="en-US"/>
        </w:rPr>
        <w:t xml:space="preserve">in </w:t>
      </w:r>
      <w:r w:rsidR="00BA0480">
        <w:rPr>
          <w:rFonts w:ascii="Arial" w:hAnsi="Arial" w:cs="Arial"/>
          <w:bCs/>
          <w:lang w:val="en-US"/>
        </w:rPr>
        <w:t xml:space="preserve">non-CF </w:t>
      </w:r>
      <w:r w:rsidRPr="0047216F">
        <w:rPr>
          <w:rFonts w:ascii="Arial" w:hAnsi="Arial" w:cs="Arial"/>
          <w:bCs/>
          <w:lang w:val="en-US"/>
        </w:rPr>
        <w:t>controls</w:t>
      </w:r>
      <w:r w:rsidR="0047216F" w:rsidRPr="0047216F">
        <w:rPr>
          <w:rFonts w:ascii="Arial" w:hAnsi="Arial" w:cs="Arial"/>
          <w:bCs/>
          <w:lang w:val="en-US"/>
        </w:rPr>
        <w:t xml:space="preserve"> (</w:t>
      </w:r>
      <w:r w:rsidR="0047216F" w:rsidRPr="0047216F">
        <w:rPr>
          <w:rFonts w:ascii="Arial" w:hAnsi="Arial" w:cs="Arial"/>
          <w:bCs/>
          <w:lang w:val="en-GB"/>
        </w:rPr>
        <w:t>Δ</w:t>
      </w:r>
      <w:proofErr w:type="spellStart"/>
      <w:r w:rsidR="0047216F" w:rsidRPr="0047216F">
        <w:rPr>
          <w:rFonts w:ascii="Arial" w:hAnsi="Arial" w:cs="Arial"/>
          <w:bCs/>
          <w:lang w:val="en-US"/>
        </w:rPr>
        <w:t>I</w:t>
      </w:r>
      <w:r w:rsidR="0047216F" w:rsidRPr="0047216F">
        <w:rPr>
          <w:rFonts w:ascii="Arial" w:hAnsi="Arial" w:cs="Arial"/>
          <w:bCs/>
          <w:vertAlign w:val="subscript"/>
          <w:lang w:val="en-US"/>
        </w:rPr>
        <w:t>sc</w:t>
      </w:r>
      <w:proofErr w:type="spellEnd"/>
      <w:r w:rsidR="0047216F" w:rsidRPr="0047216F">
        <w:rPr>
          <w:rFonts w:ascii="Arial" w:hAnsi="Arial" w:cs="Arial"/>
          <w:bCs/>
          <w:lang w:val="en-US"/>
        </w:rPr>
        <w:t xml:space="preserve"> = -8.18 </w:t>
      </w:r>
      <w:r w:rsidR="0047216F" w:rsidRPr="0047216F">
        <w:rPr>
          <w:rFonts w:ascii="Arial" w:hAnsi="Arial" w:cs="Arial"/>
          <w:bCs/>
          <w:lang w:val="en-GB"/>
        </w:rPr>
        <w:t>µ</w:t>
      </w:r>
      <w:r w:rsidR="0047216F" w:rsidRPr="0047216F">
        <w:rPr>
          <w:rFonts w:ascii="Arial" w:hAnsi="Arial" w:cs="Arial"/>
          <w:bCs/>
          <w:lang w:val="en-US"/>
        </w:rPr>
        <w:t>A/cm</w:t>
      </w:r>
      <w:r w:rsidR="0047216F" w:rsidRPr="0047216F">
        <w:rPr>
          <w:rFonts w:ascii="Arial" w:hAnsi="Arial" w:cs="Arial"/>
          <w:bCs/>
          <w:vertAlign w:val="superscript"/>
          <w:lang w:val="en-US"/>
        </w:rPr>
        <w:t>2</w:t>
      </w:r>
      <w:r w:rsidR="0047216F" w:rsidRPr="0047216F">
        <w:rPr>
          <w:rFonts w:ascii="Arial" w:hAnsi="Arial" w:cs="Arial"/>
          <w:bCs/>
          <w:lang w:val="en-US"/>
        </w:rPr>
        <w:t>)</w:t>
      </w:r>
      <w:r w:rsidRPr="0047216F">
        <w:rPr>
          <w:rFonts w:ascii="Arial" w:hAnsi="Arial" w:cs="Arial"/>
          <w:bCs/>
          <w:lang w:val="en-US"/>
        </w:rPr>
        <w:t xml:space="preserve">.  </w:t>
      </w:r>
      <w:r w:rsidRPr="0047216F">
        <w:rPr>
          <w:rFonts w:ascii="Arial" w:hAnsi="Arial" w:cs="Arial"/>
          <w:bCs/>
          <w:lang w:val="en-GB"/>
        </w:rPr>
        <w:t xml:space="preserve">Vertical dashed grey line represents addition of one STD of the mean value calculated for </w:t>
      </w:r>
      <w:proofErr w:type="spellStart"/>
      <w:r w:rsidR="0047216F" w:rsidRPr="0047216F">
        <w:rPr>
          <w:rFonts w:ascii="Arial" w:hAnsi="Arial" w:cs="Arial"/>
          <w:lang w:val="en-US"/>
        </w:rPr>
        <w:t>I</w:t>
      </w:r>
      <w:r w:rsidR="0047216F" w:rsidRPr="0047216F">
        <w:rPr>
          <w:rFonts w:ascii="Arial" w:hAnsi="Arial" w:cs="Arial"/>
          <w:vertAlign w:val="subscript"/>
          <w:lang w:val="en-US"/>
        </w:rPr>
        <w:t>sc</w:t>
      </w:r>
      <w:proofErr w:type="spellEnd"/>
      <w:r w:rsidR="0047216F" w:rsidRPr="0047216F">
        <w:rPr>
          <w:rFonts w:ascii="Arial" w:hAnsi="Arial" w:cs="Arial"/>
          <w:vertAlign w:val="subscript"/>
          <w:lang w:val="en-US"/>
        </w:rPr>
        <w:t>-IBMX/</w:t>
      </w:r>
      <w:proofErr w:type="spellStart"/>
      <w:r w:rsidR="0047216F" w:rsidRPr="0047216F">
        <w:rPr>
          <w:rFonts w:ascii="Arial" w:hAnsi="Arial" w:cs="Arial"/>
          <w:vertAlign w:val="subscript"/>
          <w:lang w:val="en-US"/>
        </w:rPr>
        <w:t>Fsk</w:t>
      </w:r>
      <w:proofErr w:type="spellEnd"/>
      <w:r w:rsidR="0047216F" w:rsidRPr="0047216F">
        <w:rPr>
          <w:rFonts w:ascii="Arial" w:hAnsi="Arial" w:cs="Arial"/>
          <w:lang w:val="en-US"/>
        </w:rPr>
        <w:t xml:space="preserve"> </w:t>
      </w:r>
      <w:r w:rsidRPr="0047216F">
        <w:rPr>
          <w:rFonts w:ascii="Arial" w:hAnsi="Arial" w:cs="Arial"/>
          <w:bCs/>
          <w:lang w:val="en-US"/>
        </w:rPr>
        <w:t xml:space="preserve">in </w:t>
      </w:r>
      <w:r w:rsidR="00BA0480">
        <w:rPr>
          <w:rFonts w:ascii="Arial" w:hAnsi="Arial" w:cs="Arial"/>
          <w:bCs/>
          <w:lang w:val="en-US"/>
        </w:rPr>
        <w:t xml:space="preserve">reference sub-group of </w:t>
      </w:r>
      <w:r w:rsidRPr="0047216F">
        <w:rPr>
          <w:rFonts w:ascii="Arial" w:hAnsi="Arial" w:cs="Arial"/>
          <w:bCs/>
          <w:lang w:val="en-US"/>
        </w:rPr>
        <w:t>Non-Classic CF patients (</w:t>
      </w:r>
      <w:r w:rsidR="0047216F" w:rsidRPr="0047216F">
        <w:rPr>
          <w:rFonts w:ascii="Arial" w:hAnsi="Arial" w:cs="Arial"/>
          <w:bCs/>
          <w:lang w:val="en-GB"/>
        </w:rPr>
        <w:t>Δ</w:t>
      </w:r>
      <w:proofErr w:type="spellStart"/>
      <w:r w:rsidR="0047216F" w:rsidRPr="0047216F">
        <w:rPr>
          <w:rFonts w:ascii="Arial" w:hAnsi="Arial" w:cs="Arial"/>
          <w:bCs/>
          <w:lang w:val="en-US"/>
        </w:rPr>
        <w:t>I</w:t>
      </w:r>
      <w:r w:rsidR="0047216F" w:rsidRPr="0047216F">
        <w:rPr>
          <w:rFonts w:ascii="Arial" w:hAnsi="Arial" w:cs="Arial"/>
          <w:bCs/>
          <w:vertAlign w:val="subscript"/>
          <w:lang w:val="en-US"/>
        </w:rPr>
        <w:t>sc</w:t>
      </w:r>
      <w:proofErr w:type="spellEnd"/>
      <w:r w:rsidR="0047216F" w:rsidRPr="0047216F">
        <w:rPr>
          <w:rFonts w:ascii="Arial" w:hAnsi="Arial" w:cs="Arial"/>
          <w:bCs/>
          <w:lang w:val="en-US"/>
        </w:rPr>
        <w:t xml:space="preserve"> = -22.60 </w:t>
      </w:r>
      <w:r w:rsidR="0047216F" w:rsidRPr="0047216F">
        <w:rPr>
          <w:rFonts w:ascii="Arial" w:hAnsi="Arial" w:cs="Arial"/>
          <w:bCs/>
          <w:lang w:val="en-GB"/>
        </w:rPr>
        <w:t>µ</w:t>
      </w:r>
      <w:r w:rsidR="0047216F" w:rsidRPr="0047216F">
        <w:rPr>
          <w:rFonts w:ascii="Arial" w:hAnsi="Arial" w:cs="Arial"/>
          <w:bCs/>
          <w:lang w:val="en-US"/>
        </w:rPr>
        <w:t>A/cm</w:t>
      </w:r>
      <w:r w:rsidR="0047216F" w:rsidRPr="0047216F">
        <w:rPr>
          <w:rFonts w:ascii="Arial" w:hAnsi="Arial" w:cs="Arial"/>
          <w:bCs/>
          <w:vertAlign w:val="superscript"/>
          <w:lang w:val="en-US"/>
        </w:rPr>
        <w:t>2</w:t>
      </w:r>
      <w:r w:rsidRPr="0047216F">
        <w:rPr>
          <w:rFonts w:ascii="Arial" w:hAnsi="Arial" w:cs="Arial"/>
          <w:bCs/>
          <w:lang w:val="en-US"/>
        </w:rPr>
        <w:t xml:space="preserve">). </w:t>
      </w:r>
      <w:r w:rsidR="0047216F" w:rsidRPr="0047216F">
        <w:rPr>
          <w:rFonts w:ascii="Arial" w:hAnsi="Arial" w:cs="Arial"/>
          <w:lang w:val="en-US"/>
        </w:rPr>
        <w:t>Classic CF (filled triangles, n = 5</w:t>
      </w:r>
      <w:r w:rsidR="00F2504F">
        <w:rPr>
          <w:rFonts w:ascii="Arial" w:hAnsi="Arial" w:cs="Arial"/>
          <w:lang w:val="en-US"/>
        </w:rPr>
        <w:t>5</w:t>
      </w:r>
      <w:r w:rsidR="0047216F" w:rsidRPr="0047216F">
        <w:rPr>
          <w:rFonts w:ascii="Arial" w:hAnsi="Arial" w:cs="Arial"/>
          <w:lang w:val="en-US"/>
        </w:rPr>
        <w:t>); Non-Classic CF (filled diamonds, n = 12); CFTR-RD (star, n= 2) and Non-CF (open circles, n = 2</w:t>
      </w:r>
      <w:r w:rsidR="00F2504F">
        <w:rPr>
          <w:rFonts w:ascii="Arial" w:hAnsi="Arial" w:cs="Arial"/>
          <w:lang w:val="en-US"/>
        </w:rPr>
        <w:t>6</w:t>
      </w:r>
      <w:r w:rsidR="0047216F" w:rsidRPr="0047216F">
        <w:rPr>
          <w:rFonts w:ascii="Arial" w:hAnsi="Arial" w:cs="Arial"/>
          <w:lang w:val="en-US"/>
        </w:rPr>
        <w:t>) individuals.</w:t>
      </w:r>
    </w:p>
    <w:p w:rsidR="00623AA3" w:rsidRDefault="00623AA3" w:rsidP="00623AA3">
      <w:pPr>
        <w:rPr>
          <w:lang w:val="en-US"/>
        </w:rPr>
      </w:pPr>
    </w:p>
    <w:p w:rsidR="00623AA3" w:rsidRDefault="00623AA3" w:rsidP="00623AA3">
      <w:pPr>
        <w:rPr>
          <w:lang w:val="en-US"/>
        </w:rPr>
      </w:pPr>
    </w:p>
    <w:p w:rsidR="00623AA3" w:rsidRDefault="00623AA3" w:rsidP="00623AA3">
      <w:pPr>
        <w:rPr>
          <w:lang w:val="en-US"/>
        </w:rPr>
      </w:pPr>
    </w:p>
    <w:p w:rsidR="00623AA3" w:rsidRDefault="00623AA3" w:rsidP="00623AA3">
      <w:pPr>
        <w:rPr>
          <w:lang w:val="en-US"/>
        </w:rPr>
      </w:pPr>
    </w:p>
    <w:p w:rsidR="00623AA3" w:rsidRDefault="00623AA3" w:rsidP="00623AA3">
      <w:pPr>
        <w:rPr>
          <w:lang w:val="en-US"/>
        </w:rPr>
      </w:pPr>
    </w:p>
    <w:p w:rsidR="00623AA3" w:rsidRDefault="00623AA3" w:rsidP="00623AA3">
      <w:pPr>
        <w:rPr>
          <w:lang w:val="en-US"/>
        </w:rPr>
      </w:pPr>
    </w:p>
    <w:p w:rsidR="00623AA3" w:rsidRPr="002C155F" w:rsidRDefault="00623AA3" w:rsidP="00623AA3">
      <w:pPr>
        <w:rPr>
          <w:lang w:val="en-US"/>
        </w:rPr>
      </w:pPr>
      <w:bookmarkStart w:id="0" w:name="_GoBack"/>
      <w:bookmarkEnd w:id="0"/>
    </w:p>
    <w:sectPr w:rsidR="00623AA3" w:rsidRPr="002C155F" w:rsidSect="002C155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55F"/>
    <w:rsid w:val="00006415"/>
    <w:rsid w:val="000D44E2"/>
    <w:rsid w:val="00114F61"/>
    <w:rsid w:val="00131B71"/>
    <w:rsid w:val="00164160"/>
    <w:rsid w:val="00185F4F"/>
    <w:rsid w:val="00197111"/>
    <w:rsid w:val="001F5D46"/>
    <w:rsid w:val="00216E97"/>
    <w:rsid w:val="00237F5E"/>
    <w:rsid w:val="002409B2"/>
    <w:rsid w:val="00271503"/>
    <w:rsid w:val="002C155F"/>
    <w:rsid w:val="003B35D2"/>
    <w:rsid w:val="0047216F"/>
    <w:rsid w:val="005B46FF"/>
    <w:rsid w:val="00623AA3"/>
    <w:rsid w:val="00640896"/>
    <w:rsid w:val="006B098A"/>
    <w:rsid w:val="006E712E"/>
    <w:rsid w:val="0071692B"/>
    <w:rsid w:val="007C2B0B"/>
    <w:rsid w:val="007D1123"/>
    <w:rsid w:val="008138E3"/>
    <w:rsid w:val="00833F56"/>
    <w:rsid w:val="008C6F10"/>
    <w:rsid w:val="00994EB7"/>
    <w:rsid w:val="009D7486"/>
    <w:rsid w:val="00A145B3"/>
    <w:rsid w:val="00A37D63"/>
    <w:rsid w:val="00A45B2E"/>
    <w:rsid w:val="00AA58B3"/>
    <w:rsid w:val="00B14C9B"/>
    <w:rsid w:val="00BA0480"/>
    <w:rsid w:val="00C27214"/>
    <w:rsid w:val="00C725F9"/>
    <w:rsid w:val="00C750F0"/>
    <w:rsid w:val="00D850D5"/>
    <w:rsid w:val="00E02304"/>
    <w:rsid w:val="00E36D9E"/>
    <w:rsid w:val="00E46E9F"/>
    <w:rsid w:val="00E55B13"/>
    <w:rsid w:val="00EC0934"/>
    <w:rsid w:val="00F2504F"/>
    <w:rsid w:val="00F72A85"/>
    <w:rsid w:val="00FD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C155F"/>
    <w:pPr>
      <w:spacing w:before="100" w:beforeAutospacing="1" w:after="100" w:afterAutospacing="1"/>
    </w:pPr>
    <w:rPr>
      <w:rFonts w:ascii="Calibri" w:eastAsia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8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C155F"/>
    <w:pPr>
      <w:spacing w:before="100" w:beforeAutospacing="1" w:after="100" w:afterAutospacing="1"/>
    </w:pPr>
    <w:rPr>
      <w:rFonts w:ascii="Calibri" w:eastAsia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C2D91-6017-40DD-9030-B3DE5F522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</dc:creator>
  <cp:lastModifiedBy>Administrator</cp:lastModifiedBy>
  <cp:revision>4</cp:revision>
  <cp:lastPrinted>2012-04-20T17:06:00Z</cp:lastPrinted>
  <dcterms:created xsi:type="dcterms:W3CDTF">2012-09-24T12:06:00Z</dcterms:created>
  <dcterms:modified xsi:type="dcterms:W3CDTF">2012-09-24T12:10:00Z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http://www.zotero.org/styles/apa</vt:lpwstr>
  </property>
</Properties>
</file>