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4C0C5D" w14:textId="55E41104" w:rsidR="00DE4D33" w:rsidRDefault="00071E9A" w:rsidP="00F77BA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rPr>
          <w:rFonts w:eastAsiaTheme="minorEastAsia" w:cs="Arial"/>
          <w:b/>
          <w:sz w:val="24"/>
          <w:lang w:eastAsia="zh-CN"/>
        </w:rPr>
      </w:pPr>
      <w:r w:rsidRPr="00071E9A">
        <w:rPr>
          <w:rFonts w:cs="Verdana"/>
          <w:b/>
          <w:sz w:val="24"/>
        </w:rPr>
        <w:t xml:space="preserve">Supporting </w:t>
      </w:r>
      <w:r w:rsidR="00F77BA7">
        <w:rPr>
          <w:rFonts w:cs="Verdana"/>
          <w:b/>
          <w:sz w:val="24"/>
        </w:rPr>
        <w:t>Figure S</w:t>
      </w:r>
      <w:r w:rsidR="00712469">
        <w:rPr>
          <w:rFonts w:cs="Verdana"/>
          <w:b/>
          <w:sz w:val="24"/>
        </w:rPr>
        <w:t>2</w:t>
      </w:r>
      <w:r w:rsidR="004F0934">
        <w:rPr>
          <w:rFonts w:cs="Verdana"/>
          <w:b/>
          <w:sz w:val="24"/>
        </w:rPr>
        <w:t xml:space="preserve">, </w:t>
      </w:r>
      <w:r w:rsidR="00FE4011" w:rsidRPr="00071E9A">
        <w:rPr>
          <w:rFonts w:cs="Arial"/>
          <w:b/>
          <w:sz w:val="24"/>
        </w:rPr>
        <w:t>Shen et al.</w:t>
      </w:r>
      <w:r w:rsidR="00712469">
        <w:rPr>
          <w:rFonts w:cs="Arial"/>
          <w:b/>
          <w:sz w:val="24"/>
        </w:rPr>
        <w:t>,</w:t>
      </w:r>
      <w:r w:rsidR="009E1769" w:rsidRPr="00071E9A">
        <w:rPr>
          <w:rFonts w:cs="Arial"/>
          <w:b/>
          <w:sz w:val="24"/>
        </w:rPr>
        <w:t xml:space="preserve"> </w:t>
      </w:r>
      <w:r w:rsidRPr="00071E9A">
        <w:rPr>
          <w:rFonts w:eastAsiaTheme="minorEastAsia" w:cs="Arial"/>
          <w:b/>
          <w:sz w:val="24"/>
          <w:lang w:eastAsia="zh-CN"/>
        </w:rPr>
        <w:t>GABAergic control of critical developmental periods for anxiety- and depression-related behavior in mice</w:t>
      </w:r>
    </w:p>
    <w:p w14:paraId="532FBF65" w14:textId="77777777" w:rsidR="00712469" w:rsidRPr="00071E9A" w:rsidRDefault="00712469" w:rsidP="00F77BA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rPr>
          <w:rFonts w:cs="Verdana"/>
          <w:b/>
          <w:sz w:val="24"/>
        </w:rPr>
      </w:pPr>
    </w:p>
    <w:p w14:paraId="6D368D56" w14:textId="444A3124" w:rsidR="009E1769" w:rsidRPr="009507DC" w:rsidRDefault="009E1769" w:rsidP="00F77BA7">
      <w:pPr>
        <w:autoSpaceDE w:val="0"/>
        <w:autoSpaceDN w:val="0"/>
        <w:adjustRightInd w:val="0"/>
        <w:spacing w:line="480" w:lineRule="auto"/>
        <w:jc w:val="center"/>
        <w:rPr>
          <w:rFonts w:cs="Arial"/>
          <w:b/>
          <w:sz w:val="24"/>
        </w:rPr>
      </w:pPr>
    </w:p>
    <w:p w14:paraId="375BCC32" w14:textId="2FB4B93D" w:rsidR="00E67FE0" w:rsidRDefault="00712469" w:rsidP="00712469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57002C60" wp14:editId="55858A5F">
            <wp:extent cx="5076986" cy="1989667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168" cy="19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3BCD3" w14:textId="77777777" w:rsidR="00712469" w:rsidRPr="009507DC" w:rsidRDefault="00712469" w:rsidP="00071E9A">
      <w:pPr>
        <w:spacing w:after="200" w:line="480" w:lineRule="auto"/>
        <w:rPr>
          <w:b/>
          <w:sz w:val="24"/>
        </w:rPr>
      </w:pPr>
    </w:p>
    <w:p w14:paraId="60FEFBF0" w14:textId="634A27FE" w:rsidR="00D22DBB" w:rsidRDefault="00E67FE0" w:rsidP="00712469">
      <w:pPr>
        <w:spacing w:after="200" w:line="276" w:lineRule="auto"/>
        <w:rPr>
          <w:rFonts w:cs="Arial"/>
        </w:rPr>
      </w:pPr>
      <w:r w:rsidRPr="009507DC">
        <w:rPr>
          <w:rFonts w:cs="Arial"/>
          <w:b/>
        </w:rPr>
        <w:t>Figure S</w:t>
      </w:r>
      <w:r w:rsidR="00814080" w:rsidRPr="009507DC">
        <w:rPr>
          <w:rFonts w:cs="Arial"/>
          <w:b/>
        </w:rPr>
        <w:t>2</w:t>
      </w:r>
      <w:r w:rsidRPr="009507DC">
        <w:rPr>
          <w:rFonts w:cs="Arial"/>
          <w:b/>
        </w:rPr>
        <w:t>.</w:t>
      </w:r>
      <w:r w:rsidRPr="009507DC">
        <w:rPr>
          <w:rFonts w:cs="Arial"/>
        </w:rPr>
        <w:t xml:space="preserve"> </w:t>
      </w:r>
      <w:r w:rsidRPr="009507DC">
        <w:rPr>
          <w:rFonts w:cs="Arial"/>
          <w:b/>
        </w:rPr>
        <w:t>Characteriz</w:t>
      </w:r>
      <w:r w:rsidR="00B77736" w:rsidRPr="009507DC">
        <w:rPr>
          <w:rFonts w:cs="Arial"/>
          <w:b/>
        </w:rPr>
        <w:t>ation of tamoxifen induced, CAG</w:t>
      </w:r>
      <w:r w:rsidR="000B5B9F">
        <w:rPr>
          <w:rFonts w:cs="Arial"/>
          <w:b/>
        </w:rPr>
        <w:t>G</w:t>
      </w:r>
      <w:r w:rsidRPr="009507DC">
        <w:rPr>
          <w:rFonts w:cs="Arial"/>
          <w:b/>
        </w:rPr>
        <w:t>Cre</w:t>
      </w:r>
      <w:r w:rsidR="00B77736" w:rsidRPr="009507DC">
        <w:rPr>
          <w:rFonts w:cs="Arial"/>
          <w:b/>
        </w:rPr>
        <w:t>-</w:t>
      </w:r>
      <w:r w:rsidRPr="009507DC">
        <w:rPr>
          <w:rFonts w:cs="Arial"/>
          <w:b/>
        </w:rPr>
        <w:t>ER</w:t>
      </w:r>
      <w:r w:rsidRPr="009507DC">
        <w:rPr>
          <w:rFonts w:cs="Arial"/>
          <w:b/>
          <w:vertAlign w:val="superscript"/>
        </w:rPr>
        <w:t>T</w:t>
      </w:r>
      <w:r w:rsidR="00B77736" w:rsidRPr="009507DC">
        <w:rPr>
          <w:rFonts w:cs="Arial"/>
          <w:b/>
          <w:vertAlign w:val="superscript"/>
        </w:rPr>
        <w:t>M</w:t>
      </w:r>
      <w:r w:rsidRPr="009507DC">
        <w:rPr>
          <w:rFonts w:cs="Arial"/>
          <w:b/>
        </w:rPr>
        <w:t>-mediated recombination</w:t>
      </w:r>
      <w:r w:rsidRPr="009507DC">
        <w:rPr>
          <w:rFonts w:cs="Arial"/>
        </w:rPr>
        <w:t>. Tamoxifen was injected into CAG</w:t>
      </w:r>
      <w:r w:rsidR="00B77736" w:rsidRPr="009507DC">
        <w:rPr>
          <w:rFonts w:cs="Arial"/>
        </w:rPr>
        <w:t>G</w:t>
      </w:r>
      <w:r w:rsidRPr="009507DC">
        <w:rPr>
          <w:rFonts w:cs="Arial"/>
        </w:rPr>
        <w:t>Cre</w:t>
      </w:r>
      <w:r w:rsidR="00B77736" w:rsidRPr="009507DC">
        <w:rPr>
          <w:rFonts w:cs="Arial"/>
        </w:rPr>
        <w:t>-</w:t>
      </w:r>
      <w:r w:rsidRPr="009507DC">
        <w:rPr>
          <w:rFonts w:cs="Arial"/>
        </w:rPr>
        <w:t>ER</w:t>
      </w:r>
      <w:r w:rsidRPr="009507DC">
        <w:rPr>
          <w:rFonts w:cs="Arial"/>
          <w:vertAlign w:val="superscript"/>
        </w:rPr>
        <w:t>T</w:t>
      </w:r>
      <w:r w:rsidR="00B77736" w:rsidRPr="009507DC">
        <w:rPr>
          <w:rFonts w:cs="Arial"/>
          <w:vertAlign w:val="superscript"/>
        </w:rPr>
        <w:t>M</w:t>
      </w:r>
      <w:r w:rsidRPr="009507DC">
        <w:rPr>
          <w:rFonts w:cs="Arial"/>
        </w:rPr>
        <w:t xml:space="preserve"> X R26Y mice on P13 and P14 or P27 and P28 to induce recombination at the start of the third or fifth postnatal week, respectively</w:t>
      </w:r>
      <w:r w:rsidR="00555BB8" w:rsidRPr="009507DC">
        <w:rPr>
          <w:rFonts w:cs="Arial"/>
        </w:rPr>
        <w:t xml:space="preserve"> and harvested at 6 weeks of age</w:t>
      </w:r>
      <w:r w:rsidR="00DD3D4A" w:rsidRPr="009507DC">
        <w:rPr>
          <w:rFonts w:cs="Arial"/>
        </w:rPr>
        <w:t>.</w:t>
      </w:r>
      <w:bookmarkStart w:id="0" w:name="_GoBack"/>
      <w:bookmarkEnd w:id="0"/>
      <w:r w:rsidRPr="009507DC">
        <w:rPr>
          <w:rFonts w:cs="Arial"/>
        </w:rPr>
        <w:t xml:space="preserve"> </w:t>
      </w:r>
      <w:r w:rsidR="004A4A44" w:rsidRPr="009507DC">
        <w:rPr>
          <w:rFonts w:cs="Arial"/>
          <w:b/>
        </w:rPr>
        <w:t>a</w:t>
      </w:r>
      <w:r w:rsidR="00555BB8" w:rsidRPr="009507DC">
        <w:rPr>
          <w:rFonts w:cs="Arial"/>
        </w:rPr>
        <w:t>. Representative micrographs of</w:t>
      </w:r>
      <w:r w:rsidRPr="009507DC">
        <w:rPr>
          <w:rFonts w:cs="Arial"/>
        </w:rPr>
        <w:t xml:space="preserve"> sections through the dentate gyrus </w:t>
      </w:r>
      <w:r w:rsidR="00555BB8" w:rsidRPr="009507DC">
        <w:rPr>
          <w:rFonts w:cs="Arial"/>
        </w:rPr>
        <w:t xml:space="preserve">of </w:t>
      </w:r>
      <w:r w:rsidR="00B77736" w:rsidRPr="009507DC">
        <w:rPr>
          <w:rFonts w:cs="Arial"/>
        </w:rPr>
        <w:t>CAGGCre-ER</w:t>
      </w:r>
      <w:r w:rsidR="00B77736" w:rsidRPr="009507DC">
        <w:rPr>
          <w:rFonts w:cs="Arial"/>
          <w:vertAlign w:val="superscript"/>
        </w:rPr>
        <w:t>TM</w:t>
      </w:r>
      <w:r w:rsidR="00B77736" w:rsidRPr="009507DC">
        <w:rPr>
          <w:rFonts w:cs="Arial"/>
        </w:rPr>
        <w:t xml:space="preserve"> X R26Y </w:t>
      </w:r>
      <w:r w:rsidR="00555BB8" w:rsidRPr="009507DC">
        <w:rPr>
          <w:rFonts w:cs="Arial"/>
        </w:rPr>
        <w:t xml:space="preserve">mice treated with tamoxifen at the ages indicated. </w:t>
      </w:r>
      <w:r w:rsidR="00E51F54" w:rsidRPr="009507DC">
        <w:rPr>
          <w:rFonts w:cs="Arial"/>
        </w:rPr>
        <w:t xml:space="preserve">Scale bar, 50 μm. </w:t>
      </w:r>
      <w:r w:rsidR="004A4A44" w:rsidRPr="009507DC">
        <w:rPr>
          <w:rFonts w:cs="Arial"/>
          <w:b/>
        </w:rPr>
        <w:t>b</w:t>
      </w:r>
      <w:r w:rsidR="00555BB8" w:rsidRPr="009507DC">
        <w:rPr>
          <w:rFonts w:cs="Arial"/>
        </w:rPr>
        <w:t xml:space="preserve">. </w:t>
      </w:r>
      <w:r w:rsidR="00DD3D4A" w:rsidRPr="009507DC">
        <w:rPr>
          <w:rFonts w:cs="Arial"/>
        </w:rPr>
        <w:t>Quantitation of YFP positive cells in the dentate gyrus as a percentage of cells visualized by staining with the nuclear stain DRAQ5 (n = 4-6</w:t>
      </w:r>
      <w:r w:rsidR="00B618F6" w:rsidRPr="009507DC">
        <w:rPr>
          <w:rFonts w:cs="Arial"/>
        </w:rPr>
        <w:t xml:space="preserve">, p &gt; 0.05, </w:t>
      </w:r>
      <w:r w:rsidR="00551034" w:rsidRPr="009507DC">
        <w:rPr>
          <w:rFonts w:cs="Arial"/>
        </w:rPr>
        <w:t>Mann-Whitney</w:t>
      </w:r>
      <w:r w:rsidR="00DD3D4A" w:rsidRPr="009507DC">
        <w:rPr>
          <w:rFonts w:cs="Arial"/>
        </w:rPr>
        <w:t>).</w:t>
      </w:r>
    </w:p>
    <w:p w14:paraId="67598E12" w14:textId="42C473F4" w:rsidR="00D7746D" w:rsidRPr="009507DC" w:rsidRDefault="00D7746D" w:rsidP="00071E9A">
      <w:pPr>
        <w:spacing w:line="480" w:lineRule="auto"/>
      </w:pPr>
    </w:p>
    <w:sectPr w:rsidR="00D7746D" w:rsidRPr="009507DC" w:rsidSect="00D35D75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4ACAD0" w14:textId="77777777" w:rsidR="00286FD0" w:rsidRDefault="00286FD0" w:rsidP="00D35D75">
      <w:r>
        <w:separator/>
      </w:r>
    </w:p>
  </w:endnote>
  <w:endnote w:type="continuationSeparator" w:id="0">
    <w:p w14:paraId="0A89D6DE" w14:textId="77777777" w:rsidR="00286FD0" w:rsidRDefault="00286FD0" w:rsidP="00D35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F14B28" w14:textId="77777777" w:rsidR="00286FD0" w:rsidRDefault="00286FD0" w:rsidP="00D35D75">
      <w:r>
        <w:separator/>
      </w:r>
    </w:p>
  </w:footnote>
  <w:footnote w:type="continuationSeparator" w:id="0">
    <w:p w14:paraId="62A228FB" w14:textId="77777777" w:rsidR="00286FD0" w:rsidRDefault="00286FD0" w:rsidP="00D35D7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DFDA65" w14:textId="7203832A" w:rsidR="00286FD0" w:rsidRPr="00D35D75" w:rsidRDefault="00286FD0">
    <w:pPr>
      <w:pStyle w:val="Header"/>
      <w:rPr>
        <w:i/>
      </w:rPr>
    </w:pPr>
    <w:r w:rsidRPr="00D35D75">
      <w:rPr>
        <w:i/>
      </w:rPr>
      <w:t xml:space="preserve">Shen </w:t>
    </w:r>
    <w:r>
      <w:rPr>
        <w:i/>
      </w:rPr>
      <w:t xml:space="preserve">et al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PLoS Copy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ps2afs2r42x0tze0pfaxsvekw0pwafdsppp5&quot;&gt;Beni&amp;apos;s main library-3&lt;record-ids&gt;&lt;item&gt;2404&lt;/item&gt;&lt;item&gt;3358&lt;/item&gt;&lt;/record-ids&gt;&lt;/item&gt;&lt;/Libraries&gt;"/>
  </w:docVars>
  <w:rsids>
    <w:rsidRoot w:val="00DC62BA"/>
    <w:rsid w:val="00020EC1"/>
    <w:rsid w:val="000223EE"/>
    <w:rsid w:val="000309BE"/>
    <w:rsid w:val="0004136A"/>
    <w:rsid w:val="000447C9"/>
    <w:rsid w:val="00053843"/>
    <w:rsid w:val="0006328D"/>
    <w:rsid w:val="000644D5"/>
    <w:rsid w:val="00071177"/>
    <w:rsid w:val="00071E9A"/>
    <w:rsid w:val="0007589A"/>
    <w:rsid w:val="00076A49"/>
    <w:rsid w:val="000B16ED"/>
    <w:rsid w:val="000B1BC0"/>
    <w:rsid w:val="000B5B9F"/>
    <w:rsid w:val="000C12C9"/>
    <w:rsid w:val="000C5F6E"/>
    <w:rsid w:val="000D3C42"/>
    <w:rsid w:val="000F52E4"/>
    <w:rsid w:val="0010317D"/>
    <w:rsid w:val="00111F98"/>
    <w:rsid w:val="0012189C"/>
    <w:rsid w:val="00130D9B"/>
    <w:rsid w:val="00135EA4"/>
    <w:rsid w:val="001575DB"/>
    <w:rsid w:val="0018213D"/>
    <w:rsid w:val="001A75B8"/>
    <w:rsid w:val="001C1A06"/>
    <w:rsid w:val="001E3FCD"/>
    <w:rsid w:val="001E5BBF"/>
    <w:rsid w:val="001E6741"/>
    <w:rsid w:val="00203858"/>
    <w:rsid w:val="00235CD2"/>
    <w:rsid w:val="00257C6F"/>
    <w:rsid w:val="00260839"/>
    <w:rsid w:val="00270494"/>
    <w:rsid w:val="00273FA7"/>
    <w:rsid w:val="00274053"/>
    <w:rsid w:val="00286FD0"/>
    <w:rsid w:val="0029076C"/>
    <w:rsid w:val="002A4F2E"/>
    <w:rsid w:val="002C34BC"/>
    <w:rsid w:val="002C58C9"/>
    <w:rsid w:val="002E36D6"/>
    <w:rsid w:val="002E5D34"/>
    <w:rsid w:val="0030392C"/>
    <w:rsid w:val="00320026"/>
    <w:rsid w:val="003215AD"/>
    <w:rsid w:val="00345B54"/>
    <w:rsid w:val="0034779B"/>
    <w:rsid w:val="0036086A"/>
    <w:rsid w:val="00366B18"/>
    <w:rsid w:val="00372855"/>
    <w:rsid w:val="00381FDF"/>
    <w:rsid w:val="003920F9"/>
    <w:rsid w:val="003C1FB7"/>
    <w:rsid w:val="003C2435"/>
    <w:rsid w:val="003D0EA7"/>
    <w:rsid w:val="003D30A0"/>
    <w:rsid w:val="003D68AC"/>
    <w:rsid w:val="003E1A52"/>
    <w:rsid w:val="00400276"/>
    <w:rsid w:val="00414A44"/>
    <w:rsid w:val="00437407"/>
    <w:rsid w:val="00455F76"/>
    <w:rsid w:val="00474A32"/>
    <w:rsid w:val="0048145A"/>
    <w:rsid w:val="00492833"/>
    <w:rsid w:val="004A4A44"/>
    <w:rsid w:val="004B7890"/>
    <w:rsid w:val="004C5434"/>
    <w:rsid w:val="004E4E4D"/>
    <w:rsid w:val="004F0934"/>
    <w:rsid w:val="00511412"/>
    <w:rsid w:val="005356F0"/>
    <w:rsid w:val="00551034"/>
    <w:rsid w:val="00555BB8"/>
    <w:rsid w:val="0057124D"/>
    <w:rsid w:val="00574C91"/>
    <w:rsid w:val="005A2284"/>
    <w:rsid w:val="005A7A3F"/>
    <w:rsid w:val="005B1602"/>
    <w:rsid w:val="005B61DC"/>
    <w:rsid w:val="005D5840"/>
    <w:rsid w:val="005D5BEE"/>
    <w:rsid w:val="005E639C"/>
    <w:rsid w:val="005F0179"/>
    <w:rsid w:val="005F0568"/>
    <w:rsid w:val="006049C9"/>
    <w:rsid w:val="00615FCF"/>
    <w:rsid w:val="006172BF"/>
    <w:rsid w:val="00635872"/>
    <w:rsid w:val="00643B3A"/>
    <w:rsid w:val="006473F0"/>
    <w:rsid w:val="006529D7"/>
    <w:rsid w:val="0066199D"/>
    <w:rsid w:val="006631B1"/>
    <w:rsid w:val="006645FE"/>
    <w:rsid w:val="00664916"/>
    <w:rsid w:val="00665439"/>
    <w:rsid w:val="006713D5"/>
    <w:rsid w:val="00684169"/>
    <w:rsid w:val="00694738"/>
    <w:rsid w:val="006A1C89"/>
    <w:rsid w:val="006B319F"/>
    <w:rsid w:val="006C63B7"/>
    <w:rsid w:val="006D0E3D"/>
    <w:rsid w:val="006E216B"/>
    <w:rsid w:val="006F1E53"/>
    <w:rsid w:val="007027E0"/>
    <w:rsid w:val="0070657C"/>
    <w:rsid w:val="00712469"/>
    <w:rsid w:val="00712EBD"/>
    <w:rsid w:val="00736BF2"/>
    <w:rsid w:val="0077482A"/>
    <w:rsid w:val="0078032A"/>
    <w:rsid w:val="00793CD6"/>
    <w:rsid w:val="007B5D36"/>
    <w:rsid w:val="007B779E"/>
    <w:rsid w:val="007C4061"/>
    <w:rsid w:val="00805C79"/>
    <w:rsid w:val="00814080"/>
    <w:rsid w:val="008459D1"/>
    <w:rsid w:val="008527C4"/>
    <w:rsid w:val="008662A6"/>
    <w:rsid w:val="0087033C"/>
    <w:rsid w:val="00870367"/>
    <w:rsid w:val="00877C7B"/>
    <w:rsid w:val="0088123F"/>
    <w:rsid w:val="00895200"/>
    <w:rsid w:val="00895BF2"/>
    <w:rsid w:val="008A138F"/>
    <w:rsid w:val="008A1D6A"/>
    <w:rsid w:val="008A3770"/>
    <w:rsid w:val="008C5FE9"/>
    <w:rsid w:val="008D0133"/>
    <w:rsid w:val="008D03BD"/>
    <w:rsid w:val="008E3E1E"/>
    <w:rsid w:val="008E4C10"/>
    <w:rsid w:val="008E7BB0"/>
    <w:rsid w:val="009422C1"/>
    <w:rsid w:val="009507DC"/>
    <w:rsid w:val="00954F20"/>
    <w:rsid w:val="00972021"/>
    <w:rsid w:val="0097432A"/>
    <w:rsid w:val="00980BF0"/>
    <w:rsid w:val="009A2BB2"/>
    <w:rsid w:val="009A58D7"/>
    <w:rsid w:val="009A6E19"/>
    <w:rsid w:val="009D6E1F"/>
    <w:rsid w:val="009E1769"/>
    <w:rsid w:val="009F1B3C"/>
    <w:rsid w:val="00A001F2"/>
    <w:rsid w:val="00A13A25"/>
    <w:rsid w:val="00A14498"/>
    <w:rsid w:val="00A15CC0"/>
    <w:rsid w:val="00A206FD"/>
    <w:rsid w:val="00A2264C"/>
    <w:rsid w:val="00A23E9D"/>
    <w:rsid w:val="00A33D78"/>
    <w:rsid w:val="00A64187"/>
    <w:rsid w:val="00A660DA"/>
    <w:rsid w:val="00A74453"/>
    <w:rsid w:val="00A85FED"/>
    <w:rsid w:val="00AB4F9D"/>
    <w:rsid w:val="00AE762A"/>
    <w:rsid w:val="00B24DDD"/>
    <w:rsid w:val="00B403D1"/>
    <w:rsid w:val="00B433CD"/>
    <w:rsid w:val="00B47567"/>
    <w:rsid w:val="00B51A49"/>
    <w:rsid w:val="00B618F6"/>
    <w:rsid w:val="00B65D1B"/>
    <w:rsid w:val="00B7003D"/>
    <w:rsid w:val="00B711E3"/>
    <w:rsid w:val="00B77736"/>
    <w:rsid w:val="00B97B11"/>
    <w:rsid w:val="00BA049D"/>
    <w:rsid w:val="00BA192A"/>
    <w:rsid w:val="00BA21B3"/>
    <w:rsid w:val="00BA6401"/>
    <w:rsid w:val="00BA6B8C"/>
    <w:rsid w:val="00BC231F"/>
    <w:rsid w:val="00BE2CF5"/>
    <w:rsid w:val="00BE3138"/>
    <w:rsid w:val="00BF3C38"/>
    <w:rsid w:val="00C11530"/>
    <w:rsid w:val="00C62875"/>
    <w:rsid w:val="00C71307"/>
    <w:rsid w:val="00C77E7B"/>
    <w:rsid w:val="00C87E93"/>
    <w:rsid w:val="00C91CAE"/>
    <w:rsid w:val="00C966D2"/>
    <w:rsid w:val="00CA1231"/>
    <w:rsid w:val="00CB4AE0"/>
    <w:rsid w:val="00CB7301"/>
    <w:rsid w:val="00CC334F"/>
    <w:rsid w:val="00CD4213"/>
    <w:rsid w:val="00CE7674"/>
    <w:rsid w:val="00D02398"/>
    <w:rsid w:val="00D115D0"/>
    <w:rsid w:val="00D22DBB"/>
    <w:rsid w:val="00D24668"/>
    <w:rsid w:val="00D24B53"/>
    <w:rsid w:val="00D35D75"/>
    <w:rsid w:val="00D40F0B"/>
    <w:rsid w:val="00D518BF"/>
    <w:rsid w:val="00D51EBD"/>
    <w:rsid w:val="00D544DB"/>
    <w:rsid w:val="00D70169"/>
    <w:rsid w:val="00D736B7"/>
    <w:rsid w:val="00D74447"/>
    <w:rsid w:val="00D7746D"/>
    <w:rsid w:val="00D8253C"/>
    <w:rsid w:val="00DB0E1E"/>
    <w:rsid w:val="00DB2243"/>
    <w:rsid w:val="00DC62BA"/>
    <w:rsid w:val="00DC6D7D"/>
    <w:rsid w:val="00DD3D4A"/>
    <w:rsid w:val="00DD5108"/>
    <w:rsid w:val="00DD5FFE"/>
    <w:rsid w:val="00DE4D33"/>
    <w:rsid w:val="00DF0BC7"/>
    <w:rsid w:val="00DF3693"/>
    <w:rsid w:val="00DF7C04"/>
    <w:rsid w:val="00E00199"/>
    <w:rsid w:val="00E20CAB"/>
    <w:rsid w:val="00E26EB5"/>
    <w:rsid w:val="00E30BFC"/>
    <w:rsid w:val="00E36711"/>
    <w:rsid w:val="00E43E89"/>
    <w:rsid w:val="00E51F54"/>
    <w:rsid w:val="00E53BB9"/>
    <w:rsid w:val="00E5511A"/>
    <w:rsid w:val="00E67FE0"/>
    <w:rsid w:val="00E720EC"/>
    <w:rsid w:val="00E73094"/>
    <w:rsid w:val="00E76A4C"/>
    <w:rsid w:val="00E94A42"/>
    <w:rsid w:val="00E9610A"/>
    <w:rsid w:val="00EB542B"/>
    <w:rsid w:val="00EC2ABC"/>
    <w:rsid w:val="00EE6C10"/>
    <w:rsid w:val="00F06158"/>
    <w:rsid w:val="00F07D53"/>
    <w:rsid w:val="00F12922"/>
    <w:rsid w:val="00F1336B"/>
    <w:rsid w:val="00F242B9"/>
    <w:rsid w:val="00F3087D"/>
    <w:rsid w:val="00F30B9D"/>
    <w:rsid w:val="00F33DDA"/>
    <w:rsid w:val="00F437A1"/>
    <w:rsid w:val="00F60D3A"/>
    <w:rsid w:val="00F706C1"/>
    <w:rsid w:val="00F73EF1"/>
    <w:rsid w:val="00F75D09"/>
    <w:rsid w:val="00F764A1"/>
    <w:rsid w:val="00F77BA7"/>
    <w:rsid w:val="00F93664"/>
    <w:rsid w:val="00F95A27"/>
    <w:rsid w:val="00FD0807"/>
    <w:rsid w:val="00FD513A"/>
    <w:rsid w:val="00FE4011"/>
    <w:rsid w:val="00FF0A40"/>
    <w:rsid w:val="00FF2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BD21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2BA"/>
    <w:pPr>
      <w:spacing w:after="0" w:line="240" w:lineRule="auto"/>
    </w:pPr>
    <w:rPr>
      <w:rFonts w:ascii="Arial" w:eastAsiaTheme="minorHAnsi" w:hAnsi="Arial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62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2BA"/>
    <w:rPr>
      <w:rFonts w:ascii="Tahoma" w:eastAsiaTheme="minorHAnsi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unhideWhenUsed/>
    <w:rsid w:val="009720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20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2021"/>
    <w:rPr>
      <w:rFonts w:ascii="Arial" w:eastAsiaTheme="minorHAnsi" w:hAnsi="Arial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20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2021"/>
    <w:rPr>
      <w:rFonts w:ascii="Arial" w:eastAsiaTheme="minorHAnsi" w:hAnsi="Arial"/>
      <w:b/>
      <w:bCs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35D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D75"/>
    <w:rPr>
      <w:rFonts w:ascii="Arial" w:eastAsiaTheme="minorHAnsi" w:hAnsi="Arial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35D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D75"/>
    <w:rPr>
      <w:rFonts w:ascii="Arial" w:eastAsiaTheme="minorHAnsi" w:hAnsi="Arial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88123F"/>
  </w:style>
  <w:style w:type="paragraph" w:styleId="BodyText2">
    <w:name w:val="Body Text 2"/>
    <w:basedOn w:val="Normal"/>
    <w:link w:val="BodyText2Char"/>
    <w:rsid w:val="00D7746D"/>
    <w:pPr>
      <w:spacing w:line="48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BodyText2Char">
    <w:name w:val="Body Text 2 Char"/>
    <w:basedOn w:val="DefaultParagraphFont"/>
    <w:link w:val="BodyText2"/>
    <w:rsid w:val="00D7746D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5A228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2BA"/>
    <w:pPr>
      <w:spacing w:after="0" w:line="240" w:lineRule="auto"/>
    </w:pPr>
    <w:rPr>
      <w:rFonts w:ascii="Arial" w:eastAsiaTheme="minorHAnsi" w:hAnsi="Arial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62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2BA"/>
    <w:rPr>
      <w:rFonts w:ascii="Tahoma" w:eastAsiaTheme="minorHAnsi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unhideWhenUsed/>
    <w:rsid w:val="009720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20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2021"/>
    <w:rPr>
      <w:rFonts w:ascii="Arial" w:eastAsiaTheme="minorHAnsi" w:hAnsi="Arial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20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2021"/>
    <w:rPr>
      <w:rFonts w:ascii="Arial" w:eastAsiaTheme="minorHAnsi" w:hAnsi="Arial"/>
      <w:b/>
      <w:bCs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35D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D75"/>
    <w:rPr>
      <w:rFonts w:ascii="Arial" w:eastAsiaTheme="minorHAnsi" w:hAnsi="Arial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35D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D75"/>
    <w:rPr>
      <w:rFonts w:ascii="Arial" w:eastAsiaTheme="minorHAnsi" w:hAnsi="Arial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88123F"/>
  </w:style>
  <w:style w:type="paragraph" w:styleId="BodyText2">
    <w:name w:val="Body Text 2"/>
    <w:basedOn w:val="Normal"/>
    <w:link w:val="BodyText2Char"/>
    <w:rsid w:val="00D7746D"/>
    <w:pPr>
      <w:spacing w:line="48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BodyText2Char">
    <w:name w:val="Body Text 2 Char"/>
    <w:basedOn w:val="DefaultParagraphFont"/>
    <w:link w:val="BodyText2"/>
    <w:rsid w:val="00D7746D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5A22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2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737C2-211E-F147-9E76-FA61D3AA9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114</Words>
  <Characters>654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ningningQQ</dc:creator>
  <cp:lastModifiedBy>Bernhard Luscher</cp:lastModifiedBy>
  <cp:revision>5</cp:revision>
  <cp:lastPrinted>2012-05-14T05:06:00Z</cp:lastPrinted>
  <dcterms:created xsi:type="dcterms:W3CDTF">2012-09-18T17:01:00Z</dcterms:created>
  <dcterms:modified xsi:type="dcterms:W3CDTF">2012-09-18T17:14:00Z</dcterms:modified>
</cp:coreProperties>
</file>