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0C5D" w14:textId="216E5B83" w:rsidR="00DE4D33" w:rsidRDefault="00071E9A" w:rsidP="00F77BA7">
      <w:pPr>
        <w:widowControl w:val="0"/>
        <w:tabs>
          <w:tab w:val="left" w:pos="220"/>
          <w:tab w:val="left" w:pos="720"/>
        </w:tabs>
        <w:autoSpaceDE w:val="0"/>
        <w:autoSpaceDN w:val="0"/>
        <w:adjustRightInd w:val="0"/>
        <w:spacing w:line="276" w:lineRule="auto"/>
        <w:rPr>
          <w:rFonts w:eastAsiaTheme="minorEastAsia" w:cs="Arial"/>
          <w:b/>
          <w:sz w:val="24"/>
          <w:lang w:eastAsia="zh-CN"/>
        </w:rPr>
      </w:pPr>
      <w:r w:rsidRPr="00071E9A">
        <w:rPr>
          <w:rFonts w:cs="Verdana"/>
          <w:b/>
          <w:sz w:val="24"/>
        </w:rPr>
        <w:t xml:space="preserve">Supporting </w:t>
      </w:r>
      <w:r w:rsidR="00F77BA7">
        <w:rPr>
          <w:rFonts w:cs="Verdana"/>
          <w:b/>
          <w:sz w:val="24"/>
        </w:rPr>
        <w:t>Figure S</w:t>
      </w:r>
      <w:r w:rsidR="00364894">
        <w:rPr>
          <w:rFonts w:cs="Verdana"/>
          <w:b/>
          <w:sz w:val="24"/>
        </w:rPr>
        <w:t>1</w:t>
      </w:r>
      <w:r w:rsidR="004F0934">
        <w:rPr>
          <w:rFonts w:cs="Verdana"/>
          <w:b/>
          <w:sz w:val="24"/>
        </w:rPr>
        <w:t xml:space="preserve">, </w:t>
      </w:r>
      <w:r w:rsidR="00FE4011" w:rsidRPr="00071E9A">
        <w:rPr>
          <w:rFonts w:cs="Arial"/>
          <w:b/>
          <w:sz w:val="24"/>
        </w:rPr>
        <w:t>Shen et al.</w:t>
      </w:r>
      <w:r w:rsidR="00712469">
        <w:rPr>
          <w:rFonts w:cs="Arial"/>
          <w:b/>
          <w:sz w:val="24"/>
        </w:rPr>
        <w:t>,</w:t>
      </w:r>
      <w:r w:rsidR="009E1769" w:rsidRPr="00071E9A">
        <w:rPr>
          <w:rFonts w:cs="Arial"/>
          <w:b/>
          <w:sz w:val="24"/>
        </w:rPr>
        <w:t xml:space="preserve"> </w:t>
      </w:r>
      <w:r w:rsidRPr="00071E9A">
        <w:rPr>
          <w:rFonts w:eastAsiaTheme="minorEastAsia" w:cs="Arial"/>
          <w:b/>
          <w:sz w:val="24"/>
          <w:lang w:eastAsia="zh-CN"/>
        </w:rPr>
        <w:t>GABAergic control of critical developmental periods for anxiety- and depression-related behavior in mice</w:t>
      </w:r>
    </w:p>
    <w:p w14:paraId="6D368D56" w14:textId="444A3124" w:rsidR="009E1769" w:rsidRPr="009507DC" w:rsidRDefault="009E1769" w:rsidP="00364894">
      <w:pPr>
        <w:autoSpaceDE w:val="0"/>
        <w:autoSpaceDN w:val="0"/>
        <w:adjustRightInd w:val="0"/>
        <w:spacing w:line="480" w:lineRule="auto"/>
        <w:rPr>
          <w:rFonts w:cs="Arial"/>
          <w:b/>
          <w:sz w:val="24"/>
        </w:rPr>
      </w:pPr>
    </w:p>
    <w:p w14:paraId="375BCC32" w14:textId="20CFA433" w:rsidR="00E67FE0" w:rsidRDefault="00364894" w:rsidP="00712469">
      <w:pPr>
        <w:autoSpaceDE w:val="0"/>
        <w:autoSpaceDN w:val="0"/>
        <w:adjustRightInd w:val="0"/>
        <w:spacing w:line="360" w:lineRule="auto"/>
        <w:jc w:val="center"/>
        <w:outlineLvl w:val="0"/>
        <w:rPr>
          <w:b/>
          <w:sz w:val="24"/>
        </w:rPr>
      </w:pPr>
      <w:bookmarkStart w:id="0" w:name="_GoBack"/>
      <w:r>
        <w:rPr>
          <w:b/>
          <w:noProof/>
          <w:sz w:val="24"/>
        </w:rPr>
        <w:drawing>
          <wp:inline distT="0" distB="0" distL="0" distR="0" wp14:anchorId="58DAFB36" wp14:editId="45898E77">
            <wp:extent cx="4167835" cy="39831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
                    <pic:cNvPicPr/>
                  </pic:nvPicPr>
                  <pic:blipFill>
                    <a:blip r:embed="rId8">
                      <a:extLst>
                        <a:ext uri="{28A0092B-C50C-407E-A947-70E740481C1C}">
                          <a14:useLocalDpi xmlns:a14="http://schemas.microsoft.com/office/drawing/2010/main" val="0"/>
                        </a:ext>
                      </a:extLst>
                    </a:blip>
                    <a:stretch>
                      <a:fillRect/>
                    </a:stretch>
                  </pic:blipFill>
                  <pic:spPr>
                    <a:xfrm>
                      <a:off x="0" y="0"/>
                      <a:ext cx="4167835" cy="3983126"/>
                    </a:xfrm>
                    <a:prstGeom prst="rect">
                      <a:avLst/>
                    </a:prstGeom>
                  </pic:spPr>
                </pic:pic>
              </a:graphicData>
            </a:graphic>
          </wp:inline>
        </w:drawing>
      </w:r>
    </w:p>
    <w:bookmarkEnd w:id="0"/>
    <w:p w14:paraId="67598E12" w14:textId="4CDD91F1" w:rsidR="00D7746D" w:rsidRPr="00364894" w:rsidRDefault="00364894" w:rsidP="00364894">
      <w:pPr>
        <w:autoSpaceDE w:val="0"/>
        <w:autoSpaceDN w:val="0"/>
        <w:adjustRightInd w:val="0"/>
        <w:spacing w:line="360" w:lineRule="auto"/>
        <w:outlineLvl w:val="0"/>
        <w:rPr>
          <w:szCs w:val="22"/>
        </w:rPr>
      </w:pPr>
      <w:r w:rsidRPr="00364894">
        <w:rPr>
          <w:b/>
          <w:szCs w:val="22"/>
        </w:rPr>
        <w:t xml:space="preserve">Figure S1. </w:t>
      </w:r>
      <w:proofErr w:type="gramStart"/>
      <w:r w:rsidRPr="00364894">
        <w:rPr>
          <w:b/>
          <w:szCs w:val="22"/>
        </w:rPr>
        <w:t>Unaltered</w:t>
      </w:r>
      <w:r w:rsidRPr="00364894">
        <w:rPr>
          <w:rFonts w:cs="Arial"/>
          <w:b/>
          <w:szCs w:val="22"/>
        </w:rPr>
        <w:t xml:space="preserve"> proliferation, migration and survival of</w:t>
      </w:r>
      <w:r w:rsidRPr="00364894">
        <w:rPr>
          <w:szCs w:val="22"/>
        </w:rPr>
        <w:t xml:space="preserve"> γ</w:t>
      </w:r>
      <w:r w:rsidRPr="00364894">
        <w:rPr>
          <w:rFonts w:cs="Arial"/>
          <w:szCs w:val="22"/>
        </w:rPr>
        <w:t>2</w:t>
      </w:r>
      <w:r w:rsidRPr="00364894">
        <w:rPr>
          <w:rFonts w:cs="Arial"/>
          <w:szCs w:val="22"/>
          <w:vertAlign w:val="superscript"/>
        </w:rPr>
        <w:t>-/-</w:t>
      </w:r>
      <w:r w:rsidRPr="00364894">
        <w:rPr>
          <w:rFonts w:cs="Arial"/>
          <w:b/>
          <w:szCs w:val="22"/>
        </w:rPr>
        <w:t xml:space="preserve"> and </w:t>
      </w:r>
      <w:r w:rsidRPr="00364894">
        <w:rPr>
          <w:szCs w:val="22"/>
        </w:rPr>
        <w:t>γ</w:t>
      </w:r>
      <w:r w:rsidRPr="00364894">
        <w:rPr>
          <w:rFonts w:cs="Arial"/>
          <w:szCs w:val="22"/>
        </w:rPr>
        <w:t>2</w:t>
      </w:r>
      <w:r w:rsidRPr="00364894">
        <w:rPr>
          <w:rFonts w:cs="Arial"/>
          <w:szCs w:val="22"/>
          <w:vertAlign w:val="superscript"/>
        </w:rPr>
        <w:t>+/-</w:t>
      </w:r>
      <w:r w:rsidRPr="00364894">
        <w:rPr>
          <w:rFonts w:cs="Arial"/>
          <w:b/>
          <w:szCs w:val="22"/>
        </w:rPr>
        <w:t xml:space="preserve"> embryo-derived neocortical neurons.</w:t>
      </w:r>
      <w:proofErr w:type="gramEnd"/>
      <w:r w:rsidRPr="00364894">
        <w:rPr>
          <w:rFonts w:cs="Arial"/>
          <w:szCs w:val="22"/>
        </w:rPr>
        <w:t xml:space="preserve"> The density of neurons labeled with BrdU at different embryonic time points (E12.5 and 15.5) and accumulating in different embryonic and postnatal brain structures was determined using immunofluorescent staining of brain sections for BrdU or BrdU and NeuN and analyses by confocal microscopy. </w:t>
      </w:r>
      <w:r w:rsidRPr="00364894">
        <w:rPr>
          <w:bCs/>
          <w:szCs w:val="22"/>
        </w:rPr>
        <w:t>Timed pregnant females (</w:t>
      </w:r>
      <w:r w:rsidRPr="00364894">
        <w:rPr>
          <w:szCs w:val="22"/>
        </w:rPr>
        <w:t>γ2</w:t>
      </w:r>
      <w:r w:rsidRPr="00364894">
        <w:rPr>
          <w:szCs w:val="22"/>
          <w:vertAlign w:val="superscript"/>
        </w:rPr>
        <w:t xml:space="preserve">+/- </w:t>
      </w:r>
      <w:r w:rsidRPr="00364894">
        <w:rPr>
          <w:szCs w:val="22"/>
        </w:rPr>
        <w:t>x γ2</w:t>
      </w:r>
      <w:r w:rsidRPr="00364894">
        <w:rPr>
          <w:szCs w:val="22"/>
          <w:vertAlign w:val="superscript"/>
        </w:rPr>
        <w:t>+/-</w:t>
      </w:r>
      <w:r w:rsidRPr="00364894">
        <w:rPr>
          <w:szCs w:val="22"/>
        </w:rPr>
        <w:t xml:space="preserve"> matings) </w:t>
      </w:r>
      <w:r w:rsidRPr="00364894">
        <w:rPr>
          <w:bCs/>
          <w:szCs w:val="22"/>
        </w:rPr>
        <w:t>were injected with BrdU at gestational day E12.5  (</w:t>
      </w:r>
      <w:r w:rsidRPr="00364894">
        <w:rPr>
          <w:b/>
          <w:bCs/>
          <w:szCs w:val="22"/>
        </w:rPr>
        <w:t>a</w:t>
      </w:r>
      <w:r w:rsidRPr="00364894">
        <w:rPr>
          <w:bCs/>
          <w:szCs w:val="22"/>
        </w:rPr>
        <w:t>) or E15.5 (</w:t>
      </w:r>
      <w:r w:rsidRPr="00364894">
        <w:rPr>
          <w:b/>
          <w:bCs/>
          <w:szCs w:val="22"/>
        </w:rPr>
        <w:t>b-d</w:t>
      </w:r>
      <w:r w:rsidRPr="00364894">
        <w:rPr>
          <w:bCs/>
          <w:szCs w:val="22"/>
        </w:rPr>
        <w:t xml:space="preserve">) and the brains harvested at E18.5 (a, b) or P21 (c, d). </w:t>
      </w:r>
      <w:r w:rsidRPr="00364894">
        <w:rPr>
          <w:szCs w:val="22"/>
        </w:rPr>
        <w:t>The density of</w:t>
      </w:r>
      <w:r w:rsidRPr="00364894">
        <w:rPr>
          <w:b/>
          <w:szCs w:val="22"/>
        </w:rPr>
        <w:t xml:space="preserve"> </w:t>
      </w:r>
      <w:r w:rsidRPr="00364894">
        <w:rPr>
          <w:szCs w:val="22"/>
        </w:rPr>
        <w:t xml:space="preserve">BrdU-labeled neurons (cells/62500 </w:t>
      </w:r>
      <w:r w:rsidRPr="00364894">
        <w:rPr>
          <w:rFonts w:cs="Arial"/>
          <w:szCs w:val="22"/>
        </w:rPr>
        <w:t>μ</w:t>
      </w:r>
      <w:r w:rsidRPr="00364894">
        <w:rPr>
          <w:szCs w:val="22"/>
        </w:rPr>
        <w:t>m</w:t>
      </w:r>
      <w:r w:rsidRPr="00364894">
        <w:rPr>
          <w:szCs w:val="22"/>
          <w:vertAlign w:val="superscript"/>
        </w:rPr>
        <w:t>2</w:t>
      </w:r>
      <w:r w:rsidRPr="00364894">
        <w:rPr>
          <w:szCs w:val="22"/>
        </w:rPr>
        <w:t>) that had migrated to the cortical subplate by E18.5 (a) and layer II/III (b) of γ2</w:t>
      </w:r>
      <w:r w:rsidRPr="00364894">
        <w:rPr>
          <w:szCs w:val="22"/>
          <w:vertAlign w:val="superscript"/>
        </w:rPr>
        <w:t>+/-</w:t>
      </w:r>
      <w:r w:rsidRPr="00364894">
        <w:rPr>
          <w:szCs w:val="22"/>
        </w:rPr>
        <w:t xml:space="preserve"> and γ2</w:t>
      </w:r>
      <w:r w:rsidRPr="00364894">
        <w:rPr>
          <w:szCs w:val="22"/>
          <w:vertAlign w:val="superscript"/>
        </w:rPr>
        <w:t>-/-</w:t>
      </w:r>
      <w:r w:rsidRPr="00364894">
        <w:rPr>
          <w:szCs w:val="22"/>
        </w:rPr>
        <w:t xml:space="preserve"> vs. γ2</w:t>
      </w:r>
      <w:r w:rsidRPr="00364894">
        <w:rPr>
          <w:szCs w:val="22"/>
          <w:vertAlign w:val="superscript"/>
        </w:rPr>
        <w:t>+/+</w:t>
      </w:r>
      <w:r w:rsidRPr="00364894">
        <w:rPr>
          <w:szCs w:val="22"/>
        </w:rPr>
        <w:t xml:space="preserve"> embryos was independent of genotype. Similarly, the density of E15.5 derived BrdU-positive cells or BrdU/NeuN double positive neurons that had accumulated in the neocortex (C) or hippocampal CA1, CA3 and dentate gyrus (DG) regions (d) of 3-week-old γ2</w:t>
      </w:r>
      <w:r w:rsidRPr="00364894">
        <w:rPr>
          <w:szCs w:val="22"/>
          <w:vertAlign w:val="superscript"/>
        </w:rPr>
        <w:t>+/-</w:t>
      </w:r>
      <w:r w:rsidRPr="00364894">
        <w:rPr>
          <w:szCs w:val="22"/>
        </w:rPr>
        <w:t xml:space="preserve"> vs. γ2</w:t>
      </w:r>
      <w:r w:rsidRPr="00364894">
        <w:rPr>
          <w:szCs w:val="22"/>
          <w:vertAlign w:val="superscript"/>
        </w:rPr>
        <w:t>+/+</w:t>
      </w:r>
      <w:r w:rsidRPr="00364894">
        <w:rPr>
          <w:szCs w:val="22"/>
        </w:rPr>
        <w:t xml:space="preserve"> mice was unaffected by genotype (c). Note that γ</w:t>
      </w:r>
      <w:r w:rsidRPr="00364894">
        <w:rPr>
          <w:rFonts w:cs="Arial"/>
          <w:szCs w:val="22"/>
        </w:rPr>
        <w:t>2</w:t>
      </w:r>
      <w:r w:rsidRPr="00364894">
        <w:rPr>
          <w:rFonts w:cs="Arial"/>
          <w:szCs w:val="22"/>
          <w:vertAlign w:val="superscript"/>
        </w:rPr>
        <w:t>-/-</w:t>
      </w:r>
      <w:r w:rsidRPr="00364894">
        <w:rPr>
          <w:rFonts w:cs="Arial"/>
          <w:b/>
          <w:szCs w:val="22"/>
        </w:rPr>
        <w:t xml:space="preserve"> </w:t>
      </w:r>
      <w:r w:rsidRPr="00364894">
        <w:rPr>
          <w:szCs w:val="22"/>
        </w:rPr>
        <w:t>mice exhibit a perinatal lethal phenotype that precluded their analyses in (c). Data indicate means ± SEM. n = 5/genotype, p &gt; 0.05 for all comparisons  [Kruskal-Wallis (a, b) and Mann-Whitney (c, d)].</w:t>
      </w:r>
      <w:r w:rsidRPr="00364894">
        <w:rPr>
          <w:szCs w:val="22"/>
        </w:rPr>
        <w:t xml:space="preserve"> </w:t>
      </w:r>
    </w:p>
    <w:sectPr w:rsidR="00D7746D" w:rsidRPr="00364894" w:rsidSect="00D35D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CAD0" w14:textId="77777777" w:rsidR="00286FD0" w:rsidRDefault="00286FD0" w:rsidP="00D35D75">
      <w:r>
        <w:separator/>
      </w:r>
    </w:p>
  </w:endnote>
  <w:endnote w:type="continuationSeparator" w:id="0">
    <w:p w14:paraId="0A89D6DE" w14:textId="77777777" w:rsidR="00286FD0" w:rsidRDefault="00286FD0" w:rsidP="00D3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14B28" w14:textId="77777777" w:rsidR="00286FD0" w:rsidRDefault="00286FD0" w:rsidP="00D35D75">
      <w:r>
        <w:separator/>
      </w:r>
    </w:p>
  </w:footnote>
  <w:footnote w:type="continuationSeparator" w:id="0">
    <w:p w14:paraId="62A228FB" w14:textId="77777777" w:rsidR="00286FD0" w:rsidRDefault="00286FD0" w:rsidP="00D35D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DA65" w14:textId="7203832A" w:rsidR="00286FD0" w:rsidRPr="00D35D75" w:rsidRDefault="00286FD0">
    <w:pPr>
      <w:pStyle w:val="Header"/>
      <w:rPr>
        <w:i/>
      </w:rPr>
    </w:pPr>
    <w:r w:rsidRPr="00D35D75">
      <w:rPr>
        <w:i/>
      </w:rPr>
      <w:t xml:space="preserve">Shen </w:t>
    </w:r>
    <w:r>
      <w:rPr>
        <w:i/>
      </w:rPr>
      <w:t xml:space="preserve">et 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2afs2r42x0tze0pfaxsvekw0pwafdsppp5&quot;&gt;Beni&amp;apos;s main library-3&lt;record-ids&gt;&lt;item&gt;2404&lt;/item&gt;&lt;item&gt;3358&lt;/item&gt;&lt;/record-ids&gt;&lt;/item&gt;&lt;/Libraries&gt;"/>
  </w:docVars>
  <w:rsids>
    <w:rsidRoot w:val="00DC62BA"/>
    <w:rsid w:val="00020EC1"/>
    <w:rsid w:val="000223EE"/>
    <w:rsid w:val="000309BE"/>
    <w:rsid w:val="0004136A"/>
    <w:rsid w:val="000447C9"/>
    <w:rsid w:val="00053843"/>
    <w:rsid w:val="0006328D"/>
    <w:rsid w:val="000644D5"/>
    <w:rsid w:val="00071177"/>
    <w:rsid w:val="00071E9A"/>
    <w:rsid w:val="0007589A"/>
    <w:rsid w:val="00076A49"/>
    <w:rsid w:val="000B16ED"/>
    <w:rsid w:val="000B1BC0"/>
    <w:rsid w:val="000B5B9F"/>
    <w:rsid w:val="000C12C9"/>
    <w:rsid w:val="000C5F6E"/>
    <w:rsid w:val="000D3C42"/>
    <w:rsid w:val="000F52E4"/>
    <w:rsid w:val="0010317D"/>
    <w:rsid w:val="00111F98"/>
    <w:rsid w:val="0012189C"/>
    <w:rsid w:val="00130D9B"/>
    <w:rsid w:val="00135EA4"/>
    <w:rsid w:val="001575DB"/>
    <w:rsid w:val="0018213D"/>
    <w:rsid w:val="001A75B8"/>
    <w:rsid w:val="001C1A06"/>
    <w:rsid w:val="001E3FCD"/>
    <w:rsid w:val="001E5BBF"/>
    <w:rsid w:val="001E6741"/>
    <w:rsid w:val="00203858"/>
    <w:rsid w:val="00235CD2"/>
    <w:rsid w:val="00257C6F"/>
    <w:rsid w:val="00260839"/>
    <w:rsid w:val="00270494"/>
    <w:rsid w:val="00273FA7"/>
    <w:rsid w:val="00274053"/>
    <w:rsid w:val="00286FD0"/>
    <w:rsid w:val="0029076C"/>
    <w:rsid w:val="002A4F2E"/>
    <w:rsid w:val="002C34BC"/>
    <w:rsid w:val="002C58C9"/>
    <w:rsid w:val="002E36D6"/>
    <w:rsid w:val="002E5D34"/>
    <w:rsid w:val="0030392C"/>
    <w:rsid w:val="00320026"/>
    <w:rsid w:val="003215AD"/>
    <w:rsid w:val="00345B54"/>
    <w:rsid w:val="0034779B"/>
    <w:rsid w:val="0036086A"/>
    <w:rsid w:val="00364894"/>
    <w:rsid w:val="00366B18"/>
    <w:rsid w:val="00372855"/>
    <w:rsid w:val="00381FDF"/>
    <w:rsid w:val="003920F9"/>
    <w:rsid w:val="003C1FB7"/>
    <w:rsid w:val="003C2435"/>
    <w:rsid w:val="003D0EA7"/>
    <w:rsid w:val="003D30A0"/>
    <w:rsid w:val="003D68AC"/>
    <w:rsid w:val="003E1A52"/>
    <w:rsid w:val="00400276"/>
    <w:rsid w:val="00414A44"/>
    <w:rsid w:val="00437407"/>
    <w:rsid w:val="00455F76"/>
    <w:rsid w:val="00474A32"/>
    <w:rsid w:val="0048145A"/>
    <w:rsid w:val="00492833"/>
    <w:rsid w:val="004A4A44"/>
    <w:rsid w:val="004B7890"/>
    <w:rsid w:val="004C5434"/>
    <w:rsid w:val="004E4E4D"/>
    <w:rsid w:val="004F0934"/>
    <w:rsid w:val="00511412"/>
    <w:rsid w:val="005356F0"/>
    <w:rsid w:val="00551034"/>
    <w:rsid w:val="00555BB8"/>
    <w:rsid w:val="0057124D"/>
    <w:rsid w:val="00574C91"/>
    <w:rsid w:val="005A2284"/>
    <w:rsid w:val="005A7A3F"/>
    <w:rsid w:val="005B1602"/>
    <w:rsid w:val="005B61DC"/>
    <w:rsid w:val="005D5840"/>
    <w:rsid w:val="005D5BEE"/>
    <w:rsid w:val="005E639C"/>
    <w:rsid w:val="005F0179"/>
    <w:rsid w:val="005F0568"/>
    <w:rsid w:val="006049C9"/>
    <w:rsid w:val="00615FCF"/>
    <w:rsid w:val="006172BF"/>
    <w:rsid w:val="00635872"/>
    <w:rsid w:val="00643B3A"/>
    <w:rsid w:val="006473F0"/>
    <w:rsid w:val="006529D7"/>
    <w:rsid w:val="0066199D"/>
    <w:rsid w:val="006631B1"/>
    <w:rsid w:val="006645FE"/>
    <w:rsid w:val="00664916"/>
    <w:rsid w:val="00665439"/>
    <w:rsid w:val="006713D5"/>
    <w:rsid w:val="00684169"/>
    <w:rsid w:val="00694738"/>
    <w:rsid w:val="006A1C89"/>
    <w:rsid w:val="006B319F"/>
    <w:rsid w:val="006C63B7"/>
    <w:rsid w:val="006D0E3D"/>
    <w:rsid w:val="006E216B"/>
    <w:rsid w:val="006F1E53"/>
    <w:rsid w:val="007027E0"/>
    <w:rsid w:val="0070657C"/>
    <w:rsid w:val="00712469"/>
    <w:rsid w:val="00712EBD"/>
    <w:rsid w:val="00736BF2"/>
    <w:rsid w:val="0077482A"/>
    <w:rsid w:val="0078032A"/>
    <w:rsid w:val="00793CD6"/>
    <w:rsid w:val="007B5D36"/>
    <w:rsid w:val="007B779E"/>
    <w:rsid w:val="007C4061"/>
    <w:rsid w:val="00805C79"/>
    <w:rsid w:val="00814080"/>
    <w:rsid w:val="008459D1"/>
    <w:rsid w:val="008527C4"/>
    <w:rsid w:val="008662A6"/>
    <w:rsid w:val="0087033C"/>
    <w:rsid w:val="00870367"/>
    <w:rsid w:val="00877C7B"/>
    <w:rsid w:val="0088123F"/>
    <w:rsid w:val="00895200"/>
    <w:rsid w:val="00895BF2"/>
    <w:rsid w:val="008A138F"/>
    <w:rsid w:val="008A1D6A"/>
    <w:rsid w:val="008A3770"/>
    <w:rsid w:val="008C5FE9"/>
    <w:rsid w:val="008D0133"/>
    <w:rsid w:val="008D03BD"/>
    <w:rsid w:val="008E3E1E"/>
    <w:rsid w:val="008E4C10"/>
    <w:rsid w:val="008E7BB0"/>
    <w:rsid w:val="009422C1"/>
    <w:rsid w:val="009454F9"/>
    <w:rsid w:val="009507DC"/>
    <w:rsid w:val="00954F20"/>
    <w:rsid w:val="00972021"/>
    <w:rsid w:val="0097432A"/>
    <w:rsid w:val="00980BF0"/>
    <w:rsid w:val="009A2BB2"/>
    <w:rsid w:val="009A58D7"/>
    <w:rsid w:val="009A6E19"/>
    <w:rsid w:val="009D6E1F"/>
    <w:rsid w:val="009E1769"/>
    <w:rsid w:val="009F1B3C"/>
    <w:rsid w:val="00A001F2"/>
    <w:rsid w:val="00A13A25"/>
    <w:rsid w:val="00A14498"/>
    <w:rsid w:val="00A15CC0"/>
    <w:rsid w:val="00A206FD"/>
    <w:rsid w:val="00A2264C"/>
    <w:rsid w:val="00A23E9D"/>
    <w:rsid w:val="00A33D78"/>
    <w:rsid w:val="00A64187"/>
    <w:rsid w:val="00A660DA"/>
    <w:rsid w:val="00A74453"/>
    <w:rsid w:val="00A85FED"/>
    <w:rsid w:val="00AB4F9D"/>
    <w:rsid w:val="00AE762A"/>
    <w:rsid w:val="00B24DDD"/>
    <w:rsid w:val="00B403D1"/>
    <w:rsid w:val="00B433CD"/>
    <w:rsid w:val="00B47567"/>
    <w:rsid w:val="00B51A49"/>
    <w:rsid w:val="00B618F6"/>
    <w:rsid w:val="00B65D1B"/>
    <w:rsid w:val="00B7003D"/>
    <w:rsid w:val="00B711E3"/>
    <w:rsid w:val="00B77736"/>
    <w:rsid w:val="00B97B11"/>
    <w:rsid w:val="00BA049D"/>
    <w:rsid w:val="00BA192A"/>
    <w:rsid w:val="00BA21B3"/>
    <w:rsid w:val="00BA6401"/>
    <w:rsid w:val="00BA6B8C"/>
    <w:rsid w:val="00BC231F"/>
    <w:rsid w:val="00BE2CF5"/>
    <w:rsid w:val="00BE3138"/>
    <w:rsid w:val="00BF3C38"/>
    <w:rsid w:val="00C11530"/>
    <w:rsid w:val="00C62875"/>
    <w:rsid w:val="00C71307"/>
    <w:rsid w:val="00C77E7B"/>
    <w:rsid w:val="00C87E93"/>
    <w:rsid w:val="00C91CAE"/>
    <w:rsid w:val="00C966D2"/>
    <w:rsid w:val="00CA1231"/>
    <w:rsid w:val="00CB4AE0"/>
    <w:rsid w:val="00CB7301"/>
    <w:rsid w:val="00CC334F"/>
    <w:rsid w:val="00CD4213"/>
    <w:rsid w:val="00CE7674"/>
    <w:rsid w:val="00D02398"/>
    <w:rsid w:val="00D115D0"/>
    <w:rsid w:val="00D22DBB"/>
    <w:rsid w:val="00D24668"/>
    <w:rsid w:val="00D24B53"/>
    <w:rsid w:val="00D35D75"/>
    <w:rsid w:val="00D40F0B"/>
    <w:rsid w:val="00D518BF"/>
    <w:rsid w:val="00D51EBD"/>
    <w:rsid w:val="00D544DB"/>
    <w:rsid w:val="00D70169"/>
    <w:rsid w:val="00D736B7"/>
    <w:rsid w:val="00D74447"/>
    <w:rsid w:val="00D7746D"/>
    <w:rsid w:val="00D8253C"/>
    <w:rsid w:val="00DB0E1E"/>
    <w:rsid w:val="00DB2243"/>
    <w:rsid w:val="00DC62BA"/>
    <w:rsid w:val="00DC6D7D"/>
    <w:rsid w:val="00DD3D4A"/>
    <w:rsid w:val="00DD5108"/>
    <w:rsid w:val="00DD5FFE"/>
    <w:rsid w:val="00DE4D33"/>
    <w:rsid w:val="00DF0BC7"/>
    <w:rsid w:val="00DF3693"/>
    <w:rsid w:val="00DF7C04"/>
    <w:rsid w:val="00E00199"/>
    <w:rsid w:val="00E20CAB"/>
    <w:rsid w:val="00E26EB5"/>
    <w:rsid w:val="00E30BFC"/>
    <w:rsid w:val="00E36711"/>
    <w:rsid w:val="00E43E89"/>
    <w:rsid w:val="00E51F54"/>
    <w:rsid w:val="00E53BB9"/>
    <w:rsid w:val="00E5511A"/>
    <w:rsid w:val="00E67FE0"/>
    <w:rsid w:val="00E720EC"/>
    <w:rsid w:val="00E73094"/>
    <w:rsid w:val="00E76A4C"/>
    <w:rsid w:val="00E94A42"/>
    <w:rsid w:val="00E9610A"/>
    <w:rsid w:val="00EB542B"/>
    <w:rsid w:val="00EC2ABC"/>
    <w:rsid w:val="00EE6C10"/>
    <w:rsid w:val="00F07D53"/>
    <w:rsid w:val="00F12922"/>
    <w:rsid w:val="00F1336B"/>
    <w:rsid w:val="00F242B9"/>
    <w:rsid w:val="00F3087D"/>
    <w:rsid w:val="00F30B9D"/>
    <w:rsid w:val="00F33DDA"/>
    <w:rsid w:val="00F437A1"/>
    <w:rsid w:val="00F60D3A"/>
    <w:rsid w:val="00F706C1"/>
    <w:rsid w:val="00F73EF1"/>
    <w:rsid w:val="00F75D09"/>
    <w:rsid w:val="00F764A1"/>
    <w:rsid w:val="00F77BA7"/>
    <w:rsid w:val="00F93664"/>
    <w:rsid w:val="00F95A27"/>
    <w:rsid w:val="00FD0807"/>
    <w:rsid w:val="00FD513A"/>
    <w:rsid w:val="00FE4011"/>
    <w:rsid w:val="00FF0A40"/>
    <w:rsid w:val="00FF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D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BA"/>
    <w:pPr>
      <w:spacing w:after="0" w:line="240" w:lineRule="auto"/>
    </w:pPr>
    <w:rPr>
      <w:rFonts w:ascii="Arial" w:eastAsiaTheme="minorHAnsi"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BA"/>
    <w:rPr>
      <w:rFonts w:ascii="Tahoma" w:hAnsi="Tahoma" w:cs="Tahoma"/>
      <w:sz w:val="16"/>
      <w:szCs w:val="16"/>
    </w:rPr>
  </w:style>
  <w:style w:type="character" w:customStyle="1" w:styleId="BalloonTextChar">
    <w:name w:val="Balloon Text Char"/>
    <w:basedOn w:val="DefaultParagraphFont"/>
    <w:link w:val="BalloonText"/>
    <w:uiPriority w:val="99"/>
    <w:semiHidden/>
    <w:rsid w:val="00DC62B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72021"/>
    <w:rPr>
      <w:sz w:val="16"/>
      <w:szCs w:val="16"/>
    </w:rPr>
  </w:style>
  <w:style w:type="paragraph" w:styleId="CommentText">
    <w:name w:val="annotation text"/>
    <w:basedOn w:val="Normal"/>
    <w:link w:val="CommentTextChar"/>
    <w:uiPriority w:val="99"/>
    <w:unhideWhenUsed/>
    <w:rsid w:val="00972021"/>
    <w:rPr>
      <w:sz w:val="20"/>
      <w:szCs w:val="20"/>
    </w:rPr>
  </w:style>
  <w:style w:type="character" w:customStyle="1" w:styleId="CommentTextChar">
    <w:name w:val="Comment Text Char"/>
    <w:basedOn w:val="DefaultParagraphFont"/>
    <w:link w:val="CommentText"/>
    <w:uiPriority w:val="99"/>
    <w:rsid w:val="0097202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72021"/>
    <w:rPr>
      <w:b/>
      <w:bCs/>
    </w:rPr>
  </w:style>
  <w:style w:type="character" w:customStyle="1" w:styleId="CommentSubjectChar">
    <w:name w:val="Comment Subject Char"/>
    <w:basedOn w:val="CommentTextChar"/>
    <w:link w:val="CommentSubject"/>
    <w:uiPriority w:val="99"/>
    <w:semiHidden/>
    <w:rsid w:val="00972021"/>
    <w:rPr>
      <w:rFonts w:ascii="Arial" w:eastAsiaTheme="minorHAnsi" w:hAnsi="Arial"/>
      <w:b/>
      <w:bCs/>
      <w:sz w:val="20"/>
      <w:szCs w:val="20"/>
      <w:lang w:eastAsia="en-US"/>
    </w:rPr>
  </w:style>
  <w:style w:type="paragraph" w:styleId="Header">
    <w:name w:val="header"/>
    <w:basedOn w:val="Normal"/>
    <w:link w:val="HeaderChar"/>
    <w:uiPriority w:val="99"/>
    <w:unhideWhenUsed/>
    <w:rsid w:val="00D35D75"/>
    <w:pPr>
      <w:tabs>
        <w:tab w:val="center" w:pos="4320"/>
        <w:tab w:val="right" w:pos="8640"/>
      </w:tabs>
    </w:pPr>
  </w:style>
  <w:style w:type="character" w:customStyle="1" w:styleId="HeaderChar">
    <w:name w:val="Header Char"/>
    <w:basedOn w:val="DefaultParagraphFont"/>
    <w:link w:val="Header"/>
    <w:uiPriority w:val="99"/>
    <w:rsid w:val="00D35D75"/>
    <w:rPr>
      <w:rFonts w:ascii="Arial" w:eastAsiaTheme="minorHAnsi" w:hAnsi="Arial"/>
      <w:szCs w:val="24"/>
      <w:lang w:eastAsia="en-US"/>
    </w:rPr>
  </w:style>
  <w:style w:type="paragraph" w:styleId="Footer">
    <w:name w:val="footer"/>
    <w:basedOn w:val="Normal"/>
    <w:link w:val="FooterChar"/>
    <w:uiPriority w:val="99"/>
    <w:unhideWhenUsed/>
    <w:rsid w:val="00D35D75"/>
    <w:pPr>
      <w:tabs>
        <w:tab w:val="center" w:pos="4320"/>
        <w:tab w:val="right" w:pos="8640"/>
      </w:tabs>
    </w:pPr>
  </w:style>
  <w:style w:type="character" w:customStyle="1" w:styleId="FooterChar">
    <w:name w:val="Footer Char"/>
    <w:basedOn w:val="DefaultParagraphFont"/>
    <w:link w:val="Footer"/>
    <w:uiPriority w:val="99"/>
    <w:rsid w:val="00D35D75"/>
    <w:rPr>
      <w:rFonts w:ascii="Arial" w:eastAsiaTheme="minorHAnsi" w:hAnsi="Arial"/>
      <w:szCs w:val="24"/>
      <w:lang w:eastAsia="en-US"/>
    </w:rPr>
  </w:style>
  <w:style w:type="character" w:styleId="PageNumber">
    <w:name w:val="page number"/>
    <w:basedOn w:val="DefaultParagraphFont"/>
    <w:uiPriority w:val="99"/>
    <w:semiHidden/>
    <w:unhideWhenUsed/>
    <w:rsid w:val="0088123F"/>
  </w:style>
  <w:style w:type="paragraph" w:styleId="BodyText2">
    <w:name w:val="Body Text 2"/>
    <w:basedOn w:val="Normal"/>
    <w:link w:val="BodyText2Char"/>
    <w:rsid w:val="00D7746D"/>
    <w:pPr>
      <w:spacing w:line="480" w:lineRule="auto"/>
      <w:jc w:val="both"/>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D7746D"/>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5A22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BA"/>
    <w:pPr>
      <w:spacing w:after="0" w:line="240" w:lineRule="auto"/>
    </w:pPr>
    <w:rPr>
      <w:rFonts w:ascii="Arial" w:eastAsiaTheme="minorHAnsi"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BA"/>
    <w:rPr>
      <w:rFonts w:ascii="Tahoma" w:hAnsi="Tahoma" w:cs="Tahoma"/>
      <w:sz w:val="16"/>
      <w:szCs w:val="16"/>
    </w:rPr>
  </w:style>
  <w:style w:type="character" w:customStyle="1" w:styleId="BalloonTextChar">
    <w:name w:val="Balloon Text Char"/>
    <w:basedOn w:val="DefaultParagraphFont"/>
    <w:link w:val="BalloonText"/>
    <w:uiPriority w:val="99"/>
    <w:semiHidden/>
    <w:rsid w:val="00DC62B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72021"/>
    <w:rPr>
      <w:sz w:val="16"/>
      <w:szCs w:val="16"/>
    </w:rPr>
  </w:style>
  <w:style w:type="paragraph" w:styleId="CommentText">
    <w:name w:val="annotation text"/>
    <w:basedOn w:val="Normal"/>
    <w:link w:val="CommentTextChar"/>
    <w:uiPriority w:val="99"/>
    <w:unhideWhenUsed/>
    <w:rsid w:val="00972021"/>
    <w:rPr>
      <w:sz w:val="20"/>
      <w:szCs w:val="20"/>
    </w:rPr>
  </w:style>
  <w:style w:type="character" w:customStyle="1" w:styleId="CommentTextChar">
    <w:name w:val="Comment Text Char"/>
    <w:basedOn w:val="DefaultParagraphFont"/>
    <w:link w:val="CommentText"/>
    <w:uiPriority w:val="99"/>
    <w:rsid w:val="0097202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72021"/>
    <w:rPr>
      <w:b/>
      <w:bCs/>
    </w:rPr>
  </w:style>
  <w:style w:type="character" w:customStyle="1" w:styleId="CommentSubjectChar">
    <w:name w:val="Comment Subject Char"/>
    <w:basedOn w:val="CommentTextChar"/>
    <w:link w:val="CommentSubject"/>
    <w:uiPriority w:val="99"/>
    <w:semiHidden/>
    <w:rsid w:val="00972021"/>
    <w:rPr>
      <w:rFonts w:ascii="Arial" w:eastAsiaTheme="minorHAnsi" w:hAnsi="Arial"/>
      <w:b/>
      <w:bCs/>
      <w:sz w:val="20"/>
      <w:szCs w:val="20"/>
      <w:lang w:eastAsia="en-US"/>
    </w:rPr>
  </w:style>
  <w:style w:type="paragraph" w:styleId="Header">
    <w:name w:val="header"/>
    <w:basedOn w:val="Normal"/>
    <w:link w:val="HeaderChar"/>
    <w:uiPriority w:val="99"/>
    <w:unhideWhenUsed/>
    <w:rsid w:val="00D35D75"/>
    <w:pPr>
      <w:tabs>
        <w:tab w:val="center" w:pos="4320"/>
        <w:tab w:val="right" w:pos="8640"/>
      </w:tabs>
    </w:pPr>
  </w:style>
  <w:style w:type="character" w:customStyle="1" w:styleId="HeaderChar">
    <w:name w:val="Header Char"/>
    <w:basedOn w:val="DefaultParagraphFont"/>
    <w:link w:val="Header"/>
    <w:uiPriority w:val="99"/>
    <w:rsid w:val="00D35D75"/>
    <w:rPr>
      <w:rFonts w:ascii="Arial" w:eastAsiaTheme="minorHAnsi" w:hAnsi="Arial"/>
      <w:szCs w:val="24"/>
      <w:lang w:eastAsia="en-US"/>
    </w:rPr>
  </w:style>
  <w:style w:type="paragraph" w:styleId="Footer">
    <w:name w:val="footer"/>
    <w:basedOn w:val="Normal"/>
    <w:link w:val="FooterChar"/>
    <w:uiPriority w:val="99"/>
    <w:unhideWhenUsed/>
    <w:rsid w:val="00D35D75"/>
    <w:pPr>
      <w:tabs>
        <w:tab w:val="center" w:pos="4320"/>
        <w:tab w:val="right" w:pos="8640"/>
      </w:tabs>
    </w:pPr>
  </w:style>
  <w:style w:type="character" w:customStyle="1" w:styleId="FooterChar">
    <w:name w:val="Footer Char"/>
    <w:basedOn w:val="DefaultParagraphFont"/>
    <w:link w:val="Footer"/>
    <w:uiPriority w:val="99"/>
    <w:rsid w:val="00D35D75"/>
    <w:rPr>
      <w:rFonts w:ascii="Arial" w:eastAsiaTheme="minorHAnsi" w:hAnsi="Arial"/>
      <w:szCs w:val="24"/>
      <w:lang w:eastAsia="en-US"/>
    </w:rPr>
  </w:style>
  <w:style w:type="character" w:styleId="PageNumber">
    <w:name w:val="page number"/>
    <w:basedOn w:val="DefaultParagraphFont"/>
    <w:uiPriority w:val="99"/>
    <w:semiHidden/>
    <w:unhideWhenUsed/>
    <w:rsid w:val="0088123F"/>
  </w:style>
  <w:style w:type="paragraph" w:styleId="BodyText2">
    <w:name w:val="Body Text 2"/>
    <w:basedOn w:val="Normal"/>
    <w:link w:val="BodyText2Char"/>
    <w:rsid w:val="00D7746D"/>
    <w:pPr>
      <w:spacing w:line="480" w:lineRule="auto"/>
      <w:jc w:val="both"/>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D7746D"/>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5A2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B5CA-3200-8448-A809-ABE47927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ningningQQ</dc:creator>
  <cp:lastModifiedBy>Bernhard Luscher</cp:lastModifiedBy>
  <cp:revision>3</cp:revision>
  <cp:lastPrinted>2012-05-14T05:06:00Z</cp:lastPrinted>
  <dcterms:created xsi:type="dcterms:W3CDTF">2012-09-18T17:10:00Z</dcterms:created>
  <dcterms:modified xsi:type="dcterms:W3CDTF">2012-09-18T17:15:00Z</dcterms:modified>
</cp:coreProperties>
</file>