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A5B" w:rsidRDefault="004E7A5B" w:rsidP="004E7A5B">
      <w:pPr>
        <w:spacing w:line="480" w:lineRule="auto"/>
        <w:jc w:val="center"/>
        <w:rPr>
          <w:b/>
        </w:rPr>
      </w:pPr>
      <w:r>
        <w:rPr>
          <w:b/>
        </w:rPr>
        <w:t>Supporting Information</w:t>
      </w:r>
    </w:p>
    <w:p w:rsidR="00C30B89" w:rsidRPr="00045C38" w:rsidRDefault="004E7A5B" w:rsidP="004E7A5B">
      <w:pPr>
        <w:spacing w:line="480" w:lineRule="auto"/>
        <w:jc w:val="both"/>
      </w:pPr>
      <w:r>
        <w:rPr>
          <w:b/>
        </w:rPr>
        <w:br/>
      </w:r>
      <w:r w:rsidR="00C30B89" w:rsidRPr="002961EA">
        <w:tab/>
      </w:r>
      <w:r w:rsidR="00C30B89">
        <w:rPr>
          <w:b/>
        </w:rPr>
        <w:t>Chemical q</w:t>
      </w:r>
      <w:r w:rsidR="00DC0C15">
        <w:rPr>
          <w:b/>
        </w:rPr>
        <w:t>u</w:t>
      </w:r>
      <w:r w:rsidR="008A634D">
        <w:rPr>
          <w:b/>
        </w:rPr>
        <w:t>a</w:t>
      </w:r>
      <w:r w:rsidR="00C30B89" w:rsidRPr="00F028A5">
        <w:rPr>
          <w:b/>
        </w:rPr>
        <w:t>ntum c</w:t>
      </w:r>
      <w:r w:rsidR="00C30B89">
        <w:rPr>
          <w:b/>
        </w:rPr>
        <w:t>alcu</w:t>
      </w:r>
      <w:r w:rsidR="00C30B89" w:rsidRPr="00F028A5">
        <w:rPr>
          <w:b/>
        </w:rPr>
        <w:t>l</w:t>
      </w:r>
      <w:r w:rsidR="00C30B89">
        <w:rPr>
          <w:b/>
        </w:rPr>
        <w:t>a</w:t>
      </w:r>
      <w:r w:rsidR="00C30B89" w:rsidRPr="00F028A5">
        <w:rPr>
          <w:b/>
        </w:rPr>
        <w:t>tions</w:t>
      </w:r>
      <w:r w:rsidR="00C30B89">
        <w:t xml:space="preserve"> </w:t>
      </w:r>
      <w:r w:rsidR="00C30B89" w:rsidRPr="00B32FE2">
        <w:t xml:space="preserve">Although </w:t>
      </w:r>
      <w:proofErr w:type="spellStart"/>
      <w:r w:rsidR="00C30B89" w:rsidRPr="00B32FE2">
        <w:t>imidazolol</w:t>
      </w:r>
      <w:proofErr w:type="spellEnd"/>
      <w:r w:rsidR="00C30B89" w:rsidRPr="00B32FE2">
        <w:t xml:space="preserve"> tautomers have been suggested to play a role in the formation of </w:t>
      </w:r>
      <w:r w:rsidR="00C30B89">
        <w:t>FP</w:t>
      </w:r>
      <w:r w:rsidR="00C30B89" w:rsidRPr="00B32FE2">
        <w:t xml:space="preserve"> chromophores [</w:t>
      </w:r>
      <w:r w:rsidR="00E4455E">
        <w:t>1</w:t>
      </w:r>
      <w:r w:rsidR="00C30B89" w:rsidRPr="00B32FE2">
        <w:t xml:space="preserve">], they have almost never been suggested to play a role in the </w:t>
      </w:r>
      <w:proofErr w:type="spellStart"/>
      <w:r w:rsidR="00C30B89" w:rsidRPr="00B32FE2">
        <w:t>photophysics</w:t>
      </w:r>
      <w:proofErr w:type="spellEnd"/>
      <w:r w:rsidR="00C30B89" w:rsidRPr="00B32FE2">
        <w:t xml:space="preserve"> of mature proteins; on the other hand, species with </w:t>
      </w:r>
      <w:proofErr w:type="spellStart"/>
      <w:r w:rsidR="00C30B89" w:rsidRPr="00B32FE2">
        <w:t>imidazolinone</w:t>
      </w:r>
      <w:proofErr w:type="spellEnd"/>
      <w:r w:rsidR="00C30B89" w:rsidRPr="00B32FE2">
        <w:t xml:space="preserve"> nitrogen </w:t>
      </w:r>
      <w:proofErr w:type="spellStart"/>
      <w:r w:rsidR="00C30B89" w:rsidRPr="00B32FE2">
        <w:t>protonation</w:t>
      </w:r>
      <w:proofErr w:type="spellEnd"/>
      <w:r w:rsidR="00C30B89" w:rsidRPr="00B32FE2">
        <w:t xml:space="preserve"> have </w:t>
      </w:r>
      <w:r w:rsidR="00C30B89">
        <w:t xml:space="preserve">been </w:t>
      </w:r>
      <w:r w:rsidR="00C30B89" w:rsidRPr="00B32FE2">
        <w:t xml:space="preserve">suggested </w:t>
      </w:r>
      <w:hyperlink w:anchor="_ENREF_13" w:tooltip="Meech, 2009 #17" w:history="1">
        <w:r w:rsidR="00C30B89" w:rsidRPr="00B32FE2">
          <w:t>[</w:t>
        </w:r>
        <w:r w:rsidR="00E4455E">
          <w:t>2</w:t>
        </w:r>
        <w:r w:rsidR="00C30B89" w:rsidRPr="00B32FE2">
          <w:t>]</w:t>
        </w:r>
      </w:hyperlink>
      <w:r w:rsidR="00C30B89" w:rsidRPr="00B32FE2">
        <w:t xml:space="preserve">.  The assignment of the 440nm band to an </w:t>
      </w:r>
      <w:proofErr w:type="spellStart"/>
      <w:r w:rsidR="00C30B89" w:rsidRPr="00B32FE2">
        <w:t>ImNH</w:t>
      </w:r>
      <w:proofErr w:type="spellEnd"/>
      <w:r w:rsidR="00C30B89" w:rsidRPr="00B32FE2">
        <w:rPr>
          <w:vertAlign w:val="superscript"/>
        </w:rPr>
        <w:t>+</w:t>
      </w:r>
      <w:r w:rsidR="00C30B89" w:rsidRPr="00B32FE2">
        <w:t xml:space="preserve">-like </w:t>
      </w:r>
      <w:proofErr w:type="spellStart"/>
      <w:r w:rsidR="00C30B89" w:rsidRPr="00B32FE2">
        <w:t>tautomer</w:t>
      </w:r>
      <w:proofErr w:type="spellEnd"/>
      <w:r w:rsidR="00C30B89" w:rsidRPr="00B32FE2">
        <w:t xml:space="preserve"> is also supported by the lower ground state energy of the corresponding </w:t>
      </w:r>
      <w:proofErr w:type="spellStart"/>
      <w:r w:rsidR="00C30B89" w:rsidRPr="00B32FE2">
        <w:t>ImNH</w:t>
      </w:r>
      <w:proofErr w:type="spellEnd"/>
      <w:r w:rsidR="00C30B89" w:rsidRPr="00B32FE2">
        <w:rPr>
          <w:vertAlign w:val="superscript"/>
        </w:rPr>
        <w:t>+</w:t>
      </w:r>
      <w:r w:rsidR="00C30B89" w:rsidRPr="00B32FE2">
        <w:t xml:space="preserve"> model, although the energy difference between this form and </w:t>
      </w:r>
      <w:proofErr w:type="spellStart"/>
      <w:r w:rsidR="00C30B89" w:rsidRPr="00B32FE2">
        <w:t>ImOH</w:t>
      </w:r>
      <w:proofErr w:type="spellEnd"/>
      <w:r w:rsidR="00C30B89" w:rsidRPr="00B32FE2">
        <w:rPr>
          <w:vertAlign w:val="superscript"/>
        </w:rPr>
        <w:t>+</w:t>
      </w:r>
      <w:r w:rsidR="00C30B89" w:rsidRPr="00B32FE2">
        <w:t xml:space="preserve"> is not so large that it could not be overcome by the energy scales associated with </w:t>
      </w:r>
      <w:proofErr w:type="spellStart"/>
      <w:r w:rsidR="00C30B89" w:rsidRPr="00B32FE2">
        <w:t>intramolecular</w:t>
      </w:r>
      <w:proofErr w:type="spellEnd"/>
      <w:r w:rsidR="00C30B89" w:rsidRPr="00B32FE2">
        <w:t xml:space="preserve"> interactions in proteins</w:t>
      </w:r>
      <w:r w:rsidR="00C30B89" w:rsidRPr="00FC49FA">
        <w:t xml:space="preserve"> </w:t>
      </w:r>
      <w:r w:rsidR="00C30B89" w:rsidRPr="00B32FE2">
        <w:t xml:space="preserve"> [</w:t>
      </w:r>
      <w:r w:rsidR="00E4455E">
        <w:t>3</w:t>
      </w:r>
      <w:r w:rsidR="00C30B89" w:rsidRPr="00B32FE2">
        <w:t>].  Given this, assignment of the 440nm band to a nitrogen-</w:t>
      </w:r>
      <w:proofErr w:type="spellStart"/>
      <w:r w:rsidR="00C30B89" w:rsidRPr="00B32FE2">
        <w:t>protonated</w:t>
      </w:r>
      <w:proofErr w:type="spellEnd"/>
      <w:r w:rsidR="00C30B89" w:rsidRPr="00B32FE2">
        <w:t xml:space="preserve"> </w:t>
      </w:r>
      <w:proofErr w:type="spellStart"/>
      <w:r w:rsidR="00C30B89" w:rsidRPr="00B32FE2">
        <w:t>chromophore</w:t>
      </w:r>
      <w:proofErr w:type="spellEnd"/>
      <w:r w:rsidR="00C30B89" w:rsidRPr="00B32FE2">
        <w:t xml:space="preserve"> species seems more reasonable, although we cannot rule out the possibility of contribution by a </w:t>
      </w:r>
      <w:proofErr w:type="spellStart"/>
      <w:r w:rsidR="00C30B89" w:rsidRPr="00B32FE2">
        <w:t>chromophore</w:t>
      </w:r>
      <w:proofErr w:type="spellEnd"/>
      <w:r w:rsidR="00C30B89" w:rsidRPr="00B32FE2">
        <w:t xml:space="preserve"> </w:t>
      </w:r>
      <w:proofErr w:type="spellStart"/>
      <w:r w:rsidR="00C30B89" w:rsidRPr="00B32FE2">
        <w:t>protonated</w:t>
      </w:r>
      <w:proofErr w:type="spellEnd"/>
      <w:r w:rsidR="00C30B89" w:rsidRPr="00B32FE2">
        <w:t xml:space="preserve"> at the </w:t>
      </w:r>
      <w:proofErr w:type="spellStart"/>
      <w:r w:rsidR="00C30B89" w:rsidRPr="00B32FE2">
        <w:t>imidazolone</w:t>
      </w:r>
      <w:proofErr w:type="spellEnd"/>
      <w:r w:rsidR="00C30B89" w:rsidRPr="00B32FE2">
        <w:t xml:space="preserve"> oxygen.</w:t>
      </w:r>
    </w:p>
    <w:p w:rsidR="006E78CD" w:rsidRDefault="00C30B89" w:rsidP="004E7A5B">
      <w:pPr>
        <w:spacing w:line="480" w:lineRule="auto"/>
        <w:jc w:val="both"/>
        <w:rPr>
          <w:noProof/>
          <w:lang w:val="en-US"/>
        </w:rPr>
      </w:pPr>
      <w:r w:rsidRPr="002961EA">
        <w:tab/>
      </w:r>
      <w:r w:rsidRPr="00B32FE2">
        <w:t xml:space="preserve">The red shift of the absorbance of the singly </w:t>
      </w:r>
      <w:proofErr w:type="spellStart"/>
      <w:r w:rsidRPr="00B32FE2">
        <w:t>protonated</w:t>
      </w:r>
      <w:proofErr w:type="spellEnd"/>
      <w:r w:rsidRPr="00B32FE2">
        <w:t xml:space="preserve"> </w:t>
      </w:r>
      <w:proofErr w:type="spellStart"/>
      <w:r w:rsidRPr="00B32FE2">
        <w:t>cations</w:t>
      </w:r>
      <w:proofErr w:type="spellEnd"/>
      <w:r w:rsidRPr="00B32FE2">
        <w:t xml:space="preserve"> relative to the </w:t>
      </w:r>
      <w:proofErr w:type="spellStart"/>
      <w:r w:rsidRPr="00B32FE2">
        <w:t>unprotonated</w:t>
      </w:r>
      <w:proofErr w:type="spellEnd"/>
      <w:r w:rsidRPr="00B32FE2">
        <w:t xml:space="preserve"> state of the </w:t>
      </w:r>
      <w:proofErr w:type="spellStart"/>
      <w:r w:rsidRPr="00B32FE2">
        <w:t>chromphore</w:t>
      </w:r>
      <w:proofErr w:type="spellEnd"/>
      <w:r w:rsidRPr="00B32FE2">
        <w:t xml:space="preserve"> model seems, at first, to be contrary to expectations based on the well-documented </w:t>
      </w:r>
      <w:proofErr w:type="spellStart"/>
      <w:r w:rsidRPr="00B32FE2">
        <w:t>halochromism</w:t>
      </w:r>
      <w:proofErr w:type="spellEnd"/>
      <w:r w:rsidRPr="00B32FE2">
        <w:t xml:space="preserve"> of </w:t>
      </w:r>
      <w:r>
        <w:t>GFP</w:t>
      </w:r>
      <w:r w:rsidRPr="00B32FE2">
        <w:t xml:space="preserve"> </w:t>
      </w:r>
      <w:proofErr w:type="spellStart"/>
      <w:r w:rsidRPr="00B32FE2">
        <w:t>chromophore</w:t>
      </w:r>
      <w:proofErr w:type="spellEnd"/>
      <w:r w:rsidRPr="00B32FE2">
        <w:t xml:space="preserve"> models</w:t>
      </w:r>
      <w:r>
        <w:t xml:space="preserve"> [</w:t>
      </w:r>
      <w:r w:rsidR="00E4455E">
        <w:t>4</w:t>
      </w:r>
      <w:r>
        <w:t xml:space="preserve">, </w:t>
      </w:r>
      <w:r w:rsidR="00E4455E">
        <w:t>5</w:t>
      </w:r>
      <w:r>
        <w:t>]</w:t>
      </w:r>
      <w:r w:rsidRPr="00B32FE2">
        <w:t xml:space="preserve">.  However, it can be easily understood on the basis of the </w:t>
      </w:r>
      <w:proofErr w:type="spellStart"/>
      <w:r w:rsidRPr="00B32FE2">
        <w:t>Brooker</w:t>
      </w:r>
      <w:proofErr w:type="spellEnd"/>
      <w:r w:rsidRPr="00B32FE2">
        <w:t xml:space="preserve"> deviation rule</w:t>
      </w:r>
      <w:r w:rsidRPr="00FC49FA">
        <w:t xml:space="preserve"> </w:t>
      </w:r>
      <w:r w:rsidRPr="00B32FE2">
        <w:t>[</w:t>
      </w:r>
      <w:r w:rsidR="00E4455E">
        <w:t>5</w:t>
      </w:r>
      <w:r w:rsidRPr="00B32FE2">
        <w:t xml:space="preserve">] for the absorbance of </w:t>
      </w:r>
      <w:proofErr w:type="spellStart"/>
      <w:r w:rsidRPr="00B32FE2">
        <w:t>cyanines</w:t>
      </w:r>
      <w:proofErr w:type="spellEnd"/>
      <w:r w:rsidRPr="00B32FE2">
        <w:t xml:space="preserve"> and </w:t>
      </w:r>
      <w:proofErr w:type="spellStart"/>
      <w:r w:rsidRPr="00B32FE2">
        <w:t>diarylmethane</w:t>
      </w:r>
      <w:proofErr w:type="spellEnd"/>
      <w:r w:rsidRPr="00B32FE2">
        <w:t xml:space="preserve"> dyes represented by resonant Lewis structures.  In the present case, we can apply the rule to the analysis of the hypothetica</w:t>
      </w:r>
      <w:r w:rsidR="003C09A2">
        <w:t>l resonance outlined in</w:t>
      </w:r>
      <w:r w:rsidR="00852251">
        <w:t xml:space="preserve"> Figure S4. </w:t>
      </w:r>
      <w:r w:rsidRPr="00B32FE2">
        <w:t xml:space="preserve">  The </w:t>
      </w:r>
      <w:proofErr w:type="spellStart"/>
      <w:r w:rsidRPr="00B32FE2">
        <w:t>Brooker</w:t>
      </w:r>
      <w:proofErr w:type="spellEnd"/>
      <w:r w:rsidRPr="00B32FE2">
        <w:t xml:space="preserve"> deviation rule states that there is a red limit to the absorbance of such dyes that is given by the average wavelength of the corresponding symmetric dyes generated by each of the terminal </w:t>
      </w:r>
      <w:proofErr w:type="spellStart"/>
      <w:r w:rsidRPr="00B32FE2">
        <w:t>heterocycles</w:t>
      </w:r>
      <w:proofErr w:type="spellEnd"/>
      <w:r w:rsidRPr="00B32FE2">
        <w:t>.  This limit is achieved when the different structures of the resonance have comparable energies.  When the structures have very different energy, the energy of the asymmetric dye is shifted to the blue.  The blue abso</w:t>
      </w:r>
      <w:r w:rsidR="00BA356F">
        <w:t>rbance calculated for the Rtms5</w:t>
      </w:r>
      <w:r w:rsidRPr="00BA356F">
        <w:rPr>
          <w:vertAlign w:val="superscript"/>
        </w:rPr>
        <w:t>Y66F</w:t>
      </w:r>
      <w:r w:rsidRPr="00B32FE2">
        <w:t xml:space="preserve"> chromophore is indicative that the neutral Lewis structure I </w:t>
      </w:r>
      <w:r w:rsidR="00E5458C">
        <w:t>(c</w:t>
      </w:r>
      <w:r w:rsidR="00BA356F">
        <w:t>f.</w:t>
      </w:r>
      <w:r w:rsidR="00852251">
        <w:t xml:space="preserve"> Fig. S4</w:t>
      </w:r>
      <w:r w:rsidRPr="00B32FE2">
        <w:t xml:space="preserve">) is lower in energy than the </w:t>
      </w:r>
      <w:proofErr w:type="spellStart"/>
      <w:r w:rsidRPr="00B32FE2">
        <w:t>zwitterionic</w:t>
      </w:r>
      <w:proofErr w:type="spellEnd"/>
      <w:r w:rsidRPr="00B32FE2">
        <w:t xml:space="preserve"> resonance structures </w:t>
      </w:r>
      <w:proofErr w:type="spellStart"/>
      <w:r w:rsidRPr="00B32FE2">
        <w:t>IIa</w:t>
      </w:r>
      <w:proofErr w:type="spellEnd"/>
      <w:r w:rsidRPr="00B32FE2">
        <w:t xml:space="preserve"> and </w:t>
      </w:r>
      <w:proofErr w:type="spellStart"/>
      <w:r w:rsidRPr="00B32FE2">
        <w:t>IIb</w:t>
      </w:r>
      <w:proofErr w:type="spellEnd"/>
      <w:r w:rsidRPr="00B32FE2">
        <w:t xml:space="preserve">, which is entirely reasonable.  Likewise, </w:t>
      </w:r>
      <w:proofErr w:type="spellStart"/>
      <w:r w:rsidRPr="00B32FE2">
        <w:t>protonation</w:t>
      </w:r>
      <w:proofErr w:type="spellEnd"/>
      <w:r w:rsidRPr="00B32FE2">
        <w:t xml:space="preserve"> of one of the available sites on the </w:t>
      </w:r>
      <w:proofErr w:type="spellStart"/>
      <w:r w:rsidRPr="00B32FE2">
        <w:t>imidazolone</w:t>
      </w:r>
      <w:proofErr w:type="spellEnd"/>
      <w:r w:rsidRPr="00B32FE2">
        <w:t xml:space="preserve"> or </w:t>
      </w:r>
      <w:proofErr w:type="spellStart"/>
      <w:r w:rsidRPr="00B32FE2">
        <w:t>acylmine</w:t>
      </w:r>
      <w:proofErr w:type="spellEnd"/>
      <w:r w:rsidRPr="00B32FE2">
        <w:t xml:space="preserve"> moieties would result in a significant lowering of the energies of the structures II, thereby leading to a </w:t>
      </w:r>
      <w:r w:rsidRPr="00B32FE2">
        <w:lastRenderedPageBreak/>
        <w:t xml:space="preserve">red shift.  Similar reasoning has previously been shown to apply in an analysis of the predicted excitation energies of </w:t>
      </w:r>
      <w:r>
        <w:t>GFP</w:t>
      </w:r>
      <w:r w:rsidRPr="00B32FE2">
        <w:t xml:space="preserve"> chromophore models [</w:t>
      </w:r>
      <w:r w:rsidR="00E4455E">
        <w:t>4</w:t>
      </w:r>
      <w:r w:rsidRPr="00B32FE2">
        <w:t>].</w:t>
      </w:r>
      <w:r w:rsidRPr="00B32FE2">
        <w:rPr>
          <w:noProof/>
          <w:lang w:val="en-US"/>
        </w:rPr>
        <w:t xml:space="preserve"> </w:t>
      </w:r>
    </w:p>
    <w:p w:rsidR="00C30B89" w:rsidRDefault="00C30B89" w:rsidP="004E7A5B">
      <w:pPr>
        <w:spacing w:line="480" w:lineRule="auto"/>
        <w:jc w:val="both"/>
        <w:rPr>
          <w:noProof/>
          <w:lang w:val="en-US"/>
        </w:rPr>
      </w:pPr>
    </w:p>
    <w:p w:rsidR="0065413D" w:rsidRPr="00045C38" w:rsidRDefault="0065413D" w:rsidP="00C30B89">
      <w:pPr>
        <w:spacing w:line="480" w:lineRule="auto"/>
        <w:jc w:val="both"/>
        <w:rPr>
          <w:noProof/>
          <w:lang w:val="en-US"/>
        </w:rPr>
      </w:pPr>
    </w:p>
    <w:p w:rsidR="004C7486" w:rsidRPr="0065413D" w:rsidRDefault="00C30B89">
      <w:pPr>
        <w:rPr>
          <w:b/>
        </w:rPr>
      </w:pPr>
      <w:r w:rsidRPr="0065413D">
        <w:rPr>
          <w:b/>
        </w:rPr>
        <w:t>References</w:t>
      </w:r>
    </w:p>
    <w:p w:rsidR="00E4455E" w:rsidRPr="00045C38" w:rsidRDefault="00E4455E" w:rsidP="00E4455E">
      <w:pPr>
        <w:spacing w:after="0" w:line="480" w:lineRule="auto"/>
        <w:jc w:val="both"/>
        <w:rPr>
          <w:noProof/>
          <w:lang w:eastAsia="en-AU"/>
        </w:rPr>
      </w:pPr>
      <w:r>
        <w:rPr>
          <w:lang w:eastAsia="en-AU"/>
        </w:rPr>
        <w:t>1</w:t>
      </w:r>
      <w:r>
        <w:rPr>
          <w:noProof/>
          <w:lang w:eastAsia="en-AU"/>
        </w:rPr>
        <w:t xml:space="preserve">. Barondeau DJ, </w:t>
      </w:r>
      <w:r w:rsidRPr="006B433F">
        <w:rPr>
          <w:noProof/>
          <w:lang w:eastAsia="en-AU"/>
        </w:rPr>
        <w:t>Tainer</w:t>
      </w:r>
      <w:r>
        <w:rPr>
          <w:noProof/>
          <w:lang w:eastAsia="en-AU"/>
        </w:rPr>
        <w:t xml:space="preserve"> JA, Getzoff ED</w:t>
      </w:r>
      <w:r w:rsidR="004220FF">
        <w:rPr>
          <w:noProof/>
          <w:lang w:eastAsia="en-AU"/>
        </w:rPr>
        <w:t xml:space="preserve"> (2006)</w:t>
      </w:r>
      <w:r w:rsidRPr="006B433F">
        <w:rPr>
          <w:noProof/>
          <w:lang w:eastAsia="en-AU"/>
        </w:rPr>
        <w:t xml:space="preserve"> Structural evidence for an enolate intermediate in GFP fluorophore biosynthesis. J. Am. Chem. Soc. 128: 3166-3168.</w:t>
      </w:r>
    </w:p>
    <w:p w:rsidR="00E4455E" w:rsidRDefault="00E4455E"/>
    <w:p w:rsidR="00C30B89" w:rsidRPr="00045C38" w:rsidRDefault="00E4455E" w:rsidP="00C30B89">
      <w:pPr>
        <w:spacing w:after="0" w:line="480" w:lineRule="auto"/>
        <w:jc w:val="both"/>
        <w:rPr>
          <w:noProof/>
          <w:lang w:eastAsia="en-AU"/>
        </w:rPr>
      </w:pPr>
      <w:r>
        <w:rPr>
          <w:noProof/>
          <w:lang w:eastAsia="en-AU"/>
        </w:rPr>
        <w:t>2</w:t>
      </w:r>
      <w:r w:rsidR="00C30B89">
        <w:rPr>
          <w:noProof/>
          <w:lang w:eastAsia="en-AU"/>
        </w:rPr>
        <w:t>. Meech S (2009)</w:t>
      </w:r>
      <w:r w:rsidR="00C30B89" w:rsidRPr="006B433F">
        <w:rPr>
          <w:noProof/>
          <w:lang w:eastAsia="en-AU"/>
        </w:rPr>
        <w:t xml:space="preserve"> Excited state reactions in fluorescent proteins. Chem. Soc. Rev. 38: 2922-2934.</w:t>
      </w:r>
    </w:p>
    <w:p w:rsidR="00C30B89" w:rsidRDefault="00C30B89"/>
    <w:p w:rsidR="00C30B89" w:rsidRPr="00045C38" w:rsidRDefault="00E4455E" w:rsidP="00C30B89">
      <w:pPr>
        <w:spacing w:after="0" w:line="480" w:lineRule="auto"/>
        <w:jc w:val="both"/>
        <w:rPr>
          <w:noProof/>
          <w:lang w:eastAsia="en-AU"/>
        </w:rPr>
      </w:pPr>
      <w:r>
        <w:rPr>
          <w:noProof/>
          <w:lang w:eastAsia="en-AU"/>
        </w:rPr>
        <w:t>3</w:t>
      </w:r>
      <w:r w:rsidR="00C30B89">
        <w:rPr>
          <w:noProof/>
          <w:lang w:eastAsia="en-AU"/>
        </w:rPr>
        <w:t>. Creighton, TE (1993)</w:t>
      </w:r>
      <w:r w:rsidR="00C30B89" w:rsidRPr="006B433F">
        <w:rPr>
          <w:noProof/>
          <w:lang w:eastAsia="en-AU"/>
        </w:rPr>
        <w:t xml:space="preserve"> Proteins: Structures and Molecular Properties. New York, W.H. Freeman and Company.</w:t>
      </w:r>
      <w:r w:rsidR="00CD5CF2">
        <w:rPr>
          <w:noProof/>
          <w:lang w:eastAsia="en-AU"/>
        </w:rPr>
        <w:t xml:space="preserve"> 507</w:t>
      </w:r>
      <w:r w:rsidR="0049572B">
        <w:rPr>
          <w:noProof/>
          <w:lang w:eastAsia="en-AU"/>
        </w:rPr>
        <w:t xml:space="preserve"> </w:t>
      </w:r>
      <w:r w:rsidR="00CD5CF2">
        <w:rPr>
          <w:noProof/>
          <w:lang w:eastAsia="en-AU"/>
        </w:rPr>
        <w:t>p.</w:t>
      </w:r>
    </w:p>
    <w:p w:rsidR="00C30B89" w:rsidRDefault="00C30B89"/>
    <w:p w:rsidR="00C30B89" w:rsidRPr="00045C38" w:rsidRDefault="00E4455E" w:rsidP="00C30B89">
      <w:pPr>
        <w:spacing w:after="0" w:line="480" w:lineRule="auto"/>
        <w:jc w:val="both"/>
        <w:rPr>
          <w:noProof/>
          <w:lang w:eastAsia="en-AU"/>
        </w:rPr>
      </w:pPr>
      <w:r>
        <w:rPr>
          <w:noProof/>
          <w:lang w:eastAsia="en-AU"/>
        </w:rPr>
        <w:t>4</w:t>
      </w:r>
      <w:r w:rsidR="00C30B89">
        <w:rPr>
          <w:noProof/>
          <w:lang w:eastAsia="en-AU"/>
        </w:rPr>
        <w:t>. Dong J</w:t>
      </w:r>
      <w:r w:rsidR="00C30B89" w:rsidRPr="006B433F">
        <w:rPr>
          <w:noProof/>
          <w:lang w:eastAsia="en-AU"/>
        </w:rPr>
        <w:t xml:space="preserve">, </w:t>
      </w:r>
      <w:r w:rsidR="00C30B89">
        <w:rPr>
          <w:noProof/>
          <w:lang w:eastAsia="en-AU"/>
        </w:rPr>
        <w:t>Solntsev K, Tolbert LM (2006)</w:t>
      </w:r>
      <w:r w:rsidR="00C30B89" w:rsidRPr="006B433F">
        <w:rPr>
          <w:noProof/>
          <w:lang w:eastAsia="en-AU"/>
        </w:rPr>
        <w:t xml:space="preserve"> Solvatochromism of the green fluorescence protein chromophore and its derivatives. J. Am. Chem. Soc. 128: 12038-12039.</w:t>
      </w:r>
    </w:p>
    <w:p w:rsidR="00C30B89" w:rsidRPr="00045C38" w:rsidRDefault="00C30B89" w:rsidP="00C30B89">
      <w:pPr>
        <w:spacing w:after="0" w:line="480" w:lineRule="auto"/>
        <w:jc w:val="both"/>
        <w:rPr>
          <w:lang w:eastAsia="en-AU"/>
        </w:rPr>
      </w:pPr>
    </w:p>
    <w:p w:rsidR="00852251" w:rsidRDefault="00E4455E" w:rsidP="004A5E4E">
      <w:pPr>
        <w:spacing w:after="0" w:line="480" w:lineRule="auto"/>
        <w:jc w:val="both"/>
      </w:pPr>
      <w:r>
        <w:rPr>
          <w:noProof/>
          <w:lang w:eastAsia="en-AU"/>
        </w:rPr>
        <w:t>5</w:t>
      </w:r>
      <w:r w:rsidR="00C30B89">
        <w:rPr>
          <w:noProof/>
          <w:lang w:eastAsia="en-AU"/>
        </w:rPr>
        <w:t>. Olsen, S (2010)</w:t>
      </w:r>
      <w:r w:rsidR="00C30B89" w:rsidRPr="006B433F">
        <w:rPr>
          <w:noProof/>
          <w:lang w:eastAsia="en-AU"/>
        </w:rPr>
        <w:t xml:space="preserve"> A Modified Resonance-Theoretic Framework for Structure</w:t>
      </w:r>
      <w:r w:rsidR="00C30B89" w:rsidRPr="002961EA">
        <w:rPr>
          <w:noProof/>
          <w:lang w:eastAsia="en-AU"/>
        </w:rPr>
        <w:t>−</w:t>
      </w:r>
      <w:r w:rsidR="00C30B89" w:rsidRPr="006B433F">
        <w:rPr>
          <w:noProof/>
          <w:lang w:eastAsia="en-AU"/>
        </w:rPr>
        <w:t>Property Relationships in a Halochromic Oxonol Dye. J. Chem. Theory Comput. 6: 1089-1103.</w:t>
      </w:r>
    </w:p>
    <w:p w:rsidR="00C30B89" w:rsidRDefault="00C30B89" w:rsidP="006E78CD"/>
    <w:sectPr w:rsidR="00C30B89" w:rsidSect="00A6202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658" w:rsidRDefault="00EF7658" w:rsidP="006E78CD">
      <w:pPr>
        <w:spacing w:after="0" w:line="240" w:lineRule="auto"/>
      </w:pPr>
      <w:r>
        <w:separator/>
      </w:r>
    </w:p>
  </w:endnote>
  <w:endnote w:type="continuationSeparator" w:id="0">
    <w:p w:rsidR="00EF7658" w:rsidRDefault="00EF7658" w:rsidP="006E7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64297"/>
      <w:docPartObj>
        <w:docPartGallery w:val="Page Numbers (Bottom of Page)"/>
        <w:docPartUnique/>
      </w:docPartObj>
    </w:sdtPr>
    <w:sdtContent>
      <w:p w:rsidR="006E78CD" w:rsidRDefault="008049A5">
        <w:pPr>
          <w:pStyle w:val="Footer"/>
          <w:jc w:val="right"/>
        </w:pPr>
        <w:fldSimple w:instr=" PAGE   \* MERGEFORMAT ">
          <w:r w:rsidR="008817F3">
            <w:rPr>
              <w:noProof/>
            </w:rPr>
            <w:t>2</w:t>
          </w:r>
        </w:fldSimple>
      </w:p>
    </w:sdtContent>
  </w:sdt>
  <w:p w:rsidR="006E78CD" w:rsidRDefault="006E78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658" w:rsidRDefault="00EF7658" w:rsidP="006E78CD">
      <w:pPr>
        <w:spacing w:after="0" w:line="240" w:lineRule="auto"/>
      </w:pPr>
      <w:r>
        <w:separator/>
      </w:r>
    </w:p>
  </w:footnote>
  <w:footnote w:type="continuationSeparator" w:id="0">
    <w:p w:rsidR="00EF7658" w:rsidRDefault="00EF7658" w:rsidP="006E78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C30B89"/>
    <w:rsid w:val="0001640D"/>
    <w:rsid w:val="0007423D"/>
    <w:rsid w:val="00090A2C"/>
    <w:rsid w:val="000C2F29"/>
    <w:rsid w:val="00130FE6"/>
    <w:rsid w:val="0037113C"/>
    <w:rsid w:val="003C09A2"/>
    <w:rsid w:val="0042047F"/>
    <w:rsid w:val="004220FF"/>
    <w:rsid w:val="004262E7"/>
    <w:rsid w:val="004439C1"/>
    <w:rsid w:val="0049572B"/>
    <w:rsid w:val="004A5E4E"/>
    <w:rsid w:val="004C7486"/>
    <w:rsid w:val="004E7A5B"/>
    <w:rsid w:val="005005B1"/>
    <w:rsid w:val="00550069"/>
    <w:rsid w:val="005504EE"/>
    <w:rsid w:val="005B4419"/>
    <w:rsid w:val="005B6FA2"/>
    <w:rsid w:val="005E1E4F"/>
    <w:rsid w:val="0065413D"/>
    <w:rsid w:val="006859CE"/>
    <w:rsid w:val="006E3EB0"/>
    <w:rsid w:val="006E78CD"/>
    <w:rsid w:val="00733591"/>
    <w:rsid w:val="00795E6A"/>
    <w:rsid w:val="007F2E4B"/>
    <w:rsid w:val="008049A5"/>
    <w:rsid w:val="008161AB"/>
    <w:rsid w:val="00832B2C"/>
    <w:rsid w:val="00852251"/>
    <w:rsid w:val="008817F3"/>
    <w:rsid w:val="008A634D"/>
    <w:rsid w:val="008B349F"/>
    <w:rsid w:val="008C2ED1"/>
    <w:rsid w:val="009E422D"/>
    <w:rsid w:val="00A62023"/>
    <w:rsid w:val="00AC2997"/>
    <w:rsid w:val="00B34663"/>
    <w:rsid w:val="00B552E2"/>
    <w:rsid w:val="00B876DF"/>
    <w:rsid w:val="00BA356F"/>
    <w:rsid w:val="00BB7F01"/>
    <w:rsid w:val="00BE63F3"/>
    <w:rsid w:val="00BF619F"/>
    <w:rsid w:val="00C04FB1"/>
    <w:rsid w:val="00C0597A"/>
    <w:rsid w:val="00C11EB3"/>
    <w:rsid w:val="00C30B89"/>
    <w:rsid w:val="00C368EB"/>
    <w:rsid w:val="00CA1AFC"/>
    <w:rsid w:val="00CD5CF2"/>
    <w:rsid w:val="00D86DD2"/>
    <w:rsid w:val="00DB7C85"/>
    <w:rsid w:val="00DC0C15"/>
    <w:rsid w:val="00DD0F2B"/>
    <w:rsid w:val="00E4455E"/>
    <w:rsid w:val="00E5458C"/>
    <w:rsid w:val="00E825B7"/>
    <w:rsid w:val="00EF36D1"/>
    <w:rsid w:val="00EF7658"/>
    <w:rsid w:val="00F6260F"/>
    <w:rsid w:val="00F67E35"/>
    <w:rsid w:val="00FF346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B8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5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859CE"/>
    <w:rPr>
      <w:rFonts w:ascii="Tahoma" w:hAnsi="Tahoma" w:cs="Tahoma"/>
      <w:sz w:val="16"/>
      <w:szCs w:val="16"/>
      <w:lang w:eastAsia="en-US"/>
    </w:rPr>
  </w:style>
  <w:style w:type="character" w:customStyle="1" w:styleId="Style1Char">
    <w:name w:val="Style1 Char"/>
    <w:basedOn w:val="DefaultParagraphFont"/>
    <w:link w:val="Style1"/>
    <w:locked/>
    <w:rsid w:val="006E78CD"/>
    <w:rPr>
      <w:noProof/>
    </w:rPr>
  </w:style>
  <w:style w:type="paragraph" w:customStyle="1" w:styleId="Style1">
    <w:name w:val="Style1"/>
    <w:basedOn w:val="Normal"/>
    <w:link w:val="Style1Char"/>
    <w:qFormat/>
    <w:rsid w:val="006E78CD"/>
    <w:pPr>
      <w:spacing w:after="0" w:line="480" w:lineRule="auto"/>
      <w:jc w:val="both"/>
    </w:pPr>
    <w:rPr>
      <w:noProof/>
      <w:sz w:val="20"/>
      <w:szCs w:val="20"/>
      <w:lang w:eastAsia="en-AU"/>
    </w:rPr>
  </w:style>
  <w:style w:type="paragraph" w:styleId="Header">
    <w:name w:val="header"/>
    <w:basedOn w:val="Normal"/>
    <w:link w:val="HeaderChar"/>
    <w:rsid w:val="006E78CD"/>
    <w:pPr>
      <w:tabs>
        <w:tab w:val="center" w:pos="4513"/>
        <w:tab w:val="right" w:pos="9026"/>
      </w:tabs>
      <w:spacing w:after="0" w:line="240" w:lineRule="auto"/>
    </w:pPr>
  </w:style>
  <w:style w:type="character" w:customStyle="1" w:styleId="HeaderChar">
    <w:name w:val="Header Char"/>
    <w:basedOn w:val="DefaultParagraphFont"/>
    <w:link w:val="Header"/>
    <w:rsid w:val="006E78CD"/>
    <w:rPr>
      <w:sz w:val="22"/>
      <w:szCs w:val="22"/>
      <w:lang w:eastAsia="en-US"/>
    </w:rPr>
  </w:style>
  <w:style w:type="paragraph" w:styleId="Footer">
    <w:name w:val="footer"/>
    <w:basedOn w:val="Normal"/>
    <w:link w:val="FooterChar"/>
    <w:uiPriority w:val="99"/>
    <w:rsid w:val="006E7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8C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0342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DFDE1-32CE-4E39-BC61-B8BE7CC00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Supplementary material</vt:lpstr>
    </vt:vector>
  </TitlesOfParts>
  <Company>Monash University</Company>
  <LinksUpToDate>false</LinksUpToDate>
  <CharactersWithSpaces>3194</CharactersWithSpaces>
  <SharedDoc>false</SharedDoc>
  <HLinks>
    <vt:vector size="6" baseType="variant">
      <vt:variant>
        <vt:i4>4194315</vt:i4>
      </vt:variant>
      <vt:variant>
        <vt:i4>0</vt:i4>
      </vt:variant>
      <vt:variant>
        <vt:i4>0</vt:i4>
      </vt:variant>
      <vt:variant>
        <vt:i4>5</vt:i4>
      </vt:variant>
      <vt:variant>
        <vt:lpwstr/>
      </vt:variant>
      <vt:variant>
        <vt:lpwstr>_ENREF_13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dc:title>
  <dc:subject/>
  <dc:creator>biochem</dc:creator>
  <cp:keywords/>
  <dc:description/>
  <cp:lastModifiedBy>prescott</cp:lastModifiedBy>
  <cp:revision>2</cp:revision>
  <dcterms:created xsi:type="dcterms:W3CDTF">2012-09-17T04:36:00Z</dcterms:created>
  <dcterms:modified xsi:type="dcterms:W3CDTF">2012-09-17T04:36:00Z</dcterms:modified>
</cp:coreProperties>
</file>