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EC7635" w14:textId="77777777" w:rsidR="00C379BF" w:rsidRDefault="00C379BF">
      <w:pPr>
        <w:jc w:val="left"/>
      </w:pPr>
    </w:p>
    <w:p w14:paraId="707F9323" w14:textId="77777777" w:rsidR="00C379BF" w:rsidRDefault="000E124D">
      <w:pPr>
        <w:pStyle w:val="Heading3"/>
      </w:pPr>
      <w:r>
        <w:t>Supplemental Material</w:t>
      </w:r>
    </w:p>
    <w:p w14:paraId="693C9548" w14:textId="77777777" w:rsidR="00F61C60" w:rsidRDefault="00F61C60" w:rsidP="002A1A88"/>
    <w:p w14:paraId="5437D6D4" w14:textId="77777777" w:rsidR="00F61C60" w:rsidRPr="00971014" w:rsidRDefault="00F61C60" w:rsidP="002A1A88">
      <w:pPr>
        <w:rPr>
          <w:b/>
        </w:rPr>
      </w:pPr>
      <w:r w:rsidRPr="00971014">
        <w:rPr>
          <w:b/>
        </w:rPr>
        <w:t>Spatial Autocorrelation Analysis Variability</w:t>
      </w:r>
    </w:p>
    <w:p w14:paraId="1CC5EE12" w14:textId="7FD4CA30" w:rsidR="00F61C60" w:rsidRPr="00971014" w:rsidRDefault="00F61C60" w:rsidP="002A1A88">
      <w:r w:rsidRPr="00971014">
        <w:t xml:space="preserve">The spatial distribution of sensory hairs was quantified in the main paper using Ripley’s L function.  Figure S1 shows Ripley’s L function for three different experimental data sets taken from three different cerci.  The experimental data is plotted </w:t>
      </w:r>
      <w:r w:rsidR="007C24A5" w:rsidRPr="00971014">
        <w:t xml:space="preserve">with </w:t>
      </w:r>
      <w:r w:rsidR="007170E7" w:rsidRPr="00971014">
        <w:t>colored lines, and t</w:t>
      </w:r>
      <w:r w:rsidRPr="00971014">
        <w:t>he model re</w:t>
      </w:r>
      <w:r w:rsidR="007170E7" w:rsidRPr="00971014">
        <w:t>sult is shown using a black</w:t>
      </w:r>
      <w:r w:rsidRPr="00971014">
        <w:t xml:space="preserve"> line.  The level of variability between the three data sets is very small and difficult to see visually because the data points </w:t>
      </w:r>
      <w:r w:rsidR="007170E7" w:rsidRPr="00971014">
        <w:t>are close to</w:t>
      </w:r>
      <w:r w:rsidRPr="00971014">
        <w:t xml:space="preserve"> each other.  Multiple data sets were not shown in Figure 5 in the main paper because of the overlap of the data points.</w:t>
      </w:r>
    </w:p>
    <w:p w14:paraId="0309D594" w14:textId="77777777" w:rsidR="00F61C60" w:rsidRPr="0031049A" w:rsidRDefault="00F61C60" w:rsidP="002A1A88">
      <w:pPr>
        <w:rPr>
          <w:b/>
          <w:color w:val="FF0000"/>
        </w:rPr>
      </w:pPr>
    </w:p>
    <w:p w14:paraId="2B5336DB" w14:textId="77777777" w:rsidR="00F61C60" w:rsidRPr="00F61C60" w:rsidRDefault="00F61C60" w:rsidP="002A1A88">
      <w:pPr>
        <w:rPr>
          <w:b/>
        </w:rPr>
      </w:pPr>
      <w:r w:rsidRPr="00F61C60">
        <w:rPr>
          <w:b/>
        </w:rPr>
        <w:t>Turing Reaction-Diffusion Model</w:t>
      </w:r>
    </w:p>
    <w:p w14:paraId="326C29DB" w14:textId="77777777" w:rsidR="00906D40" w:rsidRPr="00053B46" w:rsidRDefault="006C1A1B" w:rsidP="002A1A88">
      <w:r w:rsidRPr="00053B46">
        <w:t>The mathematical model predicting the distribution and alignment of sensory hairs on the cricket cercus in the main paper is based on a linear combination of solutions to the linear diffusion problem and a Monte Carlo minimization algorithm.</w:t>
      </w:r>
      <w:r w:rsidR="00D54ABA">
        <w:t xml:space="preserve"> </w:t>
      </w:r>
      <w:r w:rsidRPr="00053B46">
        <w:t>An alternativ</w:t>
      </w:r>
      <w:r w:rsidR="0016181D">
        <w:t>e to this approach is a Turing reaction-diffusion (RD)</w:t>
      </w:r>
      <w:r w:rsidRPr="00053B46">
        <w:t xml:space="preserve"> model that is commonly used to predicted biological patterns.</w:t>
      </w:r>
      <w:r w:rsidR="00D54ABA">
        <w:t xml:space="preserve"> </w:t>
      </w:r>
      <w:r w:rsidRPr="00053B46">
        <w:t>Here we present a reaction-diffusion model that predicts the spatial distribution of filiform hairs on the cricket cercus but not the hair alignment directions.</w:t>
      </w:r>
    </w:p>
    <w:p w14:paraId="7A8E8D2C" w14:textId="77777777" w:rsidR="006C1A1B" w:rsidRPr="00053B46" w:rsidRDefault="006C1A1B" w:rsidP="002A1A88"/>
    <w:p w14:paraId="49CAD04A" w14:textId="77777777" w:rsidR="00906D40" w:rsidRDefault="00CB30E3" w:rsidP="002A1A88">
      <w:r>
        <w:t xml:space="preserve">The Turing model is the best known theoretical model used to explain pattern formation in biological systems </w:t>
      </w:r>
      <w:r w:rsidR="00764186">
        <w:fldChar w:fldCharType="begin">
          <w:fldData xml:space="preserve">PEVuZE5vdGU+PENpdGU+PEF1dGhvcj5Lb25kbzwvQXV0aG9yPjxZZWFyPjIwMTA8L1llYXI+PFJl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</w:fldData>
        </w:fldChar>
      </w:r>
      <w:r w:rsidR="006C1A1B">
        <w:instrText xml:space="preserve"> ADDIN EN.CITE </w:instrText>
      </w:r>
      <w:r w:rsidR="00764186">
        <w:fldChar w:fldCharType="begin">
          <w:fldData xml:space="preserve">PEVuZE5vdGU+PENpdGU+PEF1dGhvcj5Lb25kbzwvQXV0aG9yPjxZZWFyPjIwMTA8L1llYXI+PFJl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</w:fldData>
        </w:fldChar>
      </w:r>
      <w:r w:rsidR="006C1A1B">
        <w:instrText xml:space="preserve"> ADDIN EN.CITE.DATA </w:instrText>
      </w:r>
      <w:r w:rsidR="00764186">
        <w:fldChar w:fldCharType="end"/>
      </w:r>
      <w:r w:rsidR="00764186">
        <w:fldChar w:fldCharType="separate"/>
      </w:r>
      <w:r w:rsidR="006C1A1B">
        <w:rPr>
          <w:noProof/>
        </w:rPr>
        <w:t>[</w:t>
      </w:r>
      <w:hyperlink w:anchor="_ENREF_1" w:tooltip="Kondo, 2010 #381" w:history="1">
        <w:r w:rsidR="006C1A1B">
          <w:rPr>
            <w:noProof/>
          </w:rPr>
          <w:t>1</w:t>
        </w:r>
      </w:hyperlink>
      <w:r w:rsidR="006C1A1B">
        <w:rPr>
          <w:noProof/>
        </w:rPr>
        <w:t>,</w:t>
      </w:r>
      <w:hyperlink w:anchor="_ENREF_2" w:tooltip="Turing, 1990 #382" w:history="1">
        <w:r w:rsidR="006C1A1B">
          <w:rPr>
            <w:noProof/>
          </w:rPr>
          <w:t>2</w:t>
        </w:r>
      </w:hyperlink>
      <w:r w:rsidR="006C1A1B">
        <w:rPr>
          <w:noProof/>
        </w:rPr>
        <w:t>]</w:t>
      </w:r>
      <w:r w:rsidR="00764186">
        <w:fldChar w:fldCharType="end"/>
      </w:r>
      <w:r>
        <w:t>.</w:t>
      </w:r>
      <w:r w:rsidR="00D54ABA">
        <w:t xml:space="preserve"> </w:t>
      </w:r>
      <w:r w:rsidR="00E0483C">
        <w:t>This model is based on two interacting elements</w:t>
      </w:r>
      <w:r w:rsidR="003E41C6">
        <w:t xml:space="preserve"> (e.g., two interacting proteins)</w:t>
      </w:r>
      <w:r w:rsidR="00E0483C">
        <w:t>.</w:t>
      </w:r>
      <w:r w:rsidR="00D54ABA">
        <w:t xml:space="preserve"> </w:t>
      </w:r>
      <w:r w:rsidR="00E0483C">
        <w:t>The first element in the system is responsible for short-range</w:t>
      </w:r>
      <w:r w:rsidR="003E41C6">
        <w:t>,</w:t>
      </w:r>
      <w:r w:rsidR="00E0483C">
        <w:t xml:space="preserve"> positive feedback, which causes </w:t>
      </w:r>
      <w:r w:rsidR="00AC162B">
        <w:t>local concentrations to grow.</w:t>
      </w:r>
      <w:r w:rsidR="00D54ABA">
        <w:t xml:space="preserve"> </w:t>
      </w:r>
      <w:r w:rsidR="00AC162B">
        <w:t>The second element is responsible for long-range negative feedback, which c</w:t>
      </w:r>
      <w:r w:rsidR="00AC162B" w:rsidRPr="00E35CD8">
        <w:t xml:space="preserve">auses </w:t>
      </w:r>
      <w:r w:rsidR="004B5B2B" w:rsidRPr="00E35CD8">
        <w:t>a decrease in the</w:t>
      </w:r>
      <w:r w:rsidR="00AC162B" w:rsidRPr="00E35CD8">
        <w:t xml:space="preserve"> </w:t>
      </w:r>
      <w:r w:rsidR="00E35CD8" w:rsidRPr="00E35CD8">
        <w:t>concentration</w:t>
      </w:r>
      <w:r w:rsidR="00AC162B" w:rsidRPr="00E35CD8">
        <w:t xml:space="preserve"> </w:t>
      </w:r>
      <w:r w:rsidR="004B5B2B" w:rsidRPr="00E35CD8">
        <w:t xml:space="preserve">of </w:t>
      </w:r>
      <w:r w:rsidR="00AC162B" w:rsidRPr="00E35CD8">
        <w:t>th</w:t>
      </w:r>
      <w:r w:rsidR="00AC162B">
        <w:t>e first element beyond the immediate, locally elevate</w:t>
      </w:r>
      <w:r w:rsidR="003E41C6">
        <w:t>d concentration.</w:t>
      </w:r>
      <w:r w:rsidR="00D54ABA">
        <w:t xml:space="preserve"> </w:t>
      </w:r>
      <w:r w:rsidR="003E41C6">
        <w:t>Under certain</w:t>
      </w:r>
      <w:r w:rsidR="00AC162B">
        <w:t xml:space="preserve"> physi</w:t>
      </w:r>
      <w:r w:rsidR="003E41C6">
        <w:t>ologically reasonable conditions</w:t>
      </w:r>
      <w:r w:rsidR="00AC162B">
        <w:t xml:space="preserve">, this system provides a stationary pattern that </w:t>
      </w:r>
      <w:r w:rsidR="003E41C6">
        <w:t xml:space="preserve">is </w:t>
      </w:r>
      <w:r w:rsidR="00AC162B">
        <w:t xml:space="preserve">qualitatively independent of the </w:t>
      </w:r>
      <w:r w:rsidR="003E41C6">
        <w:t xml:space="preserve">initial </w:t>
      </w:r>
      <w:r w:rsidR="00AC162B">
        <w:t>element concentrations.</w:t>
      </w:r>
      <w:r w:rsidR="00D54ABA">
        <w:t xml:space="preserve"> </w:t>
      </w:r>
      <w:r w:rsidR="00AC162B">
        <w:t>Fu</w:t>
      </w:r>
      <w:r w:rsidR="00F742AD">
        <w:t>r</w:t>
      </w:r>
      <w:r w:rsidR="00AC162B">
        <w:t>ther, these interacting elements need not be limited to molecules; cellular signaling circuits can also generate stationary patters.</w:t>
      </w:r>
      <w:r w:rsidR="00D54ABA">
        <w:t xml:space="preserve"> </w:t>
      </w:r>
      <w:r w:rsidR="00AC162B">
        <w:t xml:space="preserve">To illustrate the application of the Turing model to the cricket cercus, the following </w:t>
      </w:r>
      <w:r w:rsidR="002C4E3C">
        <w:t xml:space="preserve">dimensionless </w:t>
      </w:r>
      <w:r w:rsidR="00AC162B">
        <w:t>system was solved using a finite element discretization:</w:t>
      </w:r>
    </w:p>
    <w:p w14:paraId="72150837" w14:textId="77777777" w:rsidR="0018001B" w:rsidRDefault="0018001B" w:rsidP="002A1A88"/>
    <w:p w14:paraId="4BB1F51C" w14:textId="2F83367B" w:rsidR="00194F85" w:rsidRDefault="0018001B" w:rsidP="0018001B">
      <w:pPr>
        <w:tabs>
          <w:tab w:val="center" w:pos="5400"/>
          <w:tab w:val="left" w:pos="8640"/>
        </w:tabs>
      </w:pPr>
      <w:r>
        <w:tab/>
      </w:r>
      <w:r>
        <w:tab/>
      </w:r>
      <w:r w:rsidRPr="00194F85">
        <w:rPr>
          <w:position w:val="-94"/>
        </w:rPr>
        <w:object w:dxaOrig="4239" w:dyaOrig="2000" w14:anchorId="05150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5pt;height:100.45pt" o:ole="">
            <v:imagedata r:id="rId6" o:title=""/>
          </v:shape>
          <o:OLEObject Type="Embed" ProgID="Equation.3" ShapeID="_x0000_i1025" DrawAspect="Content" ObjectID="_1408801299" r:id="rId7"/>
        </w:object>
      </w:r>
      <w:r>
        <w:tab/>
      </w:r>
      <w:r w:rsidR="00194F85">
        <w:t>(S1)</w:t>
      </w:r>
    </w:p>
    <w:p w14:paraId="04A571BD" w14:textId="77777777" w:rsidR="00E35CD8" w:rsidRDefault="00E35CD8" w:rsidP="002A1A88"/>
    <w:p w14:paraId="7DF81F4B" w14:textId="75835DCA" w:rsidR="000A612A" w:rsidRPr="00E35CD8" w:rsidRDefault="005C41EB" w:rsidP="005C41EB">
      <w:proofErr w:type="gramStart"/>
      <w:r>
        <w:t>where</w:t>
      </w:r>
      <w:proofErr w:type="gramEnd"/>
      <w:r>
        <w:t xml:space="preserve"> </w:t>
      </w:r>
      <w:r w:rsidR="00194F85">
        <w:t>U</w:t>
      </w:r>
      <w:r>
        <w:t xml:space="preserve"> is the </w:t>
      </w:r>
      <w:r w:rsidR="002C4E3C">
        <w:t xml:space="preserve">dimensionless concentration of the </w:t>
      </w:r>
      <w:r>
        <w:t xml:space="preserve">first, </w:t>
      </w:r>
      <w:r w:rsidRPr="00E35CD8">
        <w:t>low</w:t>
      </w:r>
      <w:r w:rsidR="004B5B2B" w:rsidRPr="00E35CD8">
        <w:t>-</w:t>
      </w:r>
      <w:r w:rsidRPr="00E35CD8">
        <w:t>diffusion</w:t>
      </w:r>
      <w:r w:rsidR="004B5B2B" w:rsidRPr="00E35CD8">
        <w:t xml:space="preserve"> rate</w:t>
      </w:r>
      <w:r w:rsidRPr="00E35CD8">
        <w:t xml:space="preserve"> element and </w:t>
      </w:r>
      <w:r w:rsidR="00194F85">
        <w:t>V</w:t>
      </w:r>
      <w:r w:rsidRPr="00E35CD8">
        <w:t xml:space="preserve"> is the</w:t>
      </w:r>
      <w:r w:rsidR="002C4E3C" w:rsidRPr="00E35CD8">
        <w:t xml:space="preserve"> dimensionless concentration of the</w:t>
      </w:r>
      <w:r w:rsidRPr="00E35CD8">
        <w:t xml:space="preserve"> second, higher diffusion </w:t>
      </w:r>
      <w:r w:rsidR="004B5B2B" w:rsidRPr="00E35CD8">
        <w:t xml:space="preserve">rate </w:t>
      </w:r>
      <w:r w:rsidRPr="00E35CD8">
        <w:t>inhibitory element.</w:t>
      </w:r>
      <w:r w:rsidR="00D54ABA" w:rsidRPr="00E35CD8">
        <w:t xml:space="preserve"> </w:t>
      </w:r>
      <w:r w:rsidRPr="00E35CD8">
        <w:t xml:space="preserve">The result of solving these equations on a conical domain with an aspect ratio that is consistent with the </w:t>
      </w:r>
      <w:bookmarkStart w:id="0" w:name="_GoBack"/>
      <w:bookmarkEnd w:id="0"/>
      <w:r w:rsidRPr="00E35CD8">
        <w:t>cri</w:t>
      </w:r>
      <w:r w:rsidR="000E124D" w:rsidRPr="00E35CD8">
        <w:t>c</w:t>
      </w:r>
      <w:r w:rsidR="004E78EA">
        <w:t>ket cercus is shown in Figure S2</w:t>
      </w:r>
      <w:r w:rsidR="00B81C91" w:rsidRPr="00E35CD8">
        <w:t>.</w:t>
      </w:r>
      <w:r w:rsidRPr="00E35CD8">
        <w:t xml:space="preserve"> The spot pattern is consistent with the pattern of filiform hair sockets on th</w:t>
      </w:r>
      <w:r w:rsidR="00B81C91" w:rsidRPr="00E35CD8">
        <w:t>e cricket cercus.</w:t>
      </w:r>
      <w:r w:rsidR="003E41C6" w:rsidRPr="00E35CD8">
        <w:t xml:space="preserve"> </w:t>
      </w:r>
      <w:r w:rsidR="000A612A" w:rsidRPr="00E35CD8">
        <w:t>T</w:t>
      </w:r>
      <w:r w:rsidR="003E41C6" w:rsidRPr="00E35CD8">
        <w:t>he</w:t>
      </w:r>
      <w:r w:rsidRPr="00E35CD8">
        <w:t xml:space="preserve"> model</w:t>
      </w:r>
      <w:r w:rsidR="003E41C6" w:rsidRPr="00E35CD8">
        <w:t xml:space="preserve"> given above</w:t>
      </w:r>
      <w:r w:rsidRPr="00E35CD8">
        <w:t xml:space="preserve"> only accounts for the distribution of hair sockets and does not a</w:t>
      </w:r>
      <w:r w:rsidR="00E35CD8" w:rsidRPr="00E35CD8">
        <w:t>ccount for</w:t>
      </w:r>
      <w:r w:rsidR="00154FF9" w:rsidRPr="00E35CD8">
        <w:t xml:space="preserve"> other </w:t>
      </w:r>
      <w:r w:rsidR="001D495D" w:rsidRPr="00E35CD8">
        <w:t xml:space="preserve">aspects of the </w:t>
      </w:r>
      <w:r w:rsidR="00154FF9" w:rsidRPr="00E35CD8">
        <w:t>patterns observed on the cricket cercus.</w:t>
      </w:r>
      <w:r w:rsidR="00D54ABA" w:rsidRPr="00E35CD8">
        <w:t xml:space="preserve"> </w:t>
      </w:r>
      <w:r w:rsidR="00154FF9" w:rsidRPr="00E35CD8">
        <w:t xml:space="preserve">For example, this </w:t>
      </w:r>
      <w:r w:rsidR="001D495D" w:rsidRPr="00E35CD8">
        <w:t xml:space="preserve">Turing </w:t>
      </w:r>
      <w:r w:rsidR="00154FF9" w:rsidRPr="00E35CD8">
        <w:t xml:space="preserve">model </w:t>
      </w:r>
      <w:r w:rsidR="001D495D" w:rsidRPr="00E35CD8">
        <w:t xml:space="preserve">was not intended, nor set up, to </w:t>
      </w:r>
      <w:r w:rsidR="00154FF9" w:rsidRPr="00E35CD8">
        <w:t xml:space="preserve">account for the </w:t>
      </w:r>
      <w:r w:rsidR="003E41C6" w:rsidRPr="00E35CD8">
        <w:t>directionality</w:t>
      </w:r>
      <w:r w:rsidR="00154FF9" w:rsidRPr="00E35CD8">
        <w:t xml:space="preserve"> </w:t>
      </w:r>
      <w:r w:rsidR="001D495D" w:rsidRPr="00E35CD8">
        <w:t>of the hair movements shown</w:t>
      </w:r>
      <w:r w:rsidR="00154FF9" w:rsidRPr="00E35CD8">
        <w:t xml:space="preserve"> in Figure 2.</w:t>
      </w:r>
      <w:r w:rsidR="00D54ABA" w:rsidRPr="00E35CD8">
        <w:t xml:space="preserve"> </w:t>
      </w:r>
      <w:r w:rsidR="00154FF9" w:rsidRPr="00E35CD8">
        <w:t xml:space="preserve">These bands are </w:t>
      </w:r>
      <w:r w:rsidR="00154FF9" w:rsidRPr="00E35CD8">
        <w:lastRenderedPageBreak/>
        <w:t>almost certainly caused by a second morphogen</w:t>
      </w:r>
      <w:r w:rsidR="00F742AD" w:rsidRPr="00E35CD8">
        <w:t xml:space="preserve"> (or chemical signal)</w:t>
      </w:r>
      <w:r w:rsidR="00154FF9" w:rsidRPr="00E35CD8">
        <w:t>, which could be modeled using a second Turing model, but would need to be in addition to the first set of Turing equations above.</w:t>
      </w:r>
      <w:r w:rsidR="00D54ABA" w:rsidRPr="00E35CD8">
        <w:t xml:space="preserve"> </w:t>
      </w:r>
    </w:p>
    <w:p w14:paraId="32D56B65" w14:textId="77777777" w:rsidR="000A612A" w:rsidRPr="00E35CD8" w:rsidRDefault="000A612A" w:rsidP="005C41EB"/>
    <w:p w14:paraId="4085D1F1" w14:textId="6378A104" w:rsidR="00C379BF" w:rsidRPr="00C4244A" w:rsidRDefault="000A612A" w:rsidP="005C41EB">
      <w:pPr>
        <w:rPr>
          <w:color w:val="FF0000"/>
        </w:rPr>
      </w:pPr>
      <w:r w:rsidRPr="00E35CD8">
        <w:t>The standard approach of solving the Turi</w:t>
      </w:r>
      <w:r w:rsidR="002C4E3C" w:rsidRPr="00E35CD8">
        <w:t xml:space="preserve">ng reaction-diffusion equations </w:t>
      </w:r>
      <w:r w:rsidRPr="00E35CD8">
        <w:t>with a numerical approximation technique, such as the finite element or finite volume methods, has a</w:t>
      </w:r>
      <w:r w:rsidR="000C73AD" w:rsidRPr="00E35CD8">
        <w:t xml:space="preserve"> high computational cost relative to the approach we used in </w:t>
      </w:r>
      <w:r w:rsidR="00723D0F" w:rsidRPr="00E35CD8">
        <w:t>our study</w:t>
      </w:r>
      <w:r w:rsidR="000C73AD" w:rsidRPr="00E35CD8">
        <w:t>.</w:t>
      </w:r>
      <w:r w:rsidRPr="00E35CD8">
        <w:t xml:space="preserve"> </w:t>
      </w:r>
      <w:r w:rsidR="00154FF9" w:rsidRPr="00E35CD8">
        <w:t>If N is the number of hairs (or spots)</w:t>
      </w:r>
      <w:r w:rsidR="000C73AD" w:rsidRPr="00E35CD8">
        <w:t>,</w:t>
      </w:r>
      <w:r w:rsidR="00154FF9" w:rsidRPr="00E35CD8">
        <w:t xml:space="preserve"> we expect the number of discrete unknowns</w:t>
      </w:r>
      <w:r w:rsidR="00C4244A" w:rsidRPr="00E35CD8">
        <w:t xml:space="preserve"> in a Turing model</w:t>
      </w:r>
      <w:r w:rsidR="00154FF9" w:rsidRPr="00E35CD8">
        <w:t xml:space="preserve"> to scale as</w:t>
      </w:r>
      <w:r w:rsidR="0018001B">
        <w:t xml:space="preserve"> </w:t>
      </w:r>
      <w:proofErr w:type="gramStart"/>
      <w:r w:rsidR="0018001B">
        <w:t>O(</w:t>
      </w:r>
      <w:proofErr w:type="gramEnd"/>
      <w:r w:rsidR="0018001B">
        <w:t>2N</w:t>
      </w:r>
      <w:r w:rsidR="0018001B" w:rsidRPr="0018001B">
        <w:rPr>
          <w:vertAlign w:val="superscript"/>
        </w:rPr>
        <w:t>2</w:t>
      </w:r>
      <w:r w:rsidR="0018001B">
        <w:t>)</w:t>
      </w:r>
      <w:r w:rsidR="00154FF9" w:rsidRPr="00E35CD8">
        <w:t xml:space="preserve"> </w:t>
      </w:r>
      <w:r w:rsidRPr="00E35CD8">
        <w:t>in</w:t>
      </w:r>
      <w:r w:rsidR="00154FF9" w:rsidRPr="00E35CD8">
        <w:t xml:space="preserve"> 2-dimensions</w:t>
      </w:r>
      <w:r w:rsidR="00C4244A" w:rsidRPr="00E35CD8">
        <w:t>. This is</w:t>
      </w:r>
      <w:r w:rsidR="00154FF9" w:rsidRPr="00E35CD8">
        <w:t xml:space="preserve"> because the discretization grid must be refined to</w:t>
      </w:r>
      <w:r w:rsidRPr="00E35CD8">
        <w:t xml:space="preserve"> resolve the additional sockets</w:t>
      </w:r>
      <w:r w:rsidR="00154FF9" w:rsidRPr="00E35CD8">
        <w:t xml:space="preserve">, and the </w:t>
      </w:r>
      <w:r w:rsidR="00E35CD8" w:rsidRPr="00E35CD8">
        <w:t xml:space="preserve">overall </w:t>
      </w:r>
      <w:r w:rsidR="00154FF9" w:rsidRPr="00E35CD8">
        <w:t xml:space="preserve">cost of solving the discrete problem will be </w:t>
      </w:r>
      <w:r w:rsidRPr="00E35CD8">
        <w:t>roughly</w:t>
      </w:r>
      <w:r w:rsidR="0018001B">
        <w:t xml:space="preserve"> </w:t>
      </w:r>
      <w:r w:rsidR="0018001B">
        <w:t>O(2N</w:t>
      </w:r>
      <w:r w:rsidR="0018001B">
        <w:rPr>
          <w:vertAlign w:val="superscript"/>
        </w:rPr>
        <w:t>4</w:t>
      </w:r>
      <w:r w:rsidR="0018001B">
        <w:t>)</w:t>
      </w:r>
      <w:r w:rsidRPr="00E35CD8">
        <w:t xml:space="preserve"> </w:t>
      </w:r>
      <w:r w:rsidR="00154FF9" w:rsidRPr="00E35CD8">
        <w:t xml:space="preserve">for </w:t>
      </w:r>
      <w:r w:rsidR="00645842" w:rsidRPr="00E35CD8">
        <w:t xml:space="preserve">an iterative </w:t>
      </w:r>
      <w:r w:rsidRPr="00E35CD8">
        <w:t xml:space="preserve">linear problem </w:t>
      </w:r>
      <w:r w:rsidR="00645842" w:rsidRPr="00E35CD8">
        <w:t xml:space="preserve">solver </w:t>
      </w:r>
      <w:r w:rsidR="002C4E3C" w:rsidRPr="00E35CD8">
        <w:t xml:space="preserve">(e.g., GMRES algorithm) </w:t>
      </w:r>
      <w:r w:rsidR="00645842" w:rsidRPr="00E35CD8">
        <w:t>and</w:t>
      </w:r>
      <w:r w:rsidR="00154FF9" w:rsidRPr="00E35CD8">
        <w:t xml:space="preserve"> </w:t>
      </w:r>
      <w:r w:rsidR="0018001B">
        <w:t>O(2N</w:t>
      </w:r>
      <w:r w:rsidR="0018001B">
        <w:rPr>
          <w:vertAlign w:val="superscript"/>
        </w:rPr>
        <w:t>6</w:t>
      </w:r>
      <w:r w:rsidR="0018001B">
        <w:t>)</w:t>
      </w:r>
      <w:r w:rsidR="00645842" w:rsidRPr="00E35CD8">
        <w:t xml:space="preserve"> for a direct solver</w:t>
      </w:r>
      <w:r w:rsidR="002C4E3C" w:rsidRPr="00E35CD8">
        <w:t xml:space="preserve"> (e.g., LU decomposition</w:t>
      </w:r>
      <w:r w:rsidRPr="00E35CD8">
        <w:t xml:space="preserve"> algorithm)</w:t>
      </w:r>
      <w:r w:rsidR="00645842" w:rsidRPr="00E35CD8">
        <w:t>.</w:t>
      </w:r>
      <w:r w:rsidR="00C4244A" w:rsidRPr="00E35CD8">
        <w:t xml:space="preserve"> This contrasts with our approach, </w:t>
      </w:r>
      <w:r w:rsidR="00E35CD8" w:rsidRPr="00E35CD8">
        <w:t xml:space="preserve">which </w:t>
      </w:r>
      <w:r w:rsidR="00C4244A" w:rsidRPr="00E35CD8">
        <w:t>scales as</w:t>
      </w:r>
      <w:r w:rsidR="0018001B">
        <w:t xml:space="preserve"> </w:t>
      </w:r>
      <w:proofErr w:type="gramStart"/>
      <w:r w:rsidR="0018001B">
        <w:t>O(</w:t>
      </w:r>
      <w:proofErr w:type="gramEnd"/>
      <w:r w:rsidR="0018001B">
        <w:t>N</w:t>
      </w:r>
      <w:r w:rsidR="0018001B" w:rsidRPr="0018001B">
        <w:rPr>
          <w:vertAlign w:val="superscript"/>
        </w:rPr>
        <w:t>2</w:t>
      </w:r>
      <w:r w:rsidR="0018001B">
        <w:t>)</w:t>
      </w:r>
      <w:r w:rsidR="00C4244A" w:rsidRPr="00E35CD8">
        <w:t xml:space="preserve">, where </w:t>
      </w:r>
      <w:r w:rsidR="0018001B">
        <w:t xml:space="preserve">N </w:t>
      </w:r>
      <w:r w:rsidR="00C4244A" w:rsidRPr="00E35CD8">
        <w:t>is the number of hairs.</w:t>
      </w:r>
    </w:p>
    <w:p w14:paraId="68D3D2A1" w14:textId="77777777" w:rsidR="00B81C91" w:rsidRDefault="00B81C91"/>
    <w:p w14:paraId="214460A7" w14:textId="77777777" w:rsidR="00C379BF" w:rsidRPr="00E35CD8" w:rsidRDefault="00C4244A">
      <w:r w:rsidRPr="00E35CD8">
        <w:t>A second significant difference between a standard Turing model and our approach is that our model is discrete and stochastic. With a Turing</w:t>
      </w:r>
      <w:r w:rsidR="00B81C91" w:rsidRPr="00E35CD8">
        <w:t xml:space="preserve"> model</w:t>
      </w:r>
      <w:r w:rsidRPr="00E35CD8">
        <w:t>, the final</w:t>
      </w:r>
      <w:r w:rsidR="00FD3AE6" w:rsidRPr="00E35CD8">
        <w:t xml:space="preserve"> steady-state pattern is fixed; </w:t>
      </w:r>
      <w:proofErr w:type="spellStart"/>
      <w:r w:rsidR="00FD3AE6" w:rsidRPr="00E35CD8">
        <w:t>e,g</w:t>
      </w:r>
      <w:proofErr w:type="spellEnd"/>
      <w:r w:rsidR="00FD3AE6" w:rsidRPr="00E35CD8">
        <w:t>, if the simulations are run multiple times</w:t>
      </w:r>
      <w:r w:rsidR="00E35CD8">
        <w:t xml:space="preserve"> with the same initial conditions</w:t>
      </w:r>
      <w:r w:rsidR="00FD3AE6" w:rsidRPr="00E35CD8">
        <w:t>, all simulations will converge to the same final configuration.</w:t>
      </w:r>
      <w:r w:rsidR="00B81C91" w:rsidRPr="00E35CD8">
        <w:t xml:space="preserve"> </w:t>
      </w:r>
      <w:r w:rsidR="00FD3AE6" w:rsidRPr="00E35CD8">
        <w:t>Furthermore, the final pattern does</w:t>
      </w:r>
      <w:r w:rsidR="00B81C91" w:rsidRPr="00E35CD8">
        <w:t xml:space="preserve"> not contain the occasional random variations </w:t>
      </w:r>
      <w:r w:rsidR="00FD3AE6" w:rsidRPr="00E35CD8">
        <w:t xml:space="preserve">in inter-hair spacing </w:t>
      </w:r>
      <w:r w:rsidR="00B81C91" w:rsidRPr="00E35CD8">
        <w:t xml:space="preserve">seen in </w:t>
      </w:r>
      <w:r w:rsidR="00FD3AE6" w:rsidRPr="00E35CD8">
        <w:t>actual</w:t>
      </w:r>
      <w:r w:rsidR="00B81C91" w:rsidRPr="00E35CD8">
        <w:t xml:space="preserve"> cricket cercus</w:t>
      </w:r>
      <w:r w:rsidR="00FD3AE6" w:rsidRPr="00E35CD8">
        <w:t xml:space="preserve"> specimens</w:t>
      </w:r>
      <w:r w:rsidR="00B81C91" w:rsidRPr="00E35CD8">
        <w:t>.</w:t>
      </w:r>
      <w:r w:rsidR="00D54ABA" w:rsidRPr="00E35CD8">
        <w:t xml:space="preserve"> </w:t>
      </w:r>
      <w:r w:rsidR="002F7D73" w:rsidRPr="00E35CD8">
        <w:t xml:space="preserve">Careful observation of Figure 2 </w:t>
      </w:r>
      <w:r w:rsidR="00B81C91" w:rsidRPr="00E35CD8">
        <w:t xml:space="preserve">in the </w:t>
      </w:r>
      <w:r w:rsidR="002F7D73" w:rsidRPr="00E35CD8">
        <w:t>main paper</w:t>
      </w:r>
      <w:r w:rsidR="00B81C91" w:rsidRPr="00E35CD8">
        <w:t xml:space="preserve"> </w:t>
      </w:r>
      <w:r w:rsidR="002F7D73" w:rsidRPr="00E35CD8">
        <w:t>shows many</w:t>
      </w:r>
      <w:r w:rsidR="00B81C91" w:rsidRPr="00E35CD8">
        <w:t xml:space="preserve"> instances where two sockets are </w:t>
      </w:r>
      <w:r w:rsidR="002F7D73" w:rsidRPr="00E35CD8">
        <w:t xml:space="preserve">very close </w:t>
      </w:r>
      <w:r w:rsidR="00B81C91" w:rsidRPr="00E35CD8">
        <w:t>to each other</w:t>
      </w:r>
      <w:r w:rsidR="0078670C" w:rsidRPr="00E35CD8">
        <w:t>, and/</w:t>
      </w:r>
      <w:r w:rsidR="00B81C91" w:rsidRPr="00E35CD8">
        <w:t>or the directionality of nearby hairs is very different</w:t>
      </w:r>
      <w:r w:rsidR="0078670C" w:rsidRPr="00E35CD8">
        <w:t xml:space="preserve">. Neither of these conditions would be </w:t>
      </w:r>
      <w:r w:rsidR="000D3CF1" w:rsidRPr="00E35CD8">
        <w:t>obtained</w:t>
      </w:r>
      <w:r w:rsidR="0078670C" w:rsidRPr="00E35CD8">
        <w:t xml:space="preserve"> </w:t>
      </w:r>
      <w:r w:rsidR="000D3CF1" w:rsidRPr="00E35CD8">
        <w:t>through</w:t>
      </w:r>
      <w:r w:rsidR="0078670C" w:rsidRPr="00E35CD8">
        <w:t xml:space="preserve"> a standard Turing reaction-diffusion model</w:t>
      </w:r>
      <w:r w:rsidR="000D3CF1" w:rsidRPr="00E35CD8">
        <w:t>. Our approach does</w:t>
      </w:r>
      <w:r w:rsidR="0078670C" w:rsidRPr="00E35CD8">
        <w:t xml:space="preserve"> produce</w:t>
      </w:r>
      <w:r w:rsidR="00612668" w:rsidRPr="00E35CD8">
        <w:t xml:space="preserve"> randomness of these types</w:t>
      </w:r>
      <w:r w:rsidR="00B81C91" w:rsidRPr="00E35CD8">
        <w:t>.</w:t>
      </w:r>
      <w:r w:rsidR="001C0A00" w:rsidRPr="00E35CD8">
        <w:t xml:space="preserve"> We do not argue that </w:t>
      </w:r>
      <w:r w:rsidR="00CD2239" w:rsidRPr="00E35CD8">
        <w:t xml:space="preserve">the more realistic pattern characteristics generated by </w:t>
      </w:r>
      <w:r w:rsidR="001C0A00" w:rsidRPr="00E35CD8">
        <w:t xml:space="preserve">our modeling approach </w:t>
      </w:r>
      <w:r w:rsidR="003A6AB4" w:rsidRPr="00E35CD8">
        <w:t>are</w:t>
      </w:r>
      <w:r w:rsidR="00CD2239" w:rsidRPr="00E35CD8">
        <w:t xml:space="preserve"> </w:t>
      </w:r>
      <w:r w:rsidR="003A6AB4" w:rsidRPr="00E35CD8">
        <w:t xml:space="preserve">necessarily </w:t>
      </w:r>
      <w:r w:rsidR="00CD2239" w:rsidRPr="00E35CD8">
        <w:t xml:space="preserve">due to some aspect of our model that is more “biologically realistic” than a Turing model in some fundamental mechanistic sense. </w:t>
      </w:r>
      <w:r w:rsidR="00C455B6" w:rsidRPr="00E35CD8">
        <w:t>Rather, t</w:t>
      </w:r>
      <w:r w:rsidR="003A6AB4" w:rsidRPr="00E35CD8">
        <w:t>he precise nature of the stochastic pattern characteristics emerge</w:t>
      </w:r>
      <w:r w:rsidR="005F7F7D" w:rsidRPr="00E35CD8">
        <w:t>s</w:t>
      </w:r>
      <w:r w:rsidR="003A6AB4" w:rsidRPr="00E35CD8">
        <w:t xml:space="preserve"> from the nature of the algorithm we use. </w:t>
      </w:r>
    </w:p>
    <w:p w14:paraId="573CAB4D" w14:textId="77777777" w:rsidR="007176ED" w:rsidRPr="00E35CD8" w:rsidRDefault="007176ED" w:rsidP="006C1A1B"/>
    <w:p w14:paraId="4D84917F" w14:textId="77777777" w:rsidR="007176ED" w:rsidRDefault="007176ED" w:rsidP="006C1A1B"/>
    <w:p w14:paraId="71CE9DE2" w14:textId="77777777" w:rsidR="007176ED" w:rsidRPr="007176ED" w:rsidRDefault="007176ED" w:rsidP="006C1A1B">
      <w:pPr>
        <w:rPr>
          <w:b/>
        </w:rPr>
      </w:pPr>
      <w:r w:rsidRPr="007176ED">
        <w:rPr>
          <w:b/>
        </w:rPr>
        <w:t>References</w:t>
      </w:r>
    </w:p>
    <w:p w14:paraId="1E8BE4C2" w14:textId="77777777" w:rsidR="006C1A1B" w:rsidRDefault="006C1A1B" w:rsidP="006C1A1B"/>
    <w:p w14:paraId="77D3B17A" w14:textId="77777777" w:rsidR="006C1A1B" w:rsidRDefault="00764186" w:rsidP="006C1A1B">
      <w:pPr>
        <w:ind w:left="720" w:hanging="720"/>
        <w:rPr>
          <w:noProof/>
        </w:rPr>
      </w:pPr>
      <w:r>
        <w:fldChar w:fldCharType="begin"/>
      </w:r>
      <w:r w:rsidR="006C1A1B">
        <w:instrText xml:space="preserve"> ADDIN EN.REFLIST </w:instrText>
      </w:r>
      <w:r>
        <w:fldChar w:fldCharType="separate"/>
      </w:r>
      <w:bookmarkStart w:id="1" w:name="_ENREF_1"/>
      <w:r w:rsidR="006C1A1B">
        <w:rPr>
          <w:noProof/>
        </w:rPr>
        <w:t>1. Kondo S, Miura T (2010) Reaction-Diffusion Model as a Framework for Understanding Biological Pattern Formation. Science 329: 1616-1620.</w:t>
      </w:r>
      <w:bookmarkEnd w:id="1"/>
    </w:p>
    <w:p w14:paraId="0F4C8EB5" w14:textId="77777777" w:rsidR="006C1A1B" w:rsidRDefault="006C1A1B" w:rsidP="006C1A1B">
      <w:pPr>
        <w:ind w:left="720" w:hanging="720"/>
        <w:rPr>
          <w:noProof/>
        </w:rPr>
      </w:pPr>
      <w:bookmarkStart w:id="2" w:name="_ENREF_2"/>
      <w:r>
        <w:rPr>
          <w:noProof/>
        </w:rPr>
        <w:t>2. Turing AM (1990) The Chemical Basis of Morphogenesis (Reprinted from Philosophical Transactions of the Royal Society (Part B), Vol 237, Pg 37-72, 1953). Bulletin of Mathematical Biology 52: 153-197.</w:t>
      </w:r>
      <w:bookmarkEnd w:id="2"/>
    </w:p>
    <w:p w14:paraId="070B7320" w14:textId="77777777" w:rsidR="006C1A1B" w:rsidRDefault="006C1A1B" w:rsidP="006C1A1B">
      <w:pPr>
        <w:rPr>
          <w:noProof/>
        </w:rPr>
      </w:pPr>
    </w:p>
    <w:p w14:paraId="1696BC85" w14:textId="13F19BA0" w:rsidR="00353172" w:rsidRPr="00E35CD8" w:rsidRDefault="00764186" w:rsidP="00194F85">
      <w:r>
        <w:fldChar w:fldCharType="end"/>
      </w:r>
    </w:p>
    <w:p w14:paraId="6968E7CD" w14:textId="77777777" w:rsidR="00194F85" w:rsidRPr="007D5B1E" w:rsidRDefault="00194F85" w:rsidP="00194F85">
      <w:pPr>
        <w:rPr>
          <w:b/>
        </w:rPr>
      </w:pPr>
      <w:r w:rsidRPr="007D5B1E">
        <w:rPr>
          <w:b/>
        </w:rPr>
        <w:t>Supporting Information Legends</w:t>
      </w:r>
    </w:p>
    <w:p w14:paraId="789199DB" w14:textId="77777777" w:rsidR="00194F85" w:rsidRDefault="00194F85" w:rsidP="00194F85"/>
    <w:p w14:paraId="04C86677" w14:textId="77777777" w:rsidR="00194F85" w:rsidRPr="007D5B1E" w:rsidRDefault="00194F85" w:rsidP="00194F85">
      <w:pPr>
        <w:rPr>
          <w:b/>
        </w:rPr>
      </w:pPr>
      <w:r w:rsidRPr="007D5B1E">
        <w:rPr>
          <w:b/>
        </w:rPr>
        <w:t xml:space="preserve">Figure S1. Ripley’s L function for 3 different cerci and a model result. The circular window diameter is in mm. </w:t>
      </w:r>
      <w:r w:rsidRPr="007D5B1E">
        <w:t>The experimental data is shown using colored lines (red, green and blue), and the model result is shown with a black line.  While there is variability between the experimental data sets, the overall spatial distribution of the 300 hairs shows a consistent level of segregation across all three experimental cerci.</w:t>
      </w:r>
    </w:p>
    <w:p w14:paraId="170F991B" w14:textId="77777777" w:rsidR="00194F85" w:rsidRDefault="00194F85" w:rsidP="00194F85"/>
    <w:p w14:paraId="1A083447" w14:textId="36EC1747" w:rsidR="006C1A1B" w:rsidRPr="00E35CD8" w:rsidRDefault="00194F85" w:rsidP="00194F85">
      <w:pPr>
        <w:widowControl/>
        <w:tabs>
          <w:tab w:val="clear" w:pos="360"/>
        </w:tabs>
        <w:suppressAutoHyphens w:val="0"/>
      </w:pPr>
      <w:r>
        <w:rPr>
          <w:b/>
        </w:rPr>
        <w:t>Figure S2</w:t>
      </w:r>
      <w:r w:rsidRPr="00E35CD8">
        <w:rPr>
          <w:b/>
        </w:rPr>
        <w:t xml:space="preserve">. </w:t>
      </w:r>
      <w:proofErr w:type="gramStart"/>
      <w:r w:rsidRPr="00E35CD8">
        <w:rPr>
          <w:b/>
        </w:rPr>
        <w:t>Numerical solution to the Turing reaction-diffusion problem given by equation (</w:t>
      </w:r>
      <w:r>
        <w:rPr>
          <w:b/>
        </w:rPr>
        <w:t>S</w:t>
      </w:r>
      <w:r w:rsidRPr="00E35CD8">
        <w:rPr>
          <w:b/>
        </w:rPr>
        <w:t>1).</w:t>
      </w:r>
      <w:proofErr w:type="gramEnd"/>
      <w:r w:rsidRPr="00E35CD8">
        <w:rPr>
          <w:b/>
        </w:rPr>
        <w:t xml:space="preserve"> </w:t>
      </w:r>
      <w:r w:rsidRPr="00E35CD8">
        <w:t xml:space="preserve">The equation was solved using the finite element method. The color scale shows the value of the dimensionless concentration of </w:t>
      </w:r>
      <w:r>
        <w:t>U</w:t>
      </w:r>
      <w:r w:rsidRPr="00E35CD8">
        <w:t xml:space="preserve">, which is the long range inhibitor in the model, plotted onto the surface of a conical structure representing a segment of a cricket cercus. </w:t>
      </w:r>
      <w:r w:rsidRPr="00E35CD8">
        <w:lastRenderedPageBreak/>
        <w:t>The segment shown here is 0.5</w:t>
      </w:r>
      <w:r>
        <w:t xml:space="preserve"> cm in length, and is solved using</w:t>
      </w:r>
      <w:r w:rsidRPr="00E35CD8">
        <w:t xml:space="preserve"> parameters that generate </w:t>
      </w:r>
      <w:r>
        <w:t xml:space="preserve">approximately </w:t>
      </w:r>
      <w:r w:rsidRPr="00E35CD8">
        <w:t>300 hairs.</w:t>
      </w:r>
    </w:p>
    <w:sectPr w:rsidR="006C1A1B" w:rsidRPr="00E35CD8" w:rsidSect="003859ED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0FC"/>
    <w:multiLevelType w:val="hybridMultilevel"/>
    <w:tmpl w:val="B06822EA"/>
    <w:lvl w:ilvl="0" w:tplc="697E64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rebuchet M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zarvazls0f5cev0snpst29rzewedfvpwsw&quot;&gt;jheys&lt;record-ids&gt;&lt;item&gt;381&lt;/item&gt;&lt;item&gt;382&lt;/item&gt;&lt;/record-ids&gt;&lt;/item&gt;&lt;/Libraries&gt;"/>
  </w:docVars>
  <w:rsids>
    <w:rsidRoot w:val="007850EE"/>
    <w:rsid w:val="00001A97"/>
    <w:rsid w:val="000260C9"/>
    <w:rsid w:val="0003067F"/>
    <w:rsid w:val="00053B46"/>
    <w:rsid w:val="0005568B"/>
    <w:rsid w:val="00066E8F"/>
    <w:rsid w:val="000A612A"/>
    <w:rsid w:val="000C1958"/>
    <w:rsid w:val="000C73AD"/>
    <w:rsid w:val="000D3CF1"/>
    <w:rsid w:val="000E124D"/>
    <w:rsid w:val="000E5863"/>
    <w:rsid w:val="00110B63"/>
    <w:rsid w:val="00111EB8"/>
    <w:rsid w:val="0011249E"/>
    <w:rsid w:val="00114882"/>
    <w:rsid w:val="00117897"/>
    <w:rsid w:val="0012088C"/>
    <w:rsid w:val="001256DC"/>
    <w:rsid w:val="00141709"/>
    <w:rsid w:val="00154FF9"/>
    <w:rsid w:val="00157711"/>
    <w:rsid w:val="0016181D"/>
    <w:rsid w:val="00162A6A"/>
    <w:rsid w:val="0018001B"/>
    <w:rsid w:val="00183D8A"/>
    <w:rsid w:val="00194F85"/>
    <w:rsid w:val="001A09BA"/>
    <w:rsid w:val="001C0A00"/>
    <w:rsid w:val="001C79C9"/>
    <w:rsid w:val="001D495D"/>
    <w:rsid w:val="001D62EF"/>
    <w:rsid w:val="001E5A37"/>
    <w:rsid w:val="001F2732"/>
    <w:rsid w:val="0026799C"/>
    <w:rsid w:val="002A1A88"/>
    <w:rsid w:val="002A4C4E"/>
    <w:rsid w:val="002C4E3C"/>
    <w:rsid w:val="002C59E3"/>
    <w:rsid w:val="002E1F6C"/>
    <w:rsid w:val="002F7D73"/>
    <w:rsid w:val="003053A2"/>
    <w:rsid w:val="0031049A"/>
    <w:rsid w:val="0031774A"/>
    <w:rsid w:val="00324183"/>
    <w:rsid w:val="00331890"/>
    <w:rsid w:val="003324FB"/>
    <w:rsid w:val="00334B65"/>
    <w:rsid w:val="00352A3D"/>
    <w:rsid w:val="00353172"/>
    <w:rsid w:val="00361E33"/>
    <w:rsid w:val="00370FCA"/>
    <w:rsid w:val="003859ED"/>
    <w:rsid w:val="003A09DF"/>
    <w:rsid w:val="003A6AB4"/>
    <w:rsid w:val="003B2866"/>
    <w:rsid w:val="003C4AB3"/>
    <w:rsid w:val="003E41C6"/>
    <w:rsid w:val="003F4B88"/>
    <w:rsid w:val="003F7DDB"/>
    <w:rsid w:val="00420FF7"/>
    <w:rsid w:val="00421822"/>
    <w:rsid w:val="00434021"/>
    <w:rsid w:val="00443EBA"/>
    <w:rsid w:val="004A5A6E"/>
    <w:rsid w:val="004B5B2B"/>
    <w:rsid w:val="004D2C60"/>
    <w:rsid w:val="004E0F97"/>
    <w:rsid w:val="004E78EA"/>
    <w:rsid w:val="00505A1A"/>
    <w:rsid w:val="00513A9D"/>
    <w:rsid w:val="005223B4"/>
    <w:rsid w:val="00522AE0"/>
    <w:rsid w:val="005738D8"/>
    <w:rsid w:val="0057683D"/>
    <w:rsid w:val="00587009"/>
    <w:rsid w:val="00595416"/>
    <w:rsid w:val="00595657"/>
    <w:rsid w:val="005A05B3"/>
    <w:rsid w:val="005A32F9"/>
    <w:rsid w:val="005A6FE0"/>
    <w:rsid w:val="005B6402"/>
    <w:rsid w:val="005C3B88"/>
    <w:rsid w:val="005C41EB"/>
    <w:rsid w:val="005D3F9F"/>
    <w:rsid w:val="005F4656"/>
    <w:rsid w:val="005F7F7D"/>
    <w:rsid w:val="0060052D"/>
    <w:rsid w:val="00612018"/>
    <w:rsid w:val="00612668"/>
    <w:rsid w:val="0062527F"/>
    <w:rsid w:val="00632842"/>
    <w:rsid w:val="00645842"/>
    <w:rsid w:val="006468CA"/>
    <w:rsid w:val="00676C17"/>
    <w:rsid w:val="006837BE"/>
    <w:rsid w:val="006C1A1B"/>
    <w:rsid w:val="006C6161"/>
    <w:rsid w:val="00705200"/>
    <w:rsid w:val="007170E7"/>
    <w:rsid w:val="007176ED"/>
    <w:rsid w:val="00723D0F"/>
    <w:rsid w:val="00751242"/>
    <w:rsid w:val="00756DB3"/>
    <w:rsid w:val="00757041"/>
    <w:rsid w:val="00764186"/>
    <w:rsid w:val="00766E4E"/>
    <w:rsid w:val="007850EE"/>
    <w:rsid w:val="0078670C"/>
    <w:rsid w:val="0079249D"/>
    <w:rsid w:val="0079294C"/>
    <w:rsid w:val="00792A72"/>
    <w:rsid w:val="0079492A"/>
    <w:rsid w:val="007979BB"/>
    <w:rsid w:val="007A122C"/>
    <w:rsid w:val="007C24A5"/>
    <w:rsid w:val="007D7528"/>
    <w:rsid w:val="007E210B"/>
    <w:rsid w:val="007F4C63"/>
    <w:rsid w:val="008009F3"/>
    <w:rsid w:val="00805D32"/>
    <w:rsid w:val="00824649"/>
    <w:rsid w:val="00845613"/>
    <w:rsid w:val="00845F89"/>
    <w:rsid w:val="0084671E"/>
    <w:rsid w:val="00847C7D"/>
    <w:rsid w:val="00857EBD"/>
    <w:rsid w:val="00871CBA"/>
    <w:rsid w:val="00872883"/>
    <w:rsid w:val="00880329"/>
    <w:rsid w:val="00881F1D"/>
    <w:rsid w:val="00887984"/>
    <w:rsid w:val="008A3638"/>
    <w:rsid w:val="008C3E50"/>
    <w:rsid w:val="008C6488"/>
    <w:rsid w:val="008D2E0A"/>
    <w:rsid w:val="00906D40"/>
    <w:rsid w:val="009216C1"/>
    <w:rsid w:val="009216F2"/>
    <w:rsid w:val="009247B2"/>
    <w:rsid w:val="00954BD0"/>
    <w:rsid w:val="00971014"/>
    <w:rsid w:val="009908D7"/>
    <w:rsid w:val="009B0C51"/>
    <w:rsid w:val="009C50F4"/>
    <w:rsid w:val="009D24D0"/>
    <w:rsid w:val="00A10C7D"/>
    <w:rsid w:val="00A13E47"/>
    <w:rsid w:val="00A24198"/>
    <w:rsid w:val="00A32CAB"/>
    <w:rsid w:val="00A36C94"/>
    <w:rsid w:val="00A40526"/>
    <w:rsid w:val="00A600C1"/>
    <w:rsid w:val="00A911CA"/>
    <w:rsid w:val="00AB1E70"/>
    <w:rsid w:val="00AC162B"/>
    <w:rsid w:val="00AC5693"/>
    <w:rsid w:val="00B10B38"/>
    <w:rsid w:val="00B243E2"/>
    <w:rsid w:val="00B337F4"/>
    <w:rsid w:val="00B44642"/>
    <w:rsid w:val="00B45532"/>
    <w:rsid w:val="00B62B0B"/>
    <w:rsid w:val="00B67752"/>
    <w:rsid w:val="00B73E78"/>
    <w:rsid w:val="00B763CD"/>
    <w:rsid w:val="00B81C91"/>
    <w:rsid w:val="00B85998"/>
    <w:rsid w:val="00B96280"/>
    <w:rsid w:val="00BA008A"/>
    <w:rsid w:val="00BB196C"/>
    <w:rsid w:val="00BB2F03"/>
    <w:rsid w:val="00BB6AB8"/>
    <w:rsid w:val="00BF3D62"/>
    <w:rsid w:val="00C379BF"/>
    <w:rsid w:val="00C4244A"/>
    <w:rsid w:val="00C455B6"/>
    <w:rsid w:val="00C46944"/>
    <w:rsid w:val="00C826BB"/>
    <w:rsid w:val="00C91168"/>
    <w:rsid w:val="00CA08A4"/>
    <w:rsid w:val="00CA61DF"/>
    <w:rsid w:val="00CB30E3"/>
    <w:rsid w:val="00CC5478"/>
    <w:rsid w:val="00CD2239"/>
    <w:rsid w:val="00CF53EB"/>
    <w:rsid w:val="00CF7C79"/>
    <w:rsid w:val="00D07DED"/>
    <w:rsid w:val="00D17F78"/>
    <w:rsid w:val="00D2179A"/>
    <w:rsid w:val="00D25C93"/>
    <w:rsid w:val="00D417F7"/>
    <w:rsid w:val="00D44213"/>
    <w:rsid w:val="00D46DD8"/>
    <w:rsid w:val="00D502A8"/>
    <w:rsid w:val="00D54ABA"/>
    <w:rsid w:val="00D94BF0"/>
    <w:rsid w:val="00DB2CE5"/>
    <w:rsid w:val="00DB597E"/>
    <w:rsid w:val="00DC315B"/>
    <w:rsid w:val="00DE7D90"/>
    <w:rsid w:val="00E0483C"/>
    <w:rsid w:val="00E310DC"/>
    <w:rsid w:val="00E33C5D"/>
    <w:rsid w:val="00E35CD8"/>
    <w:rsid w:val="00E3699E"/>
    <w:rsid w:val="00E53049"/>
    <w:rsid w:val="00E75344"/>
    <w:rsid w:val="00E910BE"/>
    <w:rsid w:val="00EB148B"/>
    <w:rsid w:val="00ED160D"/>
    <w:rsid w:val="00EF17A6"/>
    <w:rsid w:val="00F04BE2"/>
    <w:rsid w:val="00F254EB"/>
    <w:rsid w:val="00F257B8"/>
    <w:rsid w:val="00F32F47"/>
    <w:rsid w:val="00F5327C"/>
    <w:rsid w:val="00F61C60"/>
    <w:rsid w:val="00F742AD"/>
    <w:rsid w:val="00FA4DF9"/>
    <w:rsid w:val="00FB25CD"/>
    <w:rsid w:val="00FC2D90"/>
    <w:rsid w:val="00FD3AE6"/>
    <w:rsid w:val="00FD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1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3CD"/>
    <w:pPr>
      <w:widowControl w:val="0"/>
      <w:tabs>
        <w:tab w:val="left" w:pos="360"/>
      </w:tabs>
      <w:suppressAutoHyphens/>
      <w:jc w:val="both"/>
    </w:pPr>
    <w:rPr>
      <w:rFonts w:ascii="Trebuchet MS" w:hAnsi="Trebuchet MS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B763C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rsid w:val="00B76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763CD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rsid w:val="00B763CD"/>
    <w:pPr>
      <w:spacing w:after="120"/>
    </w:pPr>
  </w:style>
  <w:style w:type="paragraph" w:styleId="List">
    <w:name w:val="List"/>
    <w:basedOn w:val="BodyText"/>
    <w:rsid w:val="00B763CD"/>
    <w:rPr>
      <w:rFonts w:cs="Lucidasans"/>
    </w:rPr>
  </w:style>
  <w:style w:type="paragraph" w:styleId="Caption">
    <w:name w:val="caption"/>
    <w:basedOn w:val="Normal"/>
    <w:qFormat/>
    <w:rsid w:val="00B763C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rsid w:val="00B763CD"/>
    <w:pPr>
      <w:suppressLineNumbers/>
    </w:pPr>
    <w:rPr>
      <w:rFonts w:cs="Lucidasans"/>
    </w:rPr>
  </w:style>
  <w:style w:type="paragraph" w:styleId="BalloonText">
    <w:name w:val="Balloon Text"/>
    <w:basedOn w:val="Normal"/>
    <w:rsid w:val="00B7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6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3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5693"/>
    <w:pPr>
      <w:ind w:left="720"/>
      <w:contextualSpacing/>
    </w:pPr>
  </w:style>
  <w:style w:type="character" w:styleId="Hyperlink">
    <w:name w:val="Hyperlink"/>
    <w:basedOn w:val="DefaultParagraphFont"/>
    <w:rsid w:val="00CB30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162B"/>
    <w:rPr>
      <w:color w:val="808080"/>
    </w:rPr>
  </w:style>
  <w:style w:type="table" w:styleId="TableGrid">
    <w:name w:val="Table Grid"/>
    <w:basedOn w:val="TableNormal"/>
    <w:rsid w:val="0038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3CD"/>
    <w:pPr>
      <w:widowControl w:val="0"/>
      <w:tabs>
        <w:tab w:val="left" w:pos="360"/>
      </w:tabs>
      <w:suppressAutoHyphens/>
      <w:jc w:val="both"/>
    </w:pPr>
    <w:rPr>
      <w:rFonts w:ascii="Trebuchet MS" w:hAnsi="Trebuchet MS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B763C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rsid w:val="00B76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763CD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rsid w:val="00B763CD"/>
    <w:pPr>
      <w:spacing w:after="120"/>
    </w:pPr>
  </w:style>
  <w:style w:type="paragraph" w:styleId="List">
    <w:name w:val="List"/>
    <w:basedOn w:val="BodyText"/>
    <w:rsid w:val="00B763CD"/>
    <w:rPr>
      <w:rFonts w:cs="Lucidasans"/>
    </w:rPr>
  </w:style>
  <w:style w:type="paragraph" w:styleId="Caption">
    <w:name w:val="caption"/>
    <w:basedOn w:val="Normal"/>
    <w:qFormat/>
    <w:rsid w:val="00B763C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rsid w:val="00B763CD"/>
    <w:pPr>
      <w:suppressLineNumbers/>
    </w:pPr>
    <w:rPr>
      <w:rFonts w:cs="Lucidasans"/>
    </w:rPr>
  </w:style>
  <w:style w:type="paragraph" w:styleId="BalloonText">
    <w:name w:val="Balloon Text"/>
    <w:basedOn w:val="Normal"/>
    <w:rsid w:val="00B7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6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3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5693"/>
    <w:pPr>
      <w:ind w:left="720"/>
      <w:contextualSpacing/>
    </w:pPr>
  </w:style>
  <w:style w:type="character" w:styleId="Hyperlink">
    <w:name w:val="Hyperlink"/>
    <w:basedOn w:val="DefaultParagraphFont"/>
    <w:rsid w:val="00CB30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162B"/>
    <w:rPr>
      <w:color w:val="808080"/>
    </w:rPr>
  </w:style>
  <w:style w:type="table" w:styleId="TableGrid">
    <w:name w:val="Table Grid"/>
    <w:basedOn w:val="TableNormal"/>
    <w:rsid w:val="0038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Model of Filiform Hair Distribution</vt:lpstr>
    </vt:vector>
  </TitlesOfParts>
  <Company>Arizona State University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of Filiform Hair Distribution</dc:title>
  <dc:creator>Jeffrey Heys</dc:creator>
  <cp:lastModifiedBy>jheys</cp:lastModifiedBy>
  <cp:revision>4</cp:revision>
  <cp:lastPrinted>2008-03-11T17:36:00Z</cp:lastPrinted>
  <dcterms:created xsi:type="dcterms:W3CDTF">2012-08-20T17:47:00Z</dcterms:created>
  <dcterms:modified xsi:type="dcterms:W3CDTF">2012-09-10T22:55:00Z</dcterms:modified>
</cp:coreProperties>
</file>