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840" w:rsidRPr="00F37F85" w:rsidRDefault="00353840" w:rsidP="00353840">
      <w:pPr>
        <w:rPr>
          <w:sz w:val="20"/>
          <w:szCs w:val="20"/>
        </w:rPr>
      </w:pPr>
      <w:r w:rsidRPr="00F37F85">
        <w:rPr>
          <w:sz w:val="20"/>
          <w:szCs w:val="20"/>
        </w:rPr>
        <w:t xml:space="preserve">Table </w:t>
      </w:r>
      <w:r w:rsidR="00444460">
        <w:rPr>
          <w:sz w:val="20"/>
          <w:szCs w:val="20"/>
        </w:rPr>
        <w:t>S</w:t>
      </w:r>
      <w:r w:rsidRPr="00F37F85">
        <w:rPr>
          <w:sz w:val="20"/>
          <w:szCs w:val="20"/>
        </w:rPr>
        <w:t xml:space="preserve">1. </w:t>
      </w:r>
      <w:r w:rsidR="003237ED">
        <w:rPr>
          <w:sz w:val="20"/>
          <w:szCs w:val="20"/>
        </w:rPr>
        <w:t>R</w:t>
      </w:r>
      <w:r w:rsidR="003237ED" w:rsidRPr="00F37F85">
        <w:rPr>
          <w:sz w:val="20"/>
          <w:szCs w:val="20"/>
        </w:rPr>
        <w:t xml:space="preserve">espondent </w:t>
      </w:r>
      <w:r w:rsidR="003237ED">
        <w:rPr>
          <w:sz w:val="20"/>
          <w:szCs w:val="20"/>
        </w:rPr>
        <w:t>c</w:t>
      </w:r>
      <w:r w:rsidR="003237ED" w:rsidRPr="00F37F85">
        <w:rPr>
          <w:sz w:val="20"/>
          <w:szCs w:val="20"/>
        </w:rPr>
        <w:t>haracteristic</w:t>
      </w:r>
      <w:r w:rsidR="003237ED">
        <w:rPr>
          <w:sz w:val="20"/>
          <w:szCs w:val="20"/>
        </w:rPr>
        <w:t>s</w:t>
      </w:r>
      <w:r w:rsidR="003237ED" w:rsidRPr="00F37F85">
        <w:rPr>
          <w:sz w:val="20"/>
          <w:szCs w:val="20"/>
        </w:rPr>
        <w:t xml:space="preserve"> </w:t>
      </w:r>
      <w:r w:rsidRPr="00F37F85">
        <w:rPr>
          <w:sz w:val="20"/>
          <w:szCs w:val="20"/>
        </w:rPr>
        <w:t xml:space="preserve">by </w:t>
      </w:r>
      <w:r w:rsidR="003237ED">
        <w:rPr>
          <w:sz w:val="20"/>
          <w:szCs w:val="20"/>
        </w:rPr>
        <w:t>ethnicity</w:t>
      </w:r>
      <w:bookmarkStart w:id="0" w:name="_GoBack"/>
      <w:bookmarkEnd w:id="0"/>
    </w:p>
    <w:p w:rsidR="00353840" w:rsidRPr="00F37F85" w:rsidRDefault="00353840" w:rsidP="00353840">
      <w:pPr>
        <w:rPr>
          <w:sz w:val="20"/>
          <w:szCs w:val="20"/>
        </w:rPr>
      </w:pPr>
    </w:p>
    <w:p w:rsidR="00353840" w:rsidRPr="00F37F85" w:rsidRDefault="00353840" w:rsidP="00353840">
      <w:pPr>
        <w:rPr>
          <w:sz w:val="20"/>
          <w:szCs w:val="20"/>
        </w:rPr>
      </w:pPr>
    </w:p>
    <w:tbl>
      <w:tblPr>
        <w:tblW w:w="12547" w:type="dxa"/>
        <w:tblLook w:val="01E0" w:firstRow="1" w:lastRow="1" w:firstColumn="1" w:lastColumn="1" w:noHBand="0" w:noVBand="0"/>
      </w:tblPr>
      <w:tblGrid>
        <w:gridCol w:w="3978"/>
        <w:gridCol w:w="1755"/>
        <w:gridCol w:w="1755"/>
        <w:gridCol w:w="1755"/>
        <w:gridCol w:w="2115"/>
        <w:gridCol w:w="1189"/>
      </w:tblGrid>
      <w:tr w:rsidR="00353840" w:rsidRPr="00F37F85" w:rsidTr="00042515">
        <w:tc>
          <w:tcPr>
            <w:tcW w:w="3978" w:type="dxa"/>
            <w:vAlign w:val="center"/>
          </w:tcPr>
          <w:p w:rsidR="00353840" w:rsidRPr="00F37F85" w:rsidRDefault="00042515" w:rsidP="00042515">
            <w:pPr>
              <w:keepNext/>
              <w:outlineLvl w:val="0"/>
              <w:rPr>
                <w:sz w:val="20"/>
                <w:szCs w:val="20"/>
              </w:rPr>
            </w:pPr>
            <w:r>
              <w:rPr>
                <w:sz w:val="20"/>
                <w:szCs w:val="20"/>
              </w:rPr>
              <w:t>Respondent characteristics</w:t>
            </w:r>
          </w:p>
        </w:tc>
        <w:tc>
          <w:tcPr>
            <w:tcW w:w="1755" w:type="dxa"/>
            <w:vAlign w:val="center"/>
          </w:tcPr>
          <w:p w:rsidR="00353840" w:rsidRPr="00F37F85" w:rsidRDefault="00353840" w:rsidP="00042515">
            <w:pPr>
              <w:rPr>
                <w:sz w:val="20"/>
                <w:szCs w:val="20"/>
              </w:rPr>
            </w:pPr>
            <w:r>
              <w:rPr>
                <w:sz w:val="20"/>
                <w:szCs w:val="20"/>
              </w:rPr>
              <w:t>Malay</w:t>
            </w:r>
          </w:p>
        </w:tc>
        <w:tc>
          <w:tcPr>
            <w:tcW w:w="1755" w:type="dxa"/>
            <w:vAlign w:val="center"/>
          </w:tcPr>
          <w:p w:rsidR="00353840" w:rsidRPr="00F37F85" w:rsidRDefault="00353840" w:rsidP="00042515">
            <w:pPr>
              <w:rPr>
                <w:sz w:val="20"/>
                <w:szCs w:val="20"/>
              </w:rPr>
            </w:pPr>
            <w:r>
              <w:rPr>
                <w:sz w:val="20"/>
                <w:szCs w:val="20"/>
              </w:rPr>
              <w:t>Chinese</w:t>
            </w:r>
          </w:p>
        </w:tc>
        <w:tc>
          <w:tcPr>
            <w:tcW w:w="1755" w:type="dxa"/>
            <w:vAlign w:val="center"/>
          </w:tcPr>
          <w:p w:rsidR="00353840" w:rsidRPr="00F37F85" w:rsidRDefault="00353840" w:rsidP="00042515">
            <w:pPr>
              <w:rPr>
                <w:sz w:val="20"/>
                <w:szCs w:val="20"/>
              </w:rPr>
            </w:pPr>
            <w:r>
              <w:rPr>
                <w:sz w:val="20"/>
                <w:szCs w:val="20"/>
              </w:rPr>
              <w:t>Indian</w:t>
            </w:r>
          </w:p>
        </w:tc>
        <w:tc>
          <w:tcPr>
            <w:tcW w:w="2115" w:type="dxa"/>
            <w:vAlign w:val="center"/>
          </w:tcPr>
          <w:p w:rsidR="00353840" w:rsidRPr="00F37F85" w:rsidRDefault="00353840" w:rsidP="00042515">
            <w:pPr>
              <w:rPr>
                <w:sz w:val="20"/>
                <w:szCs w:val="20"/>
              </w:rPr>
            </w:pPr>
            <w:r w:rsidRPr="00F37F85">
              <w:rPr>
                <w:sz w:val="20"/>
                <w:szCs w:val="20"/>
              </w:rPr>
              <w:t xml:space="preserve">Indigenous </w:t>
            </w:r>
            <w:proofErr w:type="spellStart"/>
            <w:r w:rsidRPr="00F37F85">
              <w:rPr>
                <w:sz w:val="20"/>
                <w:szCs w:val="20"/>
              </w:rPr>
              <w:t>Sarawakian</w:t>
            </w:r>
            <w:proofErr w:type="spellEnd"/>
          </w:p>
        </w:tc>
        <w:tc>
          <w:tcPr>
            <w:tcW w:w="1189" w:type="dxa"/>
            <w:vAlign w:val="center"/>
          </w:tcPr>
          <w:p w:rsidR="00353840" w:rsidRPr="00F37F85" w:rsidRDefault="00353840" w:rsidP="00042515">
            <w:pPr>
              <w:rPr>
                <w:sz w:val="20"/>
                <w:szCs w:val="20"/>
              </w:rPr>
            </w:pPr>
            <w:r w:rsidRPr="00F37F85">
              <w:rPr>
                <w:sz w:val="20"/>
                <w:szCs w:val="20"/>
              </w:rPr>
              <w:t>P Values</w:t>
            </w:r>
          </w:p>
        </w:tc>
      </w:tr>
      <w:tr w:rsidR="00353840" w:rsidRPr="00F37F85" w:rsidTr="00042515">
        <w:tc>
          <w:tcPr>
            <w:tcW w:w="3978" w:type="dxa"/>
            <w:vAlign w:val="center"/>
          </w:tcPr>
          <w:p w:rsidR="00353840" w:rsidRPr="00F37F85" w:rsidRDefault="00353840" w:rsidP="00042515">
            <w:pPr>
              <w:rPr>
                <w:sz w:val="20"/>
                <w:szCs w:val="20"/>
              </w:rPr>
            </w:pPr>
          </w:p>
        </w:tc>
        <w:tc>
          <w:tcPr>
            <w:tcW w:w="7380" w:type="dxa"/>
            <w:gridSpan w:val="4"/>
            <w:vAlign w:val="center"/>
          </w:tcPr>
          <w:p w:rsidR="00353840" w:rsidRPr="00F37F85" w:rsidRDefault="00353840" w:rsidP="00042515">
            <w:pPr>
              <w:rPr>
                <w:sz w:val="20"/>
                <w:szCs w:val="20"/>
              </w:rPr>
            </w:pPr>
            <w:r w:rsidRPr="00F37F85">
              <w:rPr>
                <w:sz w:val="20"/>
                <w:szCs w:val="20"/>
              </w:rPr>
              <w:t>Mean ± SE or % (SE)</w:t>
            </w:r>
          </w:p>
        </w:tc>
        <w:tc>
          <w:tcPr>
            <w:tcW w:w="1189" w:type="dxa"/>
            <w:vAlign w:val="center"/>
          </w:tcPr>
          <w:p w:rsidR="00353840" w:rsidRPr="00F37F85" w:rsidRDefault="00353840" w:rsidP="00042515">
            <w:pPr>
              <w:rPr>
                <w:sz w:val="20"/>
                <w:szCs w:val="20"/>
              </w:rPr>
            </w:pPr>
          </w:p>
        </w:tc>
      </w:tr>
      <w:tr w:rsidR="00353840" w:rsidRPr="00F37F85" w:rsidTr="00042515">
        <w:tc>
          <w:tcPr>
            <w:tcW w:w="3978" w:type="dxa"/>
          </w:tcPr>
          <w:p w:rsidR="00353840" w:rsidRPr="00F37F85" w:rsidRDefault="00353840" w:rsidP="00042515">
            <w:pPr>
              <w:ind w:left="90"/>
              <w:rPr>
                <w:sz w:val="20"/>
                <w:szCs w:val="20"/>
              </w:rPr>
            </w:pPr>
            <w:r w:rsidRPr="00F37F85">
              <w:rPr>
                <w:sz w:val="20"/>
                <w:szCs w:val="20"/>
              </w:rPr>
              <w:t>Age</w:t>
            </w:r>
          </w:p>
        </w:tc>
        <w:tc>
          <w:tcPr>
            <w:tcW w:w="1755" w:type="dxa"/>
            <w:vAlign w:val="center"/>
          </w:tcPr>
          <w:p w:rsidR="00353840" w:rsidRDefault="00353840" w:rsidP="00042515">
            <w:r>
              <w:rPr>
                <w:sz w:val="22"/>
                <w:szCs w:val="22"/>
              </w:rPr>
              <w:t xml:space="preserve">35.9 </w:t>
            </w:r>
            <w:r w:rsidRPr="00BD1DEF">
              <w:rPr>
                <w:sz w:val="22"/>
                <w:szCs w:val="22"/>
              </w:rPr>
              <w:t>±</w:t>
            </w:r>
            <w:r>
              <w:rPr>
                <w:sz w:val="22"/>
                <w:szCs w:val="22"/>
              </w:rPr>
              <w:t xml:space="preserve"> 0.2</w:t>
            </w:r>
          </w:p>
        </w:tc>
        <w:tc>
          <w:tcPr>
            <w:tcW w:w="1755" w:type="dxa"/>
            <w:vAlign w:val="center"/>
          </w:tcPr>
          <w:p w:rsidR="00353840" w:rsidRDefault="00353840" w:rsidP="00042515">
            <w:r>
              <w:rPr>
                <w:sz w:val="22"/>
                <w:szCs w:val="22"/>
              </w:rPr>
              <w:t xml:space="preserve">39.6 </w:t>
            </w:r>
            <w:r w:rsidRPr="00BD1DEF">
              <w:rPr>
                <w:sz w:val="22"/>
                <w:szCs w:val="22"/>
              </w:rPr>
              <w:t>±</w:t>
            </w:r>
            <w:r>
              <w:rPr>
                <w:sz w:val="22"/>
                <w:szCs w:val="22"/>
              </w:rPr>
              <w:t xml:space="preserve"> 0.4</w:t>
            </w:r>
          </w:p>
        </w:tc>
        <w:tc>
          <w:tcPr>
            <w:tcW w:w="1755" w:type="dxa"/>
            <w:vAlign w:val="center"/>
          </w:tcPr>
          <w:p w:rsidR="00353840" w:rsidRDefault="00353840" w:rsidP="00042515">
            <w:r>
              <w:rPr>
                <w:sz w:val="22"/>
                <w:szCs w:val="22"/>
              </w:rPr>
              <w:t xml:space="preserve">35.2 </w:t>
            </w:r>
            <w:r w:rsidRPr="00BD1DEF">
              <w:rPr>
                <w:sz w:val="22"/>
                <w:szCs w:val="22"/>
              </w:rPr>
              <w:t>±</w:t>
            </w:r>
            <w:r>
              <w:rPr>
                <w:sz w:val="22"/>
                <w:szCs w:val="22"/>
              </w:rPr>
              <w:t xml:space="preserve"> 0.4</w:t>
            </w:r>
          </w:p>
        </w:tc>
        <w:tc>
          <w:tcPr>
            <w:tcW w:w="2115" w:type="dxa"/>
            <w:vAlign w:val="center"/>
          </w:tcPr>
          <w:p w:rsidR="00353840" w:rsidRDefault="00353840" w:rsidP="00042515">
            <w:r>
              <w:rPr>
                <w:sz w:val="22"/>
                <w:szCs w:val="22"/>
              </w:rPr>
              <w:t xml:space="preserve">37.0 </w:t>
            </w:r>
            <w:r w:rsidRPr="00BD1DEF">
              <w:rPr>
                <w:sz w:val="22"/>
                <w:szCs w:val="22"/>
              </w:rPr>
              <w:t>±</w:t>
            </w:r>
            <w:r>
              <w:rPr>
                <w:sz w:val="22"/>
                <w:szCs w:val="22"/>
              </w:rPr>
              <w:t xml:space="preserve"> 0.8</w:t>
            </w:r>
          </w:p>
        </w:tc>
        <w:tc>
          <w:tcPr>
            <w:tcW w:w="1189" w:type="dxa"/>
          </w:tcPr>
          <w:p w:rsidR="00353840" w:rsidRPr="00F37F85" w:rsidRDefault="00353840" w:rsidP="00042515">
            <w:pPr>
              <w:rPr>
                <w:sz w:val="20"/>
                <w:szCs w:val="20"/>
              </w:rPr>
            </w:pPr>
            <w:r>
              <w:rPr>
                <w:sz w:val="20"/>
                <w:szCs w:val="20"/>
              </w:rPr>
              <w:t>&lt;0.001</w:t>
            </w:r>
          </w:p>
        </w:tc>
      </w:tr>
      <w:tr w:rsidR="00353840" w:rsidRPr="00F37F85" w:rsidTr="00042515">
        <w:tc>
          <w:tcPr>
            <w:tcW w:w="3978" w:type="dxa"/>
          </w:tcPr>
          <w:p w:rsidR="00353840" w:rsidRPr="00F37F85" w:rsidRDefault="00353840" w:rsidP="00042515">
            <w:pPr>
              <w:ind w:left="90"/>
              <w:rPr>
                <w:sz w:val="20"/>
                <w:szCs w:val="20"/>
              </w:rPr>
            </w:pPr>
            <w:r w:rsidRPr="00F37F85">
              <w:rPr>
                <w:sz w:val="20"/>
                <w:szCs w:val="20"/>
              </w:rPr>
              <w:t>Males</w:t>
            </w:r>
          </w:p>
        </w:tc>
        <w:tc>
          <w:tcPr>
            <w:tcW w:w="1755" w:type="dxa"/>
          </w:tcPr>
          <w:p w:rsidR="00353840" w:rsidRPr="00F37F85" w:rsidRDefault="00353840" w:rsidP="00042515">
            <w:pPr>
              <w:rPr>
                <w:sz w:val="20"/>
                <w:szCs w:val="20"/>
              </w:rPr>
            </w:pPr>
            <w:r>
              <w:rPr>
                <w:sz w:val="20"/>
                <w:szCs w:val="20"/>
              </w:rPr>
              <w:t>49.7 (0.5)</w:t>
            </w:r>
          </w:p>
        </w:tc>
        <w:tc>
          <w:tcPr>
            <w:tcW w:w="1755" w:type="dxa"/>
          </w:tcPr>
          <w:p w:rsidR="00353840" w:rsidRPr="00F37F85" w:rsidRDefault="00353840" w:rsidP="00042515">
            <w:pPr>
              <w:rPr>
                <w:sz w:val="20"/>
                <w:szCs w:val="20"/>
              </w:rPr>
            </w:pPr>
            <w:r>
              <w:rPr>
                <w:sz w:val="20"/>
                <w:szCs w:val="20"/>
              </w:rPr>
              <w:t>50.7 (0.8)</w:t>
            </w:r>
          </w:p>
        </w:tc>
        <w:tc>
          <w:tcPr>
            <w:tcW w:w="1755" w:type="dxa"/>
          </w:tcPr>
          <w:p w:rsidR="00353840" w:rsidRPr="00F37F85" w:rsidRDefault="00353840" w:rsidP="00042515">
            <w:pPr>
              <w:rPr>
                <w:sz w:val="20"/>
                <w:szCs w:val="20"/>
              </w:rPr>
            </w:pPr>
            <w:r>
              <w:rPr>
                <w:sz w:val="20"/>
                <w:szCs w:val="20"/>
              </w:rPr>
              <w:t>49.9 (1.1)</w:t>
            </w:r>
          </w:p>
        </w:tc>
        <w:tc>
          <w:tcPr>
            <w:tcW w:w="2115" w:type="dxa"/>
          </w:tcPr>
          <w:p w:rsidR="00353840" w:rsidRPr="00F37F85" w:rsidRDefault="00353840" w:rsidP="00042515">
            <w:pPr>
              <w:rPr>
                <w:sz w:val="20"/>
                <w:szCs w:val="20"/>
              </w:rPr>
            </w:pPr>
            <w:r>
              <w:rPr>
                <w:sz w:val="20"/>
                <w:szCs w:val="20"/>
              </w:rPr>
              <w:t>49.8 (1.9)</w:t>
            </w:r>
          </w:p>
        </w:tc>
        <w:tc>
          <w:tcPr>
            <w:tcW w:w="1189" w:type="dxa"/>
          </w:tcPr>
          <w:p w:rsidR="00353840" w:rsidRPr="00F37F85" w:rsidRDefault="00353840" w:rsidP="00042515">
            <w:pPr>
              <w:rPr>
                <w:sz w:val="20"/>
                <w:szCs w:val="20"/>
              </w:rPr>
            </w:pPr>
            <w:r>
              <w:rPr>
                <w:sz w:val="20"/>
                <w:szCs w:val="20"/>
              </w:rPr>
              <w:t>0.73</w:t>
            </w:r>
          </w:p>
        </w:tc>
      </w:tr>
      <w:tr w:rsidR="00353840" w:rsidRPr="00F37F85" w:rsidTr="00042515">
        <w:tc>
          <w:tcPr>
            <w:tcW w:w="3978" w:type="dxa"/>
          </w:tcPr>
          <w:p w:rsidR="00353840" w:rsidRPr="00F37F85" w:rsidRDefault="00353840" w:rsidP="00042515">
            <w:pPr>
              <w:ind w:left="90"/>
              <w:rPr>
                <w:sz w:val="20"/>
                <w:szCs w:val="20"/>
              </w:rPr>
            </w:pPr>
            <w:r w:rsidRPr="00F37F85">
              <w:rPr>
                <w:sz w:val="20"/>
                <w:szCs w:val="20"/>
              </w:rPr>
              <w:t xml:space="preserve">Current smoker </w:t>
            </w:r>
          </w:p>
        </w:tc>
        <w:tc>
          <w:tcPr>
            <w:tcW w:w="1755" w:type="dxa"/>
          </w:tcPr>
          <w:p w:rsidR="00353840" w:rsidRPr="00F37F85" w:rsidRDefault="00353840" w:rsidP="00042515">
            <w:pPr>
              <w:rPr>
                <w:sz w:val="20"/>
                <w:szCs w:val="20"/>
              </w:rPr>
            </w:pPr>
            <w:r>
              <w:rPr>
                <w:sz w:val="20"/>
                <w:szCs w:val="20"/>
              </w:rPr>
              <w:t>27.2 (0.5)</w:t>
            </w:r>
          </w:p>
        </w:tc>
        <w:tc>
          <w:tcPr>
            <w:tcW w:w="1755" w:type="dxa"/>
          </w:tcPr>
          <w:p w:rsidR="00353840" w:rsidRPr="00F37F85" w:rsidRDefault="00353840" w:rsidP="00042515">
            <w:pPr>
              <w:rPr>
                <w:sz w:val="20"/>
                <w:szCs w:val="20"/>
              </w:rPr>
            </w:pPr>
            <w:r>
              <w:rPr>
                <w:sz w:val="20"/>
                <w:szCs w:val="20"/>
              </w:rPr>
              <w:t>18.0 (0.8)</w:t>
            </w:r>
          </w:p>
        </w:tc>
        <w:tc>
          <w:tcPr>
            <w:tcW w:w="1755" w:type="dxa"/>
          </w:tcPr>
          <w:p w:rsidR="00353840" w:rsidRPr="00F37F85" w:rsidRDefault="00353840" w:rsidP="00042515">
            <w:pPr>
              <w:rPr>
                <w:sz w:val="20"/>
                <w:szCs w:val="20"/>
              </w:rPr>
            </w:pPr>
            <w:r>
              <w:rPr>
                <w:sz w:val="20"/>
                <w:szCs w:val="20"/>
              </w:rPr>
              <w:t>15.6 (1.1)</w:t>
            </w:r>
          </w:p>
        </w:tc>
        <w:tc>
          <w:tcPr>
            <w:tcW w:w="2115" w:type="dxa"/>
          </w:tcPr>
          <w:p w:rsidR="00353840" w:rsidRPr="00F37F85" w:rsidRDefault="00353840" w:rsidP="00042515">
            <w:pPr>
              <w:rPr>
                <w:sz w:val="20"/>
                <w:szCs w:val="20"/>
              </w:rPr>
            </w:pPr>
            <w:r>
              <w:rPr>
                <w:sz w:val="20"/>
                <w:szCs w:val="20"/>
              </w:rPr>
              <w:t>26.9 (2.0)</w:t>
            </w:r>
          </w:p>
        </w:tc>
        <w:tc>
          <w:tcPr>
            <w:tcW w:w="1189" w:type="dxa"/>
          </w:tcPr>
          <w:p w:rsidR="00353840" w:rsidRPr="00F37F85" w:rsidRDefault="00353840" w:rsidP="00042515">
            <w:pPr>
              <w:rPr>
                <w:sz w:val="20"/>
                <w:szCs w:val="20"/>
              </w:rPr>
            </w:pPr>
            <w:r>
              <w:rPr>
                <w:sz w:val="20"/>
                <w:szCs w:val="20"/>
              </w:rPr>
              <w:t>&lt;0.001</w:t>
            </w:r>
          </w:p>
        </w:tc>
      </w:tr>
      <w:tr w:rsidR="00353840" w:rsidRPr="00F37F85" w:rsidTr="00042515">
        <w:tc>
          <w:tcPr>
            <w:tcW w:w="3978" w:type="dxa"/>
          </w:tcPr>
          <w:p w:rsidR="00353840" w:rsidRPr="00F37F85" w:rsidRDefault="00353840" w:rsidP="00042515">
            <w:pPr>
              <w:ind w:left="90"/>
              <w:rPr>
                <w:sz w:val="20"/>
                <w:szCs w:val="20"/>
              </w:rPr>
            </w:pPr>
            <w:r w:rsidRPr="00F37F85">
              <w:rPr>
                <w:sz w:val="20"/>
                <w:szCs w:val="20"/>
              </w:rPr>
              <w:t>Urban residence</w:t>
            </w:r>
          </w:p>
        </w:tc>
        <w:tc>
          <w:tcPr>
            <w:tcW w:w="1755" w:type="dxa"/>
          </w:tcPr>
          <w:p w:rsidR="00353840" w:rsidRPr="00F37F85" w:rsidRDefault="00353840" w:rsidP="00042515">
            <w:pPr>
              <w:rPr>
                <w:sz w:val="20"/>
                <w:szCs w:val="20"/>
              </w:rPr>
            </w:pPr>
            <w:r>
              <w:rPr>
                <w:sz w:val="20"/>
                <w:szCs w:val="20"/>
              </w:rPr>
              <w:t>60.8 (1.9)</w:t>
            </w:r>
          </w:p>
        </w:tc>
        <w:tc>
          <w:tcPr>
            <w:tcW w:w="1755" w:type="dxa"/>
          </w:tcPr>
          <w:p w:rsidR="00353840" w:rsidRPr="00F37F85" w:rsidRDefault="00353840" w:rsidP="00042515">
            <w:pPr>
              <w:rPr>
                <w:sz w:val="20"/>
                <w:szCs w:val="20"/>
              </w:rPr>
            </w:pPr>
            <w:r>
              <w:rPr>
                <w:sz w:val="20"/>
                <w:szCs w:val="20"/>
              </w:rPr>
              <w:t>88.3 (1.8)</w:t>
            </w:r>
          </w:p>
        </w:tc>
        <w:tc>
          <w:tcPr>
            <w:tcW w:w="1755" w:type="dxa"/>
          </w:tcPr>
          <w:p w:rsidR="00353840" w:rsidRPr="00F37F85" w:rsidRDefault="00353840" w:rsidP="00042515">
            <w:pPr>
              <w:rPr>
                <w:sz w:val="20"/>
                <w:szCs w:val="20"/>
              </w:rPr>
            </w:pPr>
            <w:r>
              <w:rPr>
                <w:sz w:val="20"/>
                <w:szCs w:val="20"/>
              </w:rPr>
              <w:t>85.9 (2.9)</w:t>
            </w:r>
          </w:p>
        </w:tc>
        <w:tc>
          <w:tcPr>
            <w:tcW w:w="2115" w:type="dxa"/>
          </w:tcPr>
          <w:p w:rsidR="00353840" w:rsidRPr="00F37F85" w:rsidRDefault="00353840" w:rsidP="00042515">
            <w:pPr>
              <w:rPr>
                <w:sz w:val="20"/>
                <w:szCs w:val="20"/>
              </w:rPr>
            </w:pPr>
            <w:r>
              <w:rPr>
                <w:sz w:val="20"/>
                <w:szCs w:val="20"/>
              </w:rPr>
              <w:t>43.1 (7.0)</w:t>
            </w:r>
          </w:p>
        </w:tc>
        <w:tc>
          <w:tcPr>
            <w:tcW w:w="1189" w:type="dxa"/>
          </w:tcPr>
          <w:p w:rsidR="00353840" w:rsidRPr="00F37F85" w:rsidRDefault="00353840" w:rsidP="00042515">
            <w:pPr>
              <w:rPr>
                <w:sz w:val="20"/>
                <w:szCs w:val="20"/>
              </w:rPr>
            </w:pPr>
            <w:r>
              <w:rPr>
                <w:sz w:val="20"/>
                <w:szCs w:val="20"/>
              </w:rPr>
              <w:t>&lt;0.001</w:t>
            </w:r>
          </w:p>
        </w:tc>
      </w:tr>
      <w:tr w:rsidR="00353840" w:rsidRPr="00F37F85" w:rsidTr="00042515">
        <w:tc>
          <w:tcPr>
            <w:tcW w:w="3978" w:type="dxa"/>
          </w:tcPr>
          <w:p w:rsidR="00353840" w:rsidRPr="00F37F85" w:rsidRDefault="00353840" w:rsidP="00042515">
            <w:pPr>
              <w:ind w:left="90"/>
              <w:rPr>
                <w:sz w:val="20"/>
                <w:szCs w:val="20"/>
              </w:rPr>
            </w:pPr>
            <w:r w:rsidRPr="00F37F85">
              <w:rPr>
                <w:sz w:val="20"/>
                <w:szCs w:val="20"/>
              </w:rPr>
              <w:t>Highest Education attained</w:t>
            </w:r>
          </w:p>
        </w:tc>
        <w:tc>
          <w:tcPr>
            <w:tcW w:w="1755" w:type="dxa"/>
          </w:tcPr>
          <w:p w:rsidR="00353840" w:rsidRPr="00F37F85" w:rsidRDefault="00353840" w:rsidP="00042515">
            <w:pPr>
              <w:rPr>
                <w:sz w:val="20"/>
                <w:szCs w:val="20"/>
              </w:rPr>
            </w:pPr>
          </w:p>
        </w:tc>
        <w:tc>
          <w:tcPr>
            <w:tcW w:w="1755" w:type="dxa"/>
          </w:tcPr>
          <w:p w:rsidR="00353840" w:rsidRPr="00F37F85" w:rsidRDefault="00353840" w:rsidP="00042515">
            <w:pPr>
              <w:rPr>
                <w:sz w:val="20"/>
                <w:szCs w:val="20"/>
              </w:rPr>
            </w:pPr>
          </w:p>
        </w:tc>
        <w:tc>
          <w:tcPr>
            <w:tcW w:w="1755" w:type="dxa"/>
          </w:tcPr>
          <w:p w:rsidR="00353840" w:rsidRPr="00F37F85" w:rsidRDefault="00353840" w:rsidP="00042515">
            <w:pPr>
              <w:rPr>
                <w:sz w:val="20"/>
                <w:szCs w:val="20"/>
              </w:rPr>
            </w:pPr>
          </w:p>
        </w:tc>
        <w:tc>
          <w:tcPr>
            <w:tcW w:w="2115" w:type="dxa"/>
          </w:tcPr>
          <w:p w:rsidR="00353840" w:rsidRPr="00F37F85" w:rsidRDefault="00353840" w:rsidP="00042515">
            <w:pPr>
              <w:rPr>
                <w:sz w:val="20"/>
                <w:szCs w:val="20"/>
              </w:rPr>
            </w:pPr>
          </w:p>
        </w:tc>
        <w:tc>
          <w:tcPr>
            <w:tcW w:w="1189" w:type="dxa"/>
          </w:tcPr>
          <w:p w:rsidR="00353840" w:rsidRPr="00F37F85" w:rsidRDefault="00353840" w:rsidP="00042515">
            <w:pPr>
              <w:rPr>
                <w:sz w:val="20"/>
                <w:szCs w:val="20"/>
              </w:rPr>
            </w:pPr>
            <w:r>
              <w:rPr>
                <w:sz w:val="20"/>
                <w:szCs w:val="20"/>
              </w:rPr>
              <w:t>&lt;0.001</w:t>
            </w:r>
          </w:p>
        </w:tc>
      </w:tr>
      <w:tr w:rsidR="00353840" w:rsidRPr="00F37F85" w:rsidTr="00042515">
        <w:tc>
          <w:tcPr>
            <w:tcW w:w="3978" w:type="dxa"/>
            <w:vAlign w:val="center"/>
          </w:tcPr>
          <w:p w:rsidR="00353840" w:rsidRPr="00F37F85" w:rsidRDefault="00353840" w:rsidP="00042515">
            <w:pPr>
              <w:ind w:left="270"/>
              <w:rPr>
                <w:sz w:val="20"/>
                <w:szCs w:val="20"/>
              </w:rPr>
            </w:pPr>
            <w:r w:rsidRPr="00F37F85">
              <w:rPr>
                <w:sz w:val="20"/>
                <w:szCs w:val="20"/>
              </w:rPr>
              <w:t>≥13</w:t>
            </w:r>
            <w:r>
              <w:rPr>
                <w:sz w:val="20"/>
                <w:szCs w:val="20"/>
              </w:rPr>
              <w:t xml:space="preserve"> </w:t>
            </w:r>
            <w:r w:rsidRPr="00F37F85">
              <w:rPr>
                <w:sz w:val="20"/>
                <w:szCs w:val="20"/>
              </w:rPr>
              <w:t>years (Tertiary)</w:t>
            </w:r>
          </w:p>
        </w:tc>
        <w:tc>
          <w:tcPr>
            <w:tcW w:w="1755" w:type="dxa"/>
          </w:tcPr>
          <w:p w:rsidR="00353840" w:rsidRPr="00F37F85" w:rsidRDefault="00353840" w:rsidP="00042515">
            <w:pPr>
              <w:rPr>
                <w:sz w:val="20"/>
                <w:szCs w:val="20"/>
              </w:rPr>
            </w:pPr>
            <w:r>
              <w:rPr>
                <w:sz w:val="20"/>
                <w:szCs w:val="20"/>
              </w:rPr>
              <w:t>13.4 (0.7)</w:t>
            </w:r>
          </w:p>
        </w:tc>
        <w:tc>
          <w:tcPr>
            <w:tcW w:w="1755" w:type="dxa"/>
          </w:tcPr>
          <w:p w:rsidR="00353840" w:rsidRPr="00F37F85" w:rsidRDefault="00353840" w:rsidP="00042515">
            <w:pPr>
              <w:rPr>
                <w:sz w:val="20"/>
                <w:szCs w:val="20"/>
              </w:rPr>
            </w:pPr>
            <w:r>
              <w:rPr>
                <w:sz w:val="20"/>
                <w:szCs w:val="20"/>
              </w:rPr>
              <w:t>18.9 (1.2)</w:t>
            </w:r>
          </w:p>
        </w:tc>
        <w:tc>
          <w:tcPr>
            <w:tcW w:w="1755" w:type="dxa"/>
          </w:tcPr>
          <w:p w:rsidR="00353840" w:rsidRPr="00F37F85" w:rsidRDefault="00353840" w:rsidP="00042515">
            <w:pPr>
              <w:rPr>
                <w:sz w:val="20"/>
                <w:szCs w:val="20"/>
              </w:rPr>
            </w:pPr>
            <w:r>
              <w:rPr>
                <w:sz w:val="20"/>
                <w:szCs w:val="20"/>
              </w:rPr>
              <w:t>10.9 (0.9)</w:t>
            </w:r>
          </w:p>
        </w:tc>
        <w:tc>
          <w:tcPr>
            <w:tcW w:w="2115" w:type="dxa"/>
          </w:tcPr>
          <w:p w:rsidR="00353840" w:rsidRPr="00F37F85" w:rsidRDefault="00353840" w:rsidP="00042515">
            <w:pPr>
              <w:rPr>
                <w:sz w:val="20"/>
                <w:szCs w:val="20"/>
              </w:rPr>
            </w:pPr>
            <w:r>
              <w:rPr>
                <w:sz w:val="20"/>
                <w:szCs w:val="20"/>
              </w:rPr>
              <w:t>6.7 (4.0)</w:t>
            </w:r>
          </w:p>
        </w:tc>
        <w:tc>
          <w:tcPr>
            <w:tcW w:w="1189" w:type="dxa"/>
          </w:tcPr>
          <w:p w:rsidR="00353840" w:rsidRPr="00F37F85" w:rsidRDefault="00353840" w:rsidP="00042515">
            <w:pPr>
              <w:rPr>
                <w:sz w:val="20"/>
                <w:szCs w:val="20"/>
              </w:rPr>
            </w:pPr>
          </w:p>
        </w:tc>
      </w:tr>
      <w:tr w:rsidR="00353840" w:rsidRPr="00F37F85" w:rsidTr="00042515">
        <w:tc>
          <w:tcPr>
            <w:tcW w:w="3978" w:type="dxa"/>
            <w:vAlign w:val="center"/>
          </w:tcPr>
          <w:p w:rsidR="00353840" w:rsidRPr="00F37F85" w:rsidRDefault="00353840" w:rsidP="00042515">
            <w:pPr>
              <w:ind w:left="270"/>
              <w:rPr>
                <w:sz w:val="20"/>
                <w:szCs w:val="20"/>
              </w:rPr>
            </w:pPr>
            <w:r w:rsidRPr="00F37F85">
              <w:rPr>
                <w:sz w:val="20"/>
                <w:szCs w:val="20"/>
              </w:rPr>
              <w:t>7-12 years (Secondary)</w:t>
            </w:r>
          </w:p>
        </w:tc>
        <w:tc>
          <w:tcPr>
            <w:tcW w:w="1755" w:type="dxa"/>
          </w:tcPr>
          <w:p w:rsidR="00353840" w:rsidRPr="00F37F85" w:rsidRDefault="00353840" w:rsidP="00042515">
            <w:pPr>
              <w:rPr>
                <w:sz w:val="20"/>
                <w:szCs w:val="20"/>
              </w:rPr>
            </w:pPr>
            <w:r>
              <w:rPr>
                <w:sz w:val="20"/>
                <w:szCs w:val="20"/>
              </w:rPr>
              <w:t>60.2 (0.7)</w:t>
            </w:r>
          </w:p>
        </w:tc>
        <w:tc>
          <w:tcPr>
            <w:tcW w:w="1755" w:type="dxa"/>
          </w:tcPr>
          <w:p w:rsidR="00353840" w:rsidRPr="00F37F85" w:rsidRDefault="00353840" w:rsidP="00042515">
            <w:pPr>
              <w:rPr>
                <w:sz w:val="20"/>
                <w:szCs w:val="20"/>
              </w:rPr>
            </w:pPr>
            <w:r>
              <w:rPr>
                <w:sz w:val="20"/>
                <w:szCs w:val="20"/>
              </w:rPr>
              <w:t>52.0 (1.1)</w:t>
            </w:r>
          </w:p>
        </w:tc>
        <w:tc>
          <w:tcPr>
            <w:tcW w:w="1755" w:type="dxa"/>
          </w:tcPr>
          <w:p w:rsidR="00353840" w:rsidRPr="00F37F85" w:rsidRDefault="00353840" w:rsidP="00042515">
            <w:pPr>
              <w:rPr>
                <w:sz w:val="20"/>
                <w:szCs w:val="20"/>
              </w:rPr>
            </w:pPr>
            <w:r>
              <w:rPr>
                <w:sz w:val="20"/>
                <w:szCs w:val="20"/>
              </w:rPr>
              <w:t>62.3 (1.2)</w:t>
            </w:r>
          </w:p>
        </w:tc>
        <w:tc>
          <w:tcPr>
            <w:tcW w:w="2115" w:type="dxa"/>
          </w:tcPr>
          <w:p w:rsidR="00353840" w:rsidRPr="00F37F85" w:rsidRDefault="00353840" w:rsidP="00042515">
            <w:pPr>
              <w:rPr>
                <w:sz w:val="20"/>
                <w:szCs w:val="20"/>
              </w:rPr>
            </w:pPr>
            <w:r>
              <w:rPr>
                <w:sz w:val="20"/>
                <w:szCs w:val="20"/>
              </w:rPr>
              <w:t>51.9 (3.0)</w:t>
            </w:r>
          </w:p>
        </w:tc>
        <w:tc>
          <w:tcPr>
            <w:tcW w:w="1189" w:type="dxa"/>
          </w:tcPr>
          <w:p w:rsidR="00353840" w:rsidRPr="00F37F85" w:rsidRDefault="00353840" w:rsidP="00042515">
            <w:pPr>
              <w:rPr>
                <w:sz w:val="20"/>
                <w:szCs w:val="20"/>
              </w:rPr>
            </w:pPr>
          </w:p>
        </w:tc>
      </w:tr>
      <w:tr w:rsidR="00353840" w:rsidRPr="00F37F85" w:rsidTr="00042515">
        <w:tc>
          <w:tcPr>
            <w:tcW w:w="3978" w:type="dxa"/>
            <w:vAlign w:val="center"/>
          </w:tcPr>
          <w:p w:rsidR="00353840" w:rsidRPr="00F37F85" w:rsidRDefault="00353840" w:rsidP="00042515">
            <w:pPr>
              <w:ind w:left="270"/>
              <w:rPr>
                <w:sz w:val="20"/>
                <w:szCs w:val="20"/>
              </w:rPr>
            </w:pPr>
            <w:r w:rsidRPr="00F37F85">
              <w:rPr>
                <w:sz w:val="20"/>
                <w:szCs w:val="20"/>
              </w:rPr>
              <w:t xml:space="preserve">≤6 years (No Formal and Primary) </w:t>
            </w:r>
          </w:p>
        </w:tc>
        <w:tc>
          <w:tcPr>
            <w:tcW w:w="1755" w:type="dxa"/>
          </w:tcPr>
          <w:p w:rsidR="00353840" w:rsidRPr="00F37F85" w:rsidRDefault="00353840" w:rsidP="00042515">
            <w:pPr>
              <w:rPr>
                <w:sz w:val="20"/>
                <w:szCs w:val="20"/>
              </w:rPr>
            </w:pPr>
            <w:r>
              <w:rPr>
                <w:sz w:val="20"/>
                <w:szCs w:val="20"/>
              </w:rPr>
              <w:t>26.4 (0.7)</w:t>
            </w:r>
          </w:p>
        </w:tc>
        <w:tc>
          <w:tcPr>
            <w:tcW w:w="1755" w:type="dxa"/>
          </w:tcPr>
          <w:p w:rsidR="00353840" w:rsidRPr="00F37F85" w:rsidRDefault="00353840" w:rsidP="00042515">
            <w:pPr>
              <w:rPr>
                <w:sz w:val="20"/>
                <w:szCs w:val="20"/>
              </w:rPr>
            </w:pPr>
            <w:r>
              <w:rPr>
                <w:sz w:val="20"/>
                <w:szCs w:val="20"/>
              </w:rPr>
              <w:t>29.1 (1.1)</w:t>
            </w:r>
          </w:p>
        </w:tc>
        <w:tc>
          <w:tcPr>
            <w:tcW w:w="1755" w:type="dxa"/>
          </w:tcPr>
          <w:p w:rsidR="00353840" w:rsidRPr="00F37F85" w:rsidRDefault="00353840" w:rsidP="00042515">
            <w:pPr>
              <w:rPr>
                <w:sz w:val="20"/>
                <w:szCs w:val="20"/>
              </w:rPr>
            </w:pPr>
            <w:r>
              <w:rPr>
                <w:sz w:val="20"/>
                <w:szCs w:val="20"/>
              </w:rPr>
              <w:t>26.8 (1.3)</w:t>
            </w:r>
          </w:p>
        </w:tc>
        <w:tc>
          <w:tcPr>
            <w:tcW w:w="2115" w:type="dxa"/>
          </w:tcPr>
          <w:p w:rsidR="00353840" w:rsidRPr="00F37F85" w:rsidRDefault="00353840" w:rsidP="00042515">
            <w:pPr>
              <w:rPr>
                <w:sz w:val="20"/>
                <w:szCs w:val="20"/>
              </w:rPr>
            </w:pPr>
            <w:r>
              <w:rPr>
                <w:sz w:val="20"/>
                <w:szCs w:val="20"/>
              </w:rPr>
              <w:t>41.4 (3.3)</w:t>
            </w:r>
          </w:p>
        </w:tc>
        <w:tc>
          <w:tcPr>
            <w:tcW w:w="1189" w:type="dxa"/>
          </w:tcPr>
          <w:p w:rsidR="00353840" w:rsidRPr="00F37F85" w:rsidRDefault="00353840" w:rsidP="00042515">
            <w:pPr>
              <w:rPr>
                <w:sz w:val="20"/>
                <w:szCs w:val="20"/>
              </w:rPr>
            </w:pPr>
          </w:p>
        </w:tc>
      </w:tr>
      <w:tr w:rsidR="00353840" w:rsidRPr="00F37F85" w:rsidTr="00042515">
        <w:tc>
          <w:tcPr>
            <w:tcW w:w="3978" w:type="dxa"/>
          </w:tcPr>
          <w:p w:rsidR="00353840" w:rsidRPr="00F37F85" w:rsidRDefault="00353840" w:rsidP="00042515">
            <w:pPr>
              <w:ind w:left="90"/>
              <w:rPr>
                <w:sz w:val="20"/>
                <w:szCs w:val="20"/>
              </w:rPr>
            </w:pPr>
            <w:r w:rsidRPr="00F37F85">
              <w:rPr>
                <w:sz w:val="20"/>
                <w:szCs w:val="20"/>
              </w:rPr>
              <w:t xml:space="preserve">Family History of Diabetes </w:t>
            </w:r>
          </w:p>
        </w:tc>
        <w:tc>
          <w:tcPr>
            <w:tcW w:w="1755" w:type="dxa"/>
          </w:tcPr>
          <w:p w:rsidR="00353840" w:rsidRPr="00F37F85" w:rsidRDefault="00353840" w:rsidP="00042515">
            <w:pPr>
              <w:rPr>
                <w:sz w:val="20"/>
                <w:szCs w:val="20"/>
              </w:rPr>
            </w:pPr>
            <w:r>
              <w:rPr>
                <w:sz w:val="20"/>
                <w:szCs w:val="20"/>
              </w:rPr>
              <w:t>30.6 (0.7)</w:t>
            </w:r>
          </w:p>
        </w:tc>
        <w:tc>
          <w:tcPr>
            <w:tcW w:w="1755" w:type="dxa"/>
          </w:tcPr>
          <w:p w:rsidR="00353840" w:rsidRPr="00F37F85" w:rsidRDefault="00353840" w:rsidP="00042515">
            <w:pPr>
              <w:rPr>
                <w:sz w:val="20"/>
                <w:szCs w:val="20"/>
              </w:rPr>
            </w:pPr>
            <w:r>
              <w:rPr>
                <w:sz w:val="20"/>
                <w:szCs w:val="20"/>
              </w:rPr>
              <w:t>28.1 (1.0)</w:t>
            </w:r>
          </w:p>
        </w:tc>
        <w:tc>
          <w:tcPr>
            <w:tcW w:w="1755" w:type="dxa"/>
          </w:tcPr>
          <w:p w:rsidR="00353840" w:rsidRPr="00F37F85" w:rsidRDefault="00353840" w:rsidP="00042515">
            <w:pPr>
              <w:rPr>
                <w:sz w:val="20"/>
                <w:szCs w:val="20"/>
              </w:rPr>
            </w:pPr>
            <w:r>
              <w:rPr>
                <w:sz w:val="20"/>
                <w:szCs w:val="20"/>
              </w:rPr>
              <w:t>49.6 (1.7)</w:t>
            </w:r>
          </w:p>
        </w:tc>
        <w:tc>
          <w:tcPr>
            <w:tcW w:w="2115" w:type="dxa"/>
          </w:tcPr>
          <w:p w:rsidR="00353840" w:rsidRPr="00F37F85" w:rsidRDefault="00353840" w:rsidP="00042515">
            <w:pPr>
              <w:rPr>
                <w:sz w:val="20"/>
                <w:szCs w:val="20"/>
              </w:rPr>
            </w:pPr>
            <w:r>
              <w:rPr>
                <w:sz w:val="20"/>
                <w:szCs w:val="20"/>
              </w:rPr>
              <w:t>10.0 (1.9)</w:t>
            </w:r>
          </w:p>
        </w:tc>
        <w:tc>
          <w:tcPr>
            <w:tcW w:w="1189" w:type="dxa"/>
          </w:tcPr>
          <w:p w:rsidR="00353840" w:rsidRPr="00F37F85" w:rsidRDefault="00353840" w:rsidP="00042515">
            <w:pPr>
              <w:rPr>
                <w:sz w:val="20"/>
                <w:szCs w:val="20"/>
              </w:rPr>
            </w:pPr>
            <w:r>
              <w:rPr>
                <w:sz w:val="20"/>
                <w:szCs w:val="20"/>
              </w:rPr>
              <w:t>&lt;0.001</w:t>
            </w:r>
          </w:p>
        </w:tc>
      </w:tr>
      <w:tr w:rsidR="00353840" w:rsidRPr="00F37F85" w:rsidTr="00042515">
        <w:tc>
          <w:tcPr>
            <w:tcW w:w="3978" w:type="dxa"/>
          </w:tcPr>
          <w:p w:rsidR="00353840" w:rsidRPr="00F37F85" w:rsidRDefault="00353840" w:rsidP="00042515">
            <w:pPr>
              <w:ind w:left="90"/>
              <w:rPr>
                <w:sz w:val="20"/>
                <w:szCs w:val="20"/>
              </w:rPr>
            </w:pPr>
            <w:r w:rsidRPr="00F37F85">
              <w:rPr>
                <w:sz w:val="20"/>
                <w:szCs w:val="20"/>
              </w:rPr>
              <w:t xml:space="preserve">Family History of Hypertension </w:t>
            </w:r>
          </w:p>
        </w:tc>
        <w:tc>
          <w:tcPr>
            <w:tcW w:w="1755" w:type="dxa"/>
          </w:tcPr>
          <w:p w:rsidR="00353840" w:rsidRPr="00F37F85" w:rsidRDefault="00353840" w:rsidP="00042515">
            <w:pPr>
              <w:rPr>
                <w:sz w:val="20"/>
                <w:szCs w:val="20"/>
              </w:rPr>
            </w:pPr>
            <w:r>
              <w:rPr>
                <w:sz w:val="20"/>
                <w:szCs w:val="20"/>
              </w:rPr>
              <w:t>50.1 (0.7)</w:t>
            </w:r>
          </w:p>
        </w:tc>
        <w:tc>
          <w:tcPr>
            <w:tcW w:w="1755" w:type="dxa"/>
          </w:tcPr>
          <w:p w:rsidR="00353840" w:rsidRPr="00F37F85" w:rsidRDefault="00353840" w:rsidP="00042515">
            <w:pPr>
              <w:rPr>
                <w:sz w:val="20"/>
                <w:szCs w:val="20"/>
              </w:rPr>
            </w:pPr>
            <w:r>
              <w:rPr>
                <w:sz w:val="20"/>
                <w:szCs w:val="20"/>
              </w:rPr>
              <w:t>44.2 (1.1)</w:t>
            </w:r>
          </w:p>
        </w:tc>
        <w:tc>
          <w:tcPr>
            <w:tcW w:w="1755" w:type="dxa"/>
          </w:tcPr>
          <w:p w:rsidR="00353840" w:rsidRPr="00F37F85" w:rsidRDefault="00353840" w:rsidP="00042515">
            <w:pPr>
              <w:rPr>
                <w:sz w:val="20"/>
                <w:szCs w:val="20"/>
              </w:rPr>
            </w:pPr>
            <w:r>
              <w:rPr>
                <w:sz w:val="20"/>
                <w:szCs w:val="20"/>
              </w:rPr>
              <w:t>45.0 (1.5)</w:t>
            </w:r>
          </w:p>
        </w:tc>
        <w:tc>
          <w:tcPr>
            <w:tcW w:w="2115" w:type="dxa"/>
          </w:tcPr>
          <w:p w:rsidR="00353840" w:rsidRPr="00F37F85" w:rsidRDefault="00353840" w:rsidP="00042515">
            <w:pPr>
              <w:rPr>
                <w:sz w:val="20"/>
                <w:szCs w:val="20"/>
              </w:rPr>
            </w:pPr>
            <w:r>
              <w:rPr>
                <w:sz w:val="20"/>
                <w:szCs w:val="20"/>
              </w:rPr>
              <w:t>39.4 (2.8)</w:t>
            </w:r>
          </w:p>
        </w:tc>
        <w:tc>
          <w:tcPr>
            <w:tcW w:w="1189" w:type="dxa"/>
          </w:tcPr>
          <w:p w:rsidR="00353840" w:rsidRPr="00F37F85" w:rsidRDefault="00353840" w:rsidP="00042515">
            <w:pPr>
              <w:rPr>
                <w:sz w:val="20"/>
                <w:szCs w:val="20"/>
              </w:rPr>
            </w:pPr>
            <w:r>
              <w:rPr>
                <w:sz w:val="20"/>
                <w:szCs w:val="20"/>
              </w:rPr>
              <w:t>&lt;0.001</w:t>
            </w:r>
          </w:p>
        </w:tc>
      </w:tr>
      <w:tr w:rsidR="00353840" w:rsidRPr="00F37F85" w:rsidTr="00042515">
        <w:tc>
          <w:tcPr>
            <w:tcW w:w="3978" w:type="dxa"/>
            <w:vAlign w:val="center"/>
          </w:tcPr>
          <w:p w:rsidR="00353840" w:rsidRPr="00F37F85" w:rsidRDefault="00353840" w:rsidP="00042515">
            <w:pPr>
              <w:rPr>
                <w:sz w:val="20"/>
                <w:szCs w:val="20"/>
              </w:rPr>
            </w:pPr>
            <w:r w:rsidRPr="00F37F85">
              <w:rPr>
                <w:sz w:val="20"/>
                <w:szCs w:val="20"/>
              </w:rPr>
              <w:t>Physical measurement</w:t>
            </w:r>
          </w:p>
        </w:tc>
        <w:tc>
          <w:tcPr>
            <w:tcW w:w="1755" w:type="dxa"/>
          </w:tcPr>
          <w:p w:rsidR="00353840" w:rsidRPr="00F37F85" w:rsidRDefault="00353840" w:rsidP="00042515">
            <w:pPr>
              <w:rPr>
                <w:sz w:val="20"/>
                <w:szCs w:val="20"/>
              </w:rPr>
            </w:pPr>
          </w:p>
        </w:tc>
        <w:tc>
          <w:tcPr>
            <w:tcW w:w="1755" w:type="dxa"/>
          </w:tcPr>
          <w:p w:rsidR="00353840" w:rsidRPr="00F37F85" w:rsidRDefault="00353840" w:rsidP="00042515">
            <w:pPr>
              <w:rPr>
                <w:sz w:val="20"/>
                <w:szCs w:val="20"/>
              </w:rPr>
            </w:pPr>
          </w:p>
        </w:tc>
        <w:tc>
          <w:tcPr>
            <w:tcW w:w="1755" w:type="dxa"/>
          </w:tcPr>
          <w:p w:rsidR="00353840" w:rsidRPr="00F37F85" w:rsidRDefault="00353840" w:rsidP="00042515">
            <w:pPr>
              <w:rPr>
                <w:sz w:val="20"/>
                <w:szCs w:val="20"/>
              </w:rPr>
            </w:pPr>
          </w:p>
        </w:tc>
        <w:tc>
          <w:tcPr>
            <w:tcW w:w="2115" w:type="dxa"/>
          </w:tcPr>
          <w:p w:rsidR="00353840" w:rsidRPr="00F37F85" w:rsidRDefault="00353840" w:rsidP="00042515">
            <w:pPr>
              <w:rPr>
                <w:sz w:val="20"/>
                <w:szCs w:val="20"/>
              </w:rPr>
            </w:pPr>
          </w:p>
        </w:tc>
        <w:tc>
          <w:tcPr>
            <w:tcW w:w="1189" w:type="dxa"/>
          </w:tcPr>
          <w:p w:rsidR="00353840" w:rsidRPr="00F37F85" w:rsidRDefault="00353840" w:rsidP="00042515">
            <w:pPr>
              <w:rPr>
                <w:sz w:val="20"/>
                <w:szCs w:val="20"/>
              </w:rPr>
            </w:pPr>
          </w:p>
        </w:tc>
      </w:tr>
      <w:tr w:rsidR="00353840" w:rsidRPr="00F37F85" w:rsidTr="00042515">
        <w:tc>
          <w:tcPr>
            <w:tcW w:w="3978" w:type="dxa"/>
            <w:vAlign w:val="center"/>
          </w:tcPr>
          <w:p w:rsidR="00353840" w:rsidRPr="00F37F85" w:rsidRDefault="00353840" w:rsidP="00042515">
            <w:pPr>
              <w:ind w:left="90"/>
              <w:rPr>
                <w:sz w:val="20"/>
                <w:szCs w:val="20"/>
              </w:rPr>
            </w:pPr>
            <w:r w:rsidRPr="00F37F85">
              <w:rPr>
                <w:sz w:val="20"/>
                <w:szCs w:val="20"/>
              </w:rPr>
              <w:t>Body mass index, Kg/m</w:t>
            </w:r>
            <w:r w:rsidRPr="00D452C4">
              <w:rPr>
                <w:sz w:val="20"/>
                <w:szCs w:val="20"/>
                <w:vertAlign w:val="superscript"/>
              </w:rPr>
              <w:t>2</w:t>
            </w:r>
            <w:r w:rsidRPr="00F37F85">
              <w:rPr>
                <w:sz w:val="20"/>
                <w:szCs w:val="20"/>
              </w:rPr>
              <w:t xml:space="preserve">  (N=14,578)</w:t>
            </w:r>
          </w:p>
        </w:tc>
        <w:tc>
          <w:tcPr>
            <w:tcW w:w="1755" w:type="dxa"/>
            <w:vAlign w:val="center"/>
          </w:tcPr>
          <w:p w:rsidR="00353840" w:rsidRDefault="00353840" w:rsidP="00042515">
            <w:r>
              <w:rPr>
                <w:sz w:val="22"/>
                <w:szCs w:val="22"/>
              </w:rPr>
              <w:t xml:space="preserve">24.2 </w:t>
            </w:r>
            <w:r w:rsidRPr="00BD1DEF">
              <w:rPr>
                <w:sz w:val="22"/>
                <w:szCs w:val="22"/>
              </w:rPr>
              <w:t>±</w:t>
            </w:r>
            <w:r>
              <w:rPr>
                <w:sz w:val="22"/>
                <w:szCs w:val="22"/>
              </w:rPr>
              <w:t xml:space="preserve"> 0.1</w:t>
            </w:r>
          </w:p>
        </w:tc>
        <w:tc>
          <w:tcPr>
            <w:tcW w:w="1755" w:type="dxa"/>
            <w:vAlign w:val="center"/>
          </w:tcPr>
          <w:p w:rsidR="00353840" w:rsidRDefault="00353840" w:rsidP="00042515">
            <w:r>
              <w:rPr>
                <w:sz w:val="22"/>
                <w:szCs w:val="22"/>
              </w:rPr>
              <w:t xml:space="preserve">23.7 </w:t>
            </w:r>
            <w:r w:rsidRPr="00BD1DEF">
              <w:rPr>
                <w:sz w:val="22"/>
                <w:szCs w:val="22"/>
              </w:rPr>
              <w:t>±</w:t>
            </w:r>
            <w:r>
              <w:rPr>
                <w:sz w:val="22"/>
                <w:szCs w:val="22"/>
              </w:rPr>
              <w:t xml:space="preserve"> 0.1</w:t>
            </w:r>
          </w:p>
        </w:tc>
        <w:tc>
          <w:tcPr>
            <w:tcW w:w="1755" w:type="dxa"/>
            <w:vAlign w:val="center"/>
          </w:tcPr>
          <w:p w:rsidR="00353840" w:rsidRDefault="00353840" w:rsidP="00042515">
            <w:r>
              <w:rPr>
                <w:sz w:val="22"/>
                <w:szCs w:val="22"/>
              </w:rPr>
              <w:t xml:space="preserve">24.3 </w:t>
            </w:r>
            <w:r w:rsidRPr="00BD1DEF">
              <w:rPr>
                <w:sz w:val="22"/>
                <w:szCs w:val="22"/>
              </w:rPr>
              <w:t>±</w:t>
            </w:r>
            <w:r>
              <w:rPr>
                <w:sz w:val="22"/>
                <w:szCs w:val="22"/>
              </w:rPr>
              <w:t xml:space="preserve"> 0.1</w:t>
            </w:r>
          </w:p>
        </w:tc>
        <w:tc>
          <w:tcPr>
            <w:tcW w:w="2115" w:type="dxa"/>
            <w:vAlign w:val="center"/>
          </w:tcPr>
          <w:p w:rsidR="00353840" w:rsidRDefault="00353840" w:rsidP="00042515">
            <w:r>
              <w:rPr>
                <w:sz w:val="22"/>
                <w:szCs w:val="22"/>
              </w:rPr>
              <w:t xml:space="preserve">23.8 </w:t>
            </w:r>
            <w:r w:rsidRPr="00BD1DEF">
              <w:rPr>
                <w:sz w:val="22"/>
                <w:szCs w:val="22"/>
              </w:rPr>
              <w:t>±</w:t>
            </w:r>
            <w:r>
              <w:rPr>
                <w:sz w:val="22"/>
                <w:szCs w:val="22"/>
              </w:rPr>
              <w:t xml:space="preserve"> 0.3</w:t>
            </w:r>
          </w:p>
        </w:tc>
        <w:tc>
          <w:tcPr>
            <w:tcW w:w="1189" w:type="dxa"/>
          </w:tcPr>
          <w:p w:rsidR="00353840" w:rsidRPr="00F37F85" w:rsidRDefault="00353840" w:rsidP="00042515">
            <w:pPr>
              <w:rPr>
                <w:sz w:val="20"/>
                <w:szCs w:val="20"/>
              </w:rPr>
            </w:pPr>
            <w:r>
              <w:rPr>
                <w:sz w:val="20"/>
                <w:szCs w:val="20"/>
              </w:rPr>
              <w:t>&lt;0.001</w:t>
            </w:r>
          </w:p>
        </w:tc>
      </w:tr>
      <w:tr w:rsidR="00353840" w:rsidRPr="00F37F85" w:rsidTr="00042515">
        <w:tc>
          <w:tcPr>
            <w:tcW w:w="3978" w:type="dxa"/>
            <w:vAlign w:val="center"/>
          </w:tcPr>
          <w:p w:rsidR="00353840" w:rsidRPr="00F37F85" w:rsidRDefault="00353840" w:rsidP="00042515">
            <w:pPr>
              <w:ind w:left="90"/>
              <w:rPr>
                <w:sz w:val="20"/>
                <w:szCs w:val="20"/>
              </w:rPr>
            </w:pPr>
            <w:r w:rsidRPr="00F37F85">
              <w:rPr>
                <w:sz w:val="20"/>
                <w:szCs w:val="20"/>
              </w:rPr>
              <w:t>Waist circumference, cm  (N=14,930)</w:t>
            </w:r>
          </w:p>
        </w:tc>
        <w:tc>
          <w:tcPr>
            <w:tcW w:w="1755" w:type="dxa"/>
            <w:vAlign w:val="center"/>
          </w:tcPr>
          <w:p w:rsidR="00353840" w:rsidRDefault="00353840" w:rsidP="00042515">
            <w:r>
              <w:rPr>
                <w:sz w:val="22"/>
                <w:szCs w:val="22"/>
              </w:rPr>
              <w:t xml:space="preserve">80.7 </w:t>
            </w:r>
            <w:r w:rsidRPr="00BD1DEF">
              <w:rPr>
                <w:sz w:val="22"/>
                <w:szCs w:val="22"/>
              </w:rPr>
              <w:t>±</w:t>
            </w:r>
            <w:r>
              <w:rPr>
                <w:sz w:val="22"/>
                <w:szCs w:val="22"/>
              </w:rPr>
              <w:t xml:space="preserve"> 0.2</w:t>
            </w:r>
          </w:p>
        </w:tc>
        <w:tc>
          <w:tcPr>
            <w:tcW w:w="1755" w:type="dxa"/>
            <w:vAlign w:val="center"/>
          </w:tcPr>
          <w:p w:rsidR="00353840" w:rsidRDefault="00353840" w:rsidP="00042515">
            <w:r>
              <w:rPr>
                <w:sz w:val="22"/>
                <w:szCs w:val="22"/>
              </w:rPr>
              <w:t xml:space="preserve">80.9 </w:t>
            </w:r>
            <w:r w:rsidRPr="00BD1DEF">
              <w:rPr>
                <w:sz w:val="22"/>
                <w:szCs w:val="22"/>
              </w:rPr>
              <w:t>±</w:t>
            </w:r>
            <w:r>
              <w:rPr>
                <w:sz w:val="22"/>
                <w:szCs w:val="22"/>
              </w:rPr>
              <w:t xml:space="preserve"> 0.3</w:t>
            </w:r>
          </w:p>
        </w:tc>
        <w:tc>
          <w:tcPr>
            <w:tcW w:w="1755" w:type="dxa"/>
            <w:vAlign w:val="center"/>
          </w:tcPr>
          <w:p w:rsidR="00353840" w:rsidRDefault="00353840" w:rsidP="00042515">
            <w:r>
              <w:rPr>
                <w:sz w:val="22"/>
                <w:szCs w:val="22"/>
              </w:rPr>
              <w:t xml:space="preserve">83.3 </w:t>
            </w:r>
            <w:r w:rsidRPr="00BD1DEF">
              <w:rPr>
                <w:sz w:val="22"/>
                <w:szCs w:val="22"/>
              </w:rPr>
              <w:t>±</w:t>
            </w:r>
            <w:r>
              <w:rPr>
                <w:sz w:val="22"/>
                <w:szCs w:val="22"/>
              </w:rPr>
              <w:t xml:space="preserve"> 0.4</w:t>
            </w:r>
          </w:p>
        </w:tc>
        <w:tc>
          <w:tcPr>
            <w:tcW w:w="2115" w:type="dxa"/>
            <w:vAlign w:val="center"/>
          </w:tcPr>
          <w:p w:rsidR="00353840" w:rsidRDefault="00353840" w:rsidP="00042515">
            <w:r>
              <w:rPr>
                <w:sz w:val="22"/>
                <w:szCs w:val="22"/>
              </w:rPr>
              <w:t xml:space="preserve">80.0 </w:t>
            </w:r>
            <w:r w:rsidRPr="00BD1DEF">
              <w:rPr>
                <w:sz w:val="22"/>
                <w:szCs w:val="22"/>
              </w:rPr>
              <w:t>±</w:t>
            </w:r>
            <w:r>
              <w:rPr>
                <w:sz w:val="22"/>
                <w:szCs w:val="22"/>
              </w:rPr>
              <w:t xml:space="preserve"> 0.6</w:t>
            </w:r>
          </w:p>
        </w:tc>
        <w:tc>
          <w:tcPr>
            <w:tcW w:w="1189" w:type="dxa"/>
          </w:tcPr>
          <w:p w:rsidR="00353840" w:rsidRPr="00F37F85" w:rsidRDefault="00353840" w:rsidP="00042515">
            <w:pPr>
              <w:rPr>
                <w:sz w:val="20"/>
                <w:szCs w:val="20"/>
              </w:rPr>
            </w:pPr>
            <w:r>
              <w:rPr>
                <w:sz w:val="20"/>
                <w:szCs w:val="20"/>
              </w:rPr>
              <w:t>&lt;0.001</w:t>
            </w:r>
          </w:p>
        </w:tc>
      </w:tr>
      <w:tr w:rsidR="00353840" w:rsidRPr="00F37F85" w:rsidTr="00042515">
        <w:tc>
          <w:tcPr>
            <w:tcW w:w="3978" w:type="dxa"/>
          </w:tcPr>
          <w:p w:rsidR="00353840" w:rsidRPr="00F37F85" w:rsidRDefault="00353840" w:rsidP="00042515">
            <w:pPr>
              <w:ind w:left="90"/>
              <w:rPr>
                <w:sz w:val="20"/>
                <w:szCs w:val="20"/>
              </w:rPr>
            </w:pPr>
            <w:r w:rsidRPr="00F37F85">
              <w:rPr>
                <w:sz w:val="20"/>
                <w:szCs w:val="20"/>
              </w:rPr>
              <w:t>Systolic Blood Pressure, mmHg (N=14,866)</w:t>
            </w:r>
          </w:p>
        </w:tc>
        <w:tc>
          <w:tcPr>
            <w:tcW w:w="1755" w:type="dxa"/>
            <w:vAlign w:val="center"/>
          </w:tcPr>
          <w:p w:rsidR="00353840" w:rsidRDefault="00353840" w:rsidP="00042515">
            <w:r>
              <w:rPr>
                <w:sz w:val="22"/>
                <w:szCs w:val="22"/>
              </w:rPr>
              <w:t xml:space="preserve">122.3 </w:t>
            </w:r>
            <w:r w:rsidRPr="00BD1DEF">
              <w:rPr>
                <w:sz w:val="22"/>
                <w:szCs w:val="22"/>
              </w:rPr>
              <w:t>±</w:t>
            </w:r>
            <w:r>
              <w:rPr>
                <w:sz w:val="22"/>
                <w:szCs w:val="22"/>
              </w:rPr>
              <w:t xml:space="preserve"> 0.2</w:t>
            </w:r>
          </w:p>
        </w:tc>
        <w:tc>
          <w:tcPr>
            <w:tcW w:w="1755" w:type="dxa"/>
            <w:vAlign w:val="center"/>
          </w:tcPr>
          <w:p w:rsidR="00353840" w:rsidRDefault="00353840" w:rsidP="00042515">
            <w:r>
              <w:rPr>
                <w:sz w:val="22"/>
                <w:szCs w:val="22"/>
              </w:rPr>
              <w:t xml:space="preserve">122.9 </w:t>
            </w:r>
            <w:r w:rsidRPr="00BD1DEF">
              <w:rPr>
                <w:sz w:val="22"/>
                <w:szCs w:val="22"/>
              </w:rPr>
              <w:t>±</w:t>
            </w:r>
            <w:r>
              <w:rPr>
                <w:sz w:val="22"/>
                <w:szCs w:val="22"/>
              </w:rPr>
              <w:t xml:space="preserve"> 0.4 </w:t>
            </w:r>
          </w:p>
        </w:tc>
        <w:tc>
          <w:tcPr>
            <w:tcW w:w="1755" w:type="dxa"/>
            <w:vAlign w:val="center"/>
          </w:tcPr>
          <w:p w:rsidR="00353840" w:rsidRDefault="00353840" w:rsidP="00042515">
            <w:r>
              <w:rPr>
                <w:sz w:val="22"/>
                <w:szCs w:val="22"/>
              </w:rPr>
              <w:t xml:space="preserve">121.0 </w:t>
            </w:r>
            <w:r w:rsidRPr="00BD1DEF">
              <w:rPr>
                <w:sz w:val="22"/>
                <w:szCs w:val="22"/>
              </w:rPr>
              <w:t>±</w:t>
            </w:r>
            <w:r>
              <w:rPr>
                <w:sz w:val="22"/>
                <w:szCs w:val="22"/>
              </w:rPr>
              <w:t xml:space="preserve"> 0.5</w:t>
            </w:r>
          </w:p>
        </w:tc>
        <w:tc>
          <w:tcPr>
            <w:tcW w:w="2115" w:type="dxa"/>
            <w:vAlign w:val="center"/>
          </w:tcPr>
          <w:p w:rsidR="00353840" w:rsidRDefault="00353840" w:rsidP="00042515">
            <w:r>
              <w:rPr>
                <w:sz w:val="22"/>
                <w:szCs w:val="22"/>
              </w:rPr>
              <w:t xml:space="preserve">124.8 </w:t>
            </w:r>
            <w:r w:rsidRPr="00BD1DEF">
              <w:rPr>
                <w:sz w:val="22"/>
                <w:szCs w:val="22"/>
              </w:rPr>
              <w:t>±</w:t>
            </w:r>
            <w:r>
              <w:rPr>
                <w:sz w:val="22"/>
                <w:szCs w:val="22"/>
              </w:rPr>
              <w:t xml:space="preserve"> 1.0</w:t>
            </w:r>
          </w:p>
        </w:tc>
        <w:tc>
          <w:tcPr>
            <w:tcW w:w="1189" w:type="dxa"/>
          </w:tcPr>
          <w:p w:rsidR="00353840" w:rsidRPr="00F37F85" w:rsidRDefault="00353840" w:rsidP="00042515">
            <w:pPr>
              <w:rPr>
                <w:sz w:val="20"/>
                <w:szCs w:val="20"/>
              </w:rPr>
            </w:pPr>
            <w:r>
              <w:rPr>
                <w:sz w:val="20"/>
                <w:szCs w:val="20"/>
              </w:rPr>
              <w:t>&lt;0.001</w:t>
            </w:r>
          </w:p>
        </w:tc>
      </w:tr>
      <w:tr w:rsidR="00353840" w:rsidRPr="00F37F85" w:rsidTr="00042515">
        <w:tc>
          <w:tcPr>
            <w:tcW w:w="3978" w:type="dxa"/>
          </w:tcPr>
          <w:p w:rsidR="00353840" w:rsidRPr="00F37F85" w:rsidRDefault="00353840" w:rsidP="00042515">
            <w:pPr>
              <w:ind w:left="90"/>
              <w:rPr>
                <w:sz w:val="20"/>
                <w:szCs w:val="20"/>
              </w:rPr>
            </w:pPr>
            <w:r w:rsidRPr="00F37F85">
              <w:rPr>
                <w:sz w:val="20"/>
                <w:szCs w:val="20"/>
              </w:rPr>
              <w:t>Diastolic Blood Pressure, mmHg (N=14,866)</w:t>
            </w:r>
          </w:p>
        </w:tc>
        <w:tc>
          <w:tcPr>
            <w:tcW w:w="1755" w:type="dxa"/>
            <w:vAlign w:val="center"/>
          </w:tcPr>
          <w:p w:rsidR="00353840" w:rsidRDefault="00353840" w:rsidP="00042515">
            <w:r>
              <w:rPr>
                <w:sz w:val="22"/>
                <w:szCs w:val="22"/>
              </w:rPr>
              <w:t xml:space="preserve">79.0 </w:t>
            </w:r>
            <w:r w:rsidRPr="00BD1DEF">
              <w:rPr>
                <w:sz w:val="22"/>
                <w:szCs w:val="22"/>
              </w:rPr>
              <w:t>±</w:t>
            </w:r>
            <w:r>
              <w:rPr>
                <w:sz w:val="22"/>
                <w:szCs w:val="22"/>
              </w:rPr>
              <w:t xml:space="preserve"> 0.2</w:t>
            </w:r>
          </w:p>
        </w:tc>
        <w:tc>
          <w:tcPr>
            <w:tcW w:w="1755" w:type="dxa"/>
            <w:vAlign w:val="center"/>
          </w:tcPr>
          <w:p w:rsidR="00353840" w:rsidRDefault="00353840" w:rsidP="00042515">
            <w:r>
              <w:rPr>
                <w:sz w:val="22"/>
                <w:szCs w:val="22"/>
              </w:rPr>
              <w:t xml:space="preserve">79.2 </w:t>
            </w:r>
            <w:r w:rsidRPr="00BD1DEF">
              <w:rPr>
                <w:sz w:val="22"/>
                <w:szCs w:val="22"/>
              </w:rPr>
              <w:t>±</w:t>
            </w:r>
            <w:r>
              <w:rPr>
                <w:sz w:val="22"/>
                <w:szCs w:val="22"/>
              </w:rPr>
              <w:t xml:space="preserve"> 0.2</w:t>
            </w:r>
          </w:p>
        </w:tc>
        <w:tc>
          <w:tcPr>
            <w:tcW w:w="1755" w:type="dxa"/>
            <w:vAlign w:val="center"/>
          </w:tcPr>
          <w:p w:rsidR="00353840" w:rsidRDefault="00353840" w:rsidP="00042515">
            <w:r>
              <w:rPr>
                <w:sz w:val="22"/>
                <w:szCs w:val="22"/>
              </w:rPr>
              <w:t xml:space="preserve">78.5 </w:t>
            </w:r>
            <w:r w:rsidRPr="00BD1DEF">
              <w:rPr>
                <w:sz w:val="22"/>
                <w:szCs w:val="22"/>
              </w:rPr>
              <w:t>±</w:t>
            </w:r>
            <w:r>
              <w:rPr>
                <w:sz w:val="22"/>
                <w:szCs w:val="22"/>
              </w:rPr>
              <w:t xml:space="preserve"> 0.3</w:t>
            </w:r>
          </w:p>
        </w:tc>
        <w:tc>
          <w:tcPr>
            <w:tcW w:w="2115" w:type="dxa"/>
            <w:vAlign w:val="center"/>
          </w:tcPr>
          <w:p w:rsidR="00353840" w:rsidRDefault="00353840" w:rsidP="00042515">
            <w:r>
              <w:rPr>
                <w:sz w:val="22"/>
                <w:szCs w:val="22"/>
              </w:rPr>
              <w:t xml:space="preserve">80.4 </w:t>
            </w:r>
            <w:r w:rsidRPr="00BD1DEF">
              <w:rPr>
                <w:sz w:val="22"/>
                <w:szCs w:val="22"/>
              </w:rPr>
              <w:t>±</w:t>
            </w:r>
            <w:r>
              <w:rPr>
                <w:sz w:val="22"/>
                <w:szCs w:val="22"/>
              </w:rPr>
              <w:t xml:space="preserve"> 0.6</w:t>
            </w:r>
          </w:p>
        </w:tc>
        <w:tc>
          <w:tcPr>
            <w:tcW w:w="1189" w:type="dxa"/>
          </w:tcPr>
          <w:p w:rsidR="00353840" w:rsidRPr="00F37F85" w:rsidRDefault="00353840" w:rsidP="00042515">
            <w:pPr>
              <w:rPr>
                <w:sz w:val="20"/>
                <w:szCs w:val="20"/>
              </w:rPr>
            </w:pPr>
            <w:r>
              <w:rPr>
                <w:sz w:val="20"/>
                <w:szCs w:val="20"/>
              </w:rPr>
              <w:t>&lt;0.013</w:t>
            </w:r>
          </w:p>
        </w:tc>
      </w:tr>
      <w:tr w:rsidR="00353840" w:rsidRPr="00F37F85" w:rsidTr="00042515">
        <w:tc>
          <w:tcPr>
            <w:tcW w:w="3978" w:type="dxa"/>
            <w:vAlign w:val="center"/>
          </w:tcPr>
          <w:p w:rsidR="00353840" w:rsidRPr="00F37F85" w:rsidRDefault="00353840" w:rsidP="00042515">
            <w:pPr>
              <w:rPr>
                <w:sz w:val="20"/>
                <w:szCs w:val="20"/>
              </w:rPr>
            </w:pPr>
            <w:r w:rsidRPr="00F37F85">
              <w:rPr>
                <w:sz w:val="20"/>
                <w:szCs w:val="20"/>
              </w:rPr>
              <w:t>Laboratory findings</w:t>
            </w:r>
          </w:p>
        </w:tc>
        <w:tc>
          <w:tcPr>
            <w:tcW w:w="1755" w:type="dxa"/>
          </w:tcPr>
          <w:p w:rsidR="00353840" w:rsidRPr="00F37F85" w:rsidRDefault="00353840" w:rsidP="00042515">
            <w:pPr>
              <w:rPr>
                <w:sz w:val="20"/>
                <w:szCs w:val="20"/>
              </w:rPr>
            </w:pPr>
          </w:p>
        </w:tc>
        <w:tc>
          <w:tcPr>
            <w:tcW w:w="1755" w:type="dxa"/>
          </w:tcPr>
          <w:p w:rsidR="00353840" w:rsidRPr="00F37F85" w:rsidRDefault="00353840" w:rsidP="00042515">
            <w:pPr>
              <w:rPr>
                <w:sz w:val="20"/>
                <w:szCs w:val="20"/>
              </w:rPr>
            </w:pPr>
          </w:p>
        </w:tc>
        <w:tc>
          <w:tcPr>
            <w:tcW w:w="1755" w:type="dxa"/>
          </w:tcPr>
          <w:p w:rsidR="00353840" w:rsidRPr="00F37F85" w:rsidRDefault="00353840" w:rsidP="00042515">
            <w:pPr>
              <w:rPr>
                <w:sz w:val="20"/>
                <w:szCs w:val="20"/>
              </w:rPr>
            </w:pPr>
          </w:p>
        </w:tc>
        <w:tc>
          <w:tcPr>
            <w:tcW w:w="2115" w:type="dxa"/>
          </w:tcPr>
          <w:p w:rsidR="00353840" w:rsidRPr="00F37F85" w:rsidRDefault="00353840" w:rsidP="00042515">
            <w:pPr>
              <w:rPr>
                <w:sz w:val="20"/>
                <w:szCs w:val="20"/>
              </w:rPr>
            </w:pPr>
          </w:p>
        </w:tc>
        <w:tc>
          <w:tcPr>
            <w:tcW w:w="1189" w:type="dxa"/>
          </w:tcPr>
          <w:p w:rsidR="00353840" w:rsidRPr="00F37F85" w:rsidRDefault="00353840" w:rsidP="00042515">
            <w:pPr>
              <w:rPr>
                <w:sz w:val="20"/>
                <w:szCs w:val="20"/>
              </w:rPr>
            </w:pPr>
          </w:p>
        </w:tc>
      </w:tr>
      <w:tr w:rsidR="00353840" w:rsidRPr="00F37F85" w:rsidTr="00042515">
        <w:tc>
          <w:tcPr>
            <w:tcW w:w="3978" w:type="dxa"/>
            <w:vAlign w:val="center"/>
          </w:tcPr>
          <w:p w:rsidR="00353840" w:rsidRPr="00F37F85" w:rsidRDefault="00353840" w:rsidP="00042515">
            <w:pPr>
              <w:ind w:left="90"/>
              <w:rPr>
                <w:sz w:val="20"/>
                <w:szCs w:val="20"/>
              </w:rPr>
            </w:pPr>
            <w:r w:rsidRPr="00F37F85">
              <w:rPr>
                <w:sz w:val="20"/>
                <w:szCs w:val="20"/>
              </w:rPr>
              <w:t xml:space="preserve">Glucose, fasting, </w:t>
            </w:r>
            <w:proofErr w:type="spellStart"/>
            <w:r w:rsidRPr="004113D3">
              <w:rPr>
                <w:sz w:val="20"/>
                <w:szCs w:val="20"/>
              </w:rPr>
              <w:t>mmol</w:t>
            </w:r>
            <w:proofErr w:type="spellEnd"/>
            <w:r w:rsidRPr="004113D3">
              <w:rPr>
                <w:sz w:val="20"/>
                <w:szCs w:val="20"/>
              </w:rPr>
              <w:t>/L</w:t>
            </w:r>
            <w:r w:rsidRPr="00F37F85">
              <w:rPr>
                <w:sz w:val="20"/>
                <w:szCs w:val="20"/>
              </w:rPr>
              <w:t xml:space="preserve"> (N=10,785)</w:t>
            </w:r>
          </w:p>
        </w:tc>
        <w:tc>
          <w:tcPr>
            <w:tcW w:w="1755" w:type="dxa"/>
            <w:vAlign w:val="center"/>
          </w:tcPr>
          <w:p w:rsidR="00353840" w:rsidRDefault="00353840" w:rsidP="00042515">
            <w:r>
              <w:rPr>
                <w:sz w:val="22"/>
                <w:szCs w:val="22"/>
              </w:rPr>
              <w:t xml:space="preserve">5.6 </w:t>
            </w:r>
            <w:r w:rsidRPr="00BD1DEF">
              <w:rPr>
                <w:sz w:val="22"/>
                <w:szCs w:val="22"/>
              </w:rPr>
              <w:t>±</w:t>
            </w:r>
            <w:r>
              <w:rPr>
                <w:sz w:val="22"/>
                <w:szCs w:val="22"/>
              </w:rPr>
              <w:t xml:space="preserve"> 0.1</w:t>
            </w:r>
          </w:p>
        </w:tc>
        <w:tc>
          <w:tcPr>
            <w:tcW w:w="1755" w:type="dxa"/>
            <w:vAlign w:val="center"/>
          </w:tcPr>
          <w:p w:rsidR="00353840" w:rsidRDefault="00353840" w:rsidP="00042515">
            <w:r>
              <w:rPr>
                <w:sz w:val="22"/>
                <w:szCs w:val="22"/>
              </w:rPr>
              <w:t xml:space="preserve">5.5 </w:t>
            </w:r>
            <w:r w:rsidRPr="00BD1DEF">
              <w:rPr>
                <w:sz w:val="22"/>
                <w:szCs w:val="22"/>
              </w:rPr>
              <w:t>±</w:t>
            </w:r>
            <w:r>
              <w:rPr>
                <w:sz w:val="22"/>
                <w:szCs w:val="22"/>
              </w:rPr>
              <w:t xml:space="preserve"> 0.1</w:t>
            </w:r>
          </w:p>
        </w:tc>
        <w:tc>
          <w:tcPr>
            <w:tcW w:w="1755" w:type="dxa"/>
            <w:vAlign w:val="center"/>
          </w:tcPr>
          <w:p w:rsidR="00353840" w:rsidRDefault="00353840" w:rsidP="00042515">
            <w:r>
              <w:rPr>
                <w:sz w:val="22"/>
                <w:szCs w:val="22"/>
              </w:rPr>
              <w:t xml:space="preserve">6.1 </w:t>
            </w:r>
            <w:r w:rsidRPr="00BD1DEF">
              <w:rPr>
                <w:sz w:val="22"/>
                <w:szCs w:val="22"/>
              </w:rPr>
              <w:t>±</w:t>
            </w:r>
            <w:r>
              <w:rPr>
                <w:sz w:val="22"/>
                <w:szCs w:val="22"/>
              </w:rPr>
              <w:t xml:space="preserve"> 0.1</w:t>
            </w:r>
          </w:p>
        </w:tc>
        <w:tc>
          <w:tcPr>
            <w:tcW w:w="2115" w:type="dxa"/>
            <w:vAlign w:val="center"/>
          </w:tcPr>
          <w:p w:rsidR="00353840" w:rsidRDefault="00353840" w:rsidP="00042515">
            <w:r>
              <w:rPr>
                <w:sz w:val="22"/>
                <w:szCs w:val="22"/>
              </w:rPr>
              <w:t xml:space="preserve">5.1 </w:t>
            </w:r>
            <w:r w:rsidRPr="00BD1DEF">
              <w:rPr>
                <w:sz w:val="22"/>
                <w:szCs w:val="22"/>
              </w:rPr>
              <w:t>±</w:t>
            </w:r>
            <w:r>
              <w:rPr>
                <w:sz w:val="22"/>
                <w:szCs w:val="22"/>
              </w:rPr>
              <w:t xml:space="preserve"> 0.1</w:t>
            </w:r>
          </w:p>
        </w:tc>
        <w:tc>
          <w:tcPr>
            <w:tcW w:w="1189" w:type="dxa"/>
          </w:tcPr>
          <w:p w:rsidR="00353840" w:rsidRPr="00F37F85" w:rsidRDefault="00353840" w:rsidP="00042515">
            <w:pPr>
              <w:rPr>
                <w:sz w:val="20"/>
                <w:szCs w:val="20"/>
              </w:rPr>
            </w:pPr>
            <w:r>
              <w:rPr>
                <w:sz w:val="20"/>
                <w:szCs w:val="20"/>
              </w:rPr>
              <w:t>&lt;0.001</w:t>
            </w:r>
          </w:p>
        </w:tc>
      </w:tr>
      <w:tr w:rsidR="00353840" w:rsidRPr="00F37F85" w:rsidTr="00042515">
        <w:tc>
          <w:tcPr>
            <w:tcW w:w="3978" w:type="dxa"/>
            <w:vAlign w:val="center"/>
          </w:tcPr>
          <w:p w:rsidR="00353840" w:rsidRPr="00F37F85" w:rsidRDefault="00353840" w:rsidP="00042515">
            <w:pPr>
              <w:ind w:left="90"/>
              <w:rPr>
                <w:sz w:val="20"/>
                <w:szCs w:val="20"/>
              </w:rPr>
            </w:pPr>
            <w:r w:rsidRPr="00F37F85">
              <w:rPr>
                <w:sz w:val="20"/>
                <w:szCs w:val="20"/>
              </w:rPr>
              <w:t xml:space="preserve">Total cholesterol, </w:t>
            </w:r>
            <w:proofErr w:type="spellStart"/>
            <w:r w:rsidRPr="004113D3">
              <w:rPr>
                <w:sz w:val="20"/>
                <w:szCs w:val="20"/>
              </w:rPr>
              <w:t>mmol</w:t>
            </w:r>
            <w:proofErr w:type="spellEnd"/>
            <w:r w:rsidRPr="004113D3">
              <w:rPr>
                <w:sz w:val="20"/>
                <w:szCs w:val="20"/>
              </w:rPr>
              <w:t>/L</w:t>
            </w:r>
            <w:r w:rsidRPr="00F37F85" w:rsidDel="004113D3">
              <w:rPr>
                <w:sz w:val="20"/>
                <w:szCs w:val="20"/>
              </w:rPr>
              <w:t xml:space="preserve"> </w:t>
            </w:r>
            <w:r w:rsidRPr="00F37F85">
              <w:rPr>
                <w:sz w:val="20"/>
                <w:szCs w:val="20"/>
              </w:rPr>
              <w:t>(N=11,144)</w:t>
            </w:r>
          </w:p>
        </w:tc>
        <w:tc>
          <w:tcPr>
            <w:tcW w:w="1755" w:type="dxa"/>
            <w:vAlign w:val="center"/>
          </w:tcPr>
          <w:p w:rsidR="00353840" w:rsidRDefault="00353840" w:rsidP="00042515">
            <w:r>
              <w:rPr>
                <w:sz w:val="22"/>
                <w:szCs w:val="22"/>
              </w:rPr>
              <w:t xml:space="preserve">5.5 </w:t>
            </w:r>
            <w:r w:rsidRPr="00BD1DEF">
              <w:rPr>
                <w:sz w:val="22"/>
                <w:szCs w:val="22"/>
              </w:rPr>
              <w:t>±</w:t>
            </w:r>
            <w:r>
              <w:rPr>
                <w:sz w:val="22"/>
                <w:szCs w:val="22"/>
              </w:rPr>
              <w:t xml:space="preserve"> 0.1</w:t>
            </w:r>
          </w:p>
        </w:tc>
        <w:tc>
          <w:tcPr>
            <w:tcW w:w="1755" w:type="dxa"/>
            <w:vAlign w:val="center"/>
          </w:tcPr>
          <w:p w:rsidR="00353840" w:rsidRDefault="00353840" w:rsidP="00042515">
            <w:r>
              <w:rPr>
                <w:sz w:val="22"/>
                <w:szCs w:val="22"/>
              </w:rPr>
              <w:t xml:space="preserve">5.4 </w:t>
            </w:r>
            <w:r w:rsidRPr="00BD1DEF">
              <w:rPr>
                <w:sz w:val="22"/>
                <w:szCs w:val="22"/>
              </w:rPr>
              <w:t>±</w:t>
            </w:r>
            <w:r>
              <w:rPr>
                <w:sz w:val="22"/>
                <w:szCs w:val="22"/>
              </w:rPr>
              <w:t xml:space="preserve"> 0.1</w:t>
            </w:r>
          </w:p>
        </w:tc>
        <w:tc>
          <w:tcPr>
            <w:tcW w:w="1755" w:type="dxa"/>
            <w:vAlign w:val="center"/>
          </w:tcPr>
          <w:p w:rsidR="00353840" w:rsidRDefault="00353840" w:rsidP="00042515">
            <w:r>
              <w:rPr>
                <w:sz w:val="22"/>
                <w:szCs w:val="22"/>
              </w:rPr>
              <w:t xml:space="preserve">5.2 </w:t>
            </w:r>
            <w:r w:rsidRPr="00BD1DEF">
              <w:rPr>
                <w:sz w:val="22"/>
                <w:szCs w:val="22"/>
              </w:rPr>
              <w:t>±</w:t>
            </w:r>
            <w:r>
              <w:rPr>
                <w:sz w:val="22"/>
                <w:szCs w:val="22"/>
              </w:rPr>
              <w:t xml:space="preserve"> 0.1</w:t>
            </w:r>
          </w:p>
        </w:tc>
        <w:tc>
          <w:tcPr>
            <w:tcW w:w="2115" w:type="dxa"/>
            <w:vAlign w:val="center"/>
          </w:tcPr>
          <w:p w:rsidR="00353840" w:rsidRDefault="00353840" w:rsidP="00042515">
            <w:r>
              <w:rPr>
                <w:sz w:val="22"/>
                <w:szCs w:val="22"/>
              </w:rPr>
              <w:t xml:space="preserve">5.3 </w:t>
            </w:r>
            <w:r w:rsidRPr="00BD1DEF">
              <w:rPr>
                <w:sz w:val="22"/>
                <w:szCs w:val="22"/>
              </w:rPr>
              <w:t>±</w:t>
            </w:r>
            <w:r>
              <w:rPr>
                <w:sz w:val="22"/>
                <w:szCs w:val="22"/>
              </w:rPr>
              <w:t xml:space="preserve"> 0.1</w:t>
            </w:r>
          </w:p>
        </w:tc>
        <w:tc>
          <w:tcPr>
            <w:tcW w:w="1189" w:type="dxa"/>
          </w:tcPr>
          <w:p w:rsidR="00353840" w:rsidRPr="00F37F85" w:rsidRDefault="00353840" w:rsidP="00042515">
            <w:pPr>
              <w:rPr>
                <w:sz w:val="20"/>
                <w:szCs w:val="20"/>
              </w:rPr>
            </w:pPr>
            <w:r>
              <w:rPr>
                <w:sz w:val="20"/>
                <w:szCs w:val="20"/>
              </w:rPr>
              <w:t>&lt;0.001</w:t>
            </w:r>
          </w:p>
        </w:tc>
      </w:tr>
      <w:tr w:rsidR="00353840" w:rsidRPr="00F37F85" w:rsidTr="00042515">
        <w:tc>
          <w:tcPr>
            <w:tcW w:w="3978" w:type="dxa"/>
            <w:vAlign w:val="center"/>
          </w:tcPr>
          <w:p w:rsidR="00353840" w:rsidRPr="00F37F85" w:rsidRDefault="00353840" w:rsidP="00042515">
            <w:pPr>
              <w:ind w:left="90"/>
              <w:rPr>
                <w:sz w:val="20"/>
                <w:szCs w:val="20"/>
              </w:rPr>
            </w:pPr>
            <w:r w:rsidRPr="00F37F85">
              <w:rPr>
                <w:sz w:val="20"/>
                <w:szCs w:val="20"/>
              </w:rPr>
              <w:t xml:space="preserve">Triglyceride, </w:t>
            </w:r>
            <w:proofErr w:type="spellStart"/>
            <w:r w:rsidRPr="004113D3">
              <w:rPr>
                <w:sz w:val="20"/>
                <w:szCs w:val="20"/>
              </w:rPr>
              <w:t>mmol</w:t>
            </w:r>
            <w:proofErr w:type="spellEnd"/>
            <w:r w:rsidRPr="004113D3">
              <w:rPr>
                <w:sz w:val="20"/>
                <w:szCs w:val="20"/>
              </w:rPr>
              <w:t>/L</w:t>
            </w:r>
            <w:r w:rsidRPr="00F37F85" w:rsidDel="004113D3">
              <w:rPr>
                <w:sz w:val="20"/>
                <w:szCs w:val="20"/>
              </w:rPr>
              <w:t xml:space="preserve"> </w:t>
            </w:r>
            <w:r w:rsidRPr="00F37F85">
              <w:rPr>
                <w:sz w:val="20"/>
                <w:szCs w:val="20"/>
              </w:rPr>
              <w:t>(N=11,143)</w:t>
            </w:r>
          </w:p>
        </w:tc>
        <w:tc>
          <w:tcPr>
            <w:tcW w:w="1755" w:type="dxa"/>
            <w:vAlign w:val="center"/>
          </w:tcPr>
          <w:p w:rsidR="00353840" w:rsidRDefault="00353840" w:rsidP="00042515">
            <w:r>
              <w:rPr>
                <w:sz w:val="22"/>
                <w:szCs w:val="22"/>
              </w:rPr>
              <w:t xml:space="preserve">1.5 </w:t>
            </w:r>
            <w:r w:rsidRPr="00BD1DEF">
              <w:rPr>
                <w:sz w:val="22"/>
                <w:szCs w:val="22"/>
              </w:rPr>
              <w:t>±</w:t>
            </w:r>
            <w:r>
              <w:rPr>
                <w:sz w:val="22"/>
                <w:szCs w:val="22"/>
              </w:rPr>
              <w:t xml:space="preserve"> 0.1</w:t>
            </w:r>
          </w:p>
        </w:tc>
        <w:tc>
          <w:tcPr>
            <w:tcW w:w="1755" w:type="dxa"/>
            <w:vAlign w:val="center"/>
          </w:tcPr>
          <w:p w:rsidR="00353840" w:rsidRDefault="00353840" w:rsidP="00042515">
            <w:r>
              <w:rPr>
                <w:sz w:val="22"/>
                <w:szCs w:val="22"/>
              </w:rPr>
              <w:t xml:space="preserve">1.4 </w:t>
            </w:r>
            <w:r w:rsidRPr="00BD1DEF">
              <w:rPr>
                <w:sz w:val="22"/>
                <w:szCs w:val="22"/>
              </w:rPr>
              <w:t>±</w:t>
            </w:r>
            <w:r>
              <w:rPr>
                <w:sz w:val="22"/>
                <w:szCs w:val="22"/>
              </w:rPr>
              <w:t xml:space="preserve"> 0.1</w:t>
            </w:r>
          </w:p>
        </w:tc>
        <w:tc>
          <w:tcPr>
            <w:tcW w:w="1755" w:type="dxa"/>
            <w:vAlign w:val="center"/>
          </w:tcPr>
          <w:p w:rsidR="00353840" w:rsidRDefault="00353840" w:rsidP="00042515">
            <w:r>
              <w:rPr>
                <w:sz w:val="22"/>
                <w:szCs w:val="22"/>
              </w:rPr>
              <w:t xml:space="preserve">1.5 </w:t>
            </w:r>
            <w:r w:rsidRPr="00BD1DEF">
              <w:rPr>
                <w:sz w:val="22"/>
                <w:szCs w:val="22"/>
              </w:rPr>
              <w:t>±</w:t>
            </w:r>
            <w:r>
              <w:rPr>
                <w:sz w:val="22"/>
                <w:szCs w:val="22"/>
              </w:rPr>
              <w:t xml:space="preserve"> 0.1</w:t>
            </w:r>
          </w:p>
        </w:tc>
        <w:tc>
          <w:tcPr>
            <w:tcW w:w="2115" w:type="dxa"/>
            <w:vAlign w:val="center"/>
          </w:tcPr>
          <w:p w:rsidR="00353840" w:rsidRDefault="00353840" w:rsidP="00042515">
            <w:r>
              <w:rPr>
                <w:sz w:val="22"/>
                <w:szCs w:val="22"/>
              </w:rPr>
              <w:t xml:space="preserve">1.6 </w:t>
            </w:r>
            <w:r w:rsidRPr="00BD1DEF">
              <w:rPr>
                <w:sz w:val="22"/>
                <w:szCs w:val="22"/>
              </w:rPr>
              <w:t>±</w:t>
            </w:r>
            <w:r>
              <w:rPr>
                <w:sz w:val="22"/>
                <w:szCs w:val="22"/>
              </w:rPr>
              <w:t xml:space="preserve"> 0.1</w:t>
            </w:r>
          </w:p>
        </w:tc>
        <w:tc>
          <w:tcPr>
            <w:tcW w:w="1189" w:type="dxa"/>
          </w:tcPr>
          <w:p w:rsidR="00353840" w:rsidRPr="00F37F85" w:rsidRDefault="00353840" w:rsidP="00042515">
            <w:pPr>
              <w:rPr>
                <w:sz w:val="20"/>
                <w:szCs w:val="20"/>
              </w:rPr>
            </w:pPr>
            <w:r>
              <w:rPr>
                <w:sz w:val="20"/>
                <w:szCs w:val="20"/>
              </w:rPr>
              <w:t>0.041</w:t>
            </w:r>
          </w:p>
        </w:tc>
      </w:tr>
      <w:tr w:rsidR="00353840" w:rsidRPr="00F37F85" w:rsidTr="00042515">
        <w:tc>
          <w:tcPr>
            <w:tcW w:w="3978" w:type="dxa"/>
            <w:vAlign w:val="center"/>
          </w:tcPr>
          <w:p w:rsidR="00353840" w:rsidRPr="00F37F85" w:rsidRDefault="00353840" w:rsidP="00042515">
            <w:pPr>
              <w:ind w:left="90"/>
              <w:rPr>
                <w:sz w:val="20"/>
                <w:szCs w:val="20"/>
              </w:rPr>
            </w:pPr>
            <w:r w:rsidRPr="00F37F85">
              <w:rPr>
                <w:sz w:val="20"/>
                <w:szCs w:val="20"/>
              </w:rPr>
              <w:t xml:space="preserve">HDL-cholesterol, </w:t>
            </w:r>
            <w:proofErr w:type="spellStart"/>
            <w:r w:rsidRPr="004113D3">
              <w:rPr>
                <w:sz w:val="20"/>
                <w:szCs w:val="20"/>
              </w:rPr>
              <w:t>mmol</w:t>
            </w:r>
            <w:proofErr w:type="spellEnd"/>
            <w:r w:rsidRPr="004113D3">
              <w:rPr>
                <w:sz w:val="20"/>
                <w:szCs w:val="20"/>
              </w:rPr>
              <w:t>/L</w:t>
            </w:r>
            <w:r w:rsidRPr="00F37F85" w:rsidDel="00A7155F">
              <w:rPr>
                <w:sz w:val="20"/>
                <w:szCs w:val="20"/>
              </w:rPr>
              <w:t xml:space="preserve"> </w:t>
            </w:r>
            <w:r w:rsidRPr="00F37F85">
              <w:rPr>
                <w:sz w:val="20"/>
                <w:szCs w:val="20"/>
              </w:rPr>
              <w:t>(N=11,143)</w:t>
            </w:r>
          </w:p>
        </w:tc>
        <w:tc>
          <w:tcPr>
            <w:tcW w:w="1755" w:type="dxa"/>
            <w:vAlign w:val="center"/>
          </w:tcPr>
          <w:p w:rsidR="00353840" w:rsidRDefault="00353840" w:rsidP="00042515">
            <w:r>
              <w:rPr>
                <w:sz w:val="22"/>
                <w:szCs w:val="22"/>
              </w:rPr>
              <w:t xml:space="preserve">1.3 </w:t>
            </w:r>
            <w:r w:rsidRPr="00BD1DEF">
              <w:rPr>
                <w:sz w:val="22"/>
                <w:szCs w:val="22"/>
              </w:rPr>
              <w:t>±</w:t>
            </w:r>
            <w:r>
              <w:rPr>
                <w:sz w:val="22"/>
                <w:szCs w:val="22"/>
              </w:rPr>
              <w:t xml:space="preserve"> 0.1</w:t>
            </w:r>
          </w:p>
        </w:tc>
        <w:tc>
          <w:tcPr>
            <w:tcW w:w="1755" w:type="dxa"/>
            <w:vAlign w:val="center"/>
          </w:tcPr>
          <w:p w:rsidR="00353840" w:rsidRDefault="00353840" w:rsidP="00042515">
            <w:r>
              <w:rPr>
                <w:sz w:val="22"/>
                <w:szCs w:val="22"/>
              </w:rPr>
              <w:t xml:space="preserve">1.3 </w:t>
            </w:r>
            <w:r w:rsidRPr="00BD1DEF">
              <w:rPr>
                <w:sz w:val="22"/>
                <w:szCs w:val="22"/>
              </w:rPr>
              <w:t>±</w:t>
            </w:r>
            <w:r>
              <w:rPr>
                <w:sz w:val="22"/>
                <w:szCs w:val="22"/>
              </w:rPr>
              <w:t xml:space="preserve"> 0.1</w:t>
            </w:r>
          </w:p>
        </w:tc>
        <w:tc>
          <w:tcPr>
            <w:tcW w:w="1755" w:type="dxa"/>
            <w:vAlign w:val="center"/>
          </w:tcPr>
          <w:p w:rsidR="00353840" w:rsidRDefault="00353840" w:rsidP="00042515">
            <w:r>
              <w:rPr>
                <w:sz w:val="22"/>
                <w:szCs w:val="22"/>
              </w:rPr>
              <w:t xml:space="preserve">1.2 </w:t>
            </w:r>
            <w:r w:rsidRPr="00BD1DEF">
              <w:rPr>
                <w:sz w:val="22"/>
                <w:szCs w:val="22"/>
              </w:rPr>
              <w:t>±</w:t>
            </w:r>
            <w:r>
              <w:rPr>
                <w:sz w:val="22"/>
                <w:szCs w:val="22"/>
              </w:rPr>
              <w:t xml:space="preserve"> 0.1</w:t>
            </w:r>
          </w:p>
        </w:tc>
        <w:tc>
          <w:tcPr>
            <w:tcW w:w="2115" w:type="dxa"/>
            <w:vAlign w:val="center"/>
          </w:tcPr>
          <w:p w:rsidR="00353840" w:rsidRDefault="00353840" w:rsidP="00042515">
            <w:r>
              <w:rPr>
                <w:sz w:val="22"/>
                <w:szCs w:val="22"/>
              </w:rPr>
              <w:t xml:space="preserve">1.2 </w:t>
            </w:r>
            <w:r w:rsidRPr="00BD1DEF">
              <w:rPr>
                <w:sz w:val="22"/>
                <w:szCs w:val="22"/>
              </w:rPr>
              <w:t>±</w:t>
            </w:r>
            <w:r>
              <w:rPr>
                <w:sz w:val="22"/>
                <w:szCs w:val="22"/>
              </w:rPr>
              <w:t xml:space="preserve"> 0.1</w:t>
            </w:r>
          </w:p>
        </w:tc>
        <w:tc>
          <w:tcPr>
            <w:tcW w:w="1189" w:type="dxa"/>
          </w:tcPr>
          <w:p w:rsidR="00353840" w:rsidRPr="00F37F85" w:rsidRDefault="00353840" w:rsidP="00042515">
            <w:pPr>
              <w:rPr>
                <w:sz w:val="20"/>
                <w:szCs w:val="20"/>
              </w:rPr>
            </w:pPr>
            <w:r>
              <w:rPr>
                <w:sz w:val="20"/>
                <w:szCs w:val="20"/>
              </w:rPr>
              <w:t>&lt;0.001</w:t>
            </w:r>
          </w:p>
        </w:tc>
      </w:tr>
      <w:tr w:rsidR="00353840" w:rsidRPr="00F37F85" w:rsidTr="00042515">
        <w:tc>
          <w:tcPr>
            <w:tcW w:w="3978" w:type="dxa"/>
            <w:vAlign w:val="center"/>
          </w:tcPr>
          <w:p w:rsidR="00353840" w:rsidRPr="00F37F85" w:rsidRDefault="00353840" w:rsidP="00042515">
            <w:pPr>
              <w:ind w:left="90"/>
              <w:rPr>
                <w:sz w:val="20"/>
                <w:szCs w:val="20"/>
              </w:rPr>
            </w:pPr>
            <w:r w:rsidRPr="00F37F85">
              <w:rPr>
                <w:sz w:val="20"/>
                <w:szCs w:val="20"/>
              </w:rPr>
              <w:t xml:space="preserve">LDL-cholesterol, </w:t>
            </w:r>
            <w:proofErr w:type="spellStart"/>
            <w:r w:rsidRPr="004113D3">
              <w:rPr>
                <w:sz w:val="20"/>
                <w:szCs w:val="20"/>
              </w:rPr>
              <w:t>mmol</w:t>
            </w:r>
            <w:proofErr w:type="spellEnd"/>
            <w:r w:rsidRPr="004113D3">
              <w:rPr>
                <w:sz w:val="20"/>
                <w:szCs w:val="20"/>
              </w:rPr>
              <w:t>/L</w:t>
            </w:r>
            <w:r w:rsidRPr="00F37F85">
              <w:rPr>
                <w:sz w:val="20"/>
                <w:szCs w:val="20"/>
              </w:rPr>
              <w:t xml:space="preserve"> (N=11,093)</w:t>
            </w:r>
          </w:p>
        </w:tc>
        <w:tc>
          <w:tcPr>
            <w:tcW w:w="1755" w:type="dxa"/>
            <w:vAlign w:val="center"/>
          </w:tcPr>
          <w:p w:rsidR="00353840" w:rsidRDefault="00353840" w:rsidP="00042515">
            <w:r>
              <w:rPr>
                <w:sz w:val="22"/>
                <w:szCs w:val="22"/>
              </w:rPr>
              <w:t xml:space="preserve">3.5 </w:t>
            </w:r>
            <w:r w:rsidRPr="00BD1DEF">
              <w:rPr>
                <w:sz w:val="22"/>
                <w:szCs w:val="22"/>
              </w:rPr>
              <w:t>±</w:t>
            </w:r>
            <w:r>
              <w:rPr>
                <w:sz w:val="22"/>
                <w:szCs w:val="22"/>
              </w:rPr>
              <w:t xml:space="preserve"> 0.1</w:t>
            </w:r>
          </w:p>
        </w:tc>
        <w:tc>
          <w:tcPr>
            <w:tcW w:w="1755" w:type="dxa"/>
            <w:vAlign w:val="center"/>
          </w:tcPr>
          <w:p w:rsidR="00353840" w:rsidRDefault="00353840" w:rsidP="00042515">
            <w:r>
              <w:rPr>
                <w:sz w:val="22"/>
                <w:szCs w:val="22"/>
              </w:rPr>
              <w:t xml:space="preserve">3.4 </w:t>
            </w:r>
            <w:r w:rsidRPr="00BD1DEF">
              <w:rPr>
                <w:sz w:val="22"/>
                <w:szCs w:val="22"/>
              </w:rPr>
              <w:t>±</w:t>
            </w:r>
            <w:r>
              <w:rPr>
                <w:sz w:val="22"/>
                <w:szCs w:val="22"/>
              </w:rPr>
              <w:t xml:space="preserve"> 0.1</w:t>
            </w:r>
          </w:p>
        </w:tc>
        <w:tc>
          <w:tcPr>
            <w:tcW w:w="1755" w:type="dxa"/>
            <w:vAlign w:val="center"/>
          </w:tcPr>
          <w:p w:rsidR="00353840" w:rsidRDefault="00353840" w:rsidP="00042515">
            <w:r>
              <w:rPr>
                <w:sz w:val="22"/>
                <w:szCs w:val="22"/>
              </w:rPr>
              <w:t xml:space="preserve">3.4 </w:t>
            </w:r>
            <w:r w:rsidRPr="00BD1DEF">
              <w:rPr>
                <w:sz w:val="22"/>
                <w:szCs w:val="22"/>
              </w:rPr>
              <w:t>±</w:t>
            </w:r>
            <w:r>
              <w:rPr>
                <w:sz w:val="22"/>
                <w:szCs w:val="22"/>
              </w:rPr>
              <w:t xml:space="preserve"> 0.1</w:t>
            </w:r>
          </w:p>
        </w:tc>
        <w:tc>
          <w:tcPr>
            <w:tcW w:w="2115" w:type="dxa"/>
            <w:vAlign w:val="center"/>
          </w:tcPr>
          <w:p w:rsidR="00353840" w:rsidRDefault="00353840" w:rsidP="00042515">
            <w:r>
              <w:rPr>
                <w:sz w:val="22"/>
                <w:szCs w:val="22"/>
              </w:rPr>
              <w:t xml:space="preserve">3.4 </w:t>
            </w:r>
            <w:r w:rsidRPr="00BD1DEF">
              <w:rPr>
                <w:sz w:val="22"/>
                <w:szCs w:val="22"/>
              </w:rPr>
              <w:t>±</w:t>
            </w:r>
            <w:r>
              <w:rPr>
                <w:sz w:val="22"/>
                <w:szCs w:val="22"/>
              </w:rPr>
              <w:t xml:space="preserve"> 0.1</w:t>
            </w:r>
          </w:p>
        </w:tc>
        <w:tc>
          <w:tcPr>
            <w:tcW w:w="1189" w:type="dxa"/>
          </w:tcPr>
          <w:p w:rsidR="00353840" w:rsidRPr="00F37F85" w:rsidRDefault="00353840" w:rsidP="00042515">
            <w:pPr>
              <w:rPr>
                <w:sz w:val="20"/>
                <w:szCs w:val="20"/>
              </w:rPr>
            </w:pPr>
            <w:r w:rsidRPr="00F37F85">
              <w:rPr>
                <w:sz w:val="20"/>
                <w:szCs w:val="20"/>
              </w:rPr>
              <w:t>&lt;0.001</w:t>
            </w:r>
          </w:p>
        </w:tc>
      </w:tr>
    </w:tbl>
    <w:p w:rsidR="00353840" w:rsidRPr="001D42BD" w:rsidRDefault="00353840" w:rsidP="00353840">
      <w:pPr>
        <w:rPr>
          <w:sz w:val="16"/>
          <w:szCs w:val="20"/>
        </w:rPr>
      </w:pPr>
      <w:r>
        <w:rPr>
          <w:sz w:val="20"/>
        </w:rPr>
        <w:t>Data on socio</w:t>
      </w:r>
      <w:r w:rsidR="009B70A7">
        <w:rPr>
          <w:sz w:val="20"/>
        </w:rPr>
        <w:t>-</w:t>
      </w:r>
      <w:r>
        <w:rPr>
          <w:sz w:val="20"/>
        </w:rPr>
        <w:t>demographic characteristics and co</w:t>
      </w:r>
      <w:r w:rsidR="009B70A7">
        <w:rPr>
          <w:sz w:val="20"/>
        </w:rPr>
        <w:t>-</w:t>
      </w:r>
      <w:r>
        <w:rPr>
          <w:sz w:val="20"/>
        </w:rPr>
        <w:t xml:space="preserve">morbidities were available on all </w:t>
      </w:r>
      <w:r w:rsidRPr="001D42BD">
        <w:rPr>
          <w:sz w:val="20"/>
        </w:rPr>
        <w:t xml:space="preserve">17,211 </w:t>
      </w:r>
      <w:r>
        <w:rPr>
          <w:sz w:val="20"/>
        </w:rPr>
        <w:t>participants.</w:t>
      </w:r>
      <w:r w:rsidRPr="001D42BD">
        <w:rPr>
          <w:sz w:val="20"/>
        </w:rPr>
        <w:t xml:space="preserve"> Due to refusal, </w:t>
      </w:r>
      <w:r>
        <w:rPr>
          <w:sz w:val="20"/>
        </w:rPr>
        <w:t>anthropometric characteristics, blood pressure and laboratory determinations were missing in some participants. Results in the table, however, reflect multiple imputation results for missing data incorporating complex survey characteristics (see Statistical Methods)</w:t>
      </w:r>
      <w:r w:rsidRPr="001D42BD">
        <w:rPr>
          <w:sz w:val="20"/>
        </w:rPr>
        <w:t>.</w:t>
      </w:r>
    </w:p>
    <w:p w:rsidR="00353840" w:rsidRDefault="00353840" w:rsidP="00353840">
      <w:pPr>
        <w:spacing w:after="480" w:line="480" w:lineRule="auto"/>
      </w:pPr>
    </w:p>
    <w:p w:rsidR="005D6F49" w:rsidRDefault="005D6F49"/>
    <w:sectPr w:rsidR="005D6F49" w:rsidSect="007D027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840"/>
    <w:rsid w:val="00042515"/>
    <w:rsid w:val="00044B42"/>
    <w:rsid w:val="00070E55"/>
    <w:rsid w:val="00077757"/>
    <w:rsid w:val="00080309"/>
    <w:rsid w:val="0009203F"/>
    <w:rsid w:val="00092D65"/>
    <w:rsid w:val="000C6804"/>
    <w:rsid w:val="000E2406"/>
    <w:rsid w:val="000F428E"/>
    <w:rsid w:val="000F6EAE"/>
    <w:rsid w:val="00102893"/>
    <w:rsid w:val="001054EA"/>
    <w:rsid w:val="0010725F"/>
    <w:rsid w:val="00112356"/>
    <w:rsid w:val="00114350"/>
    <w:rsid w:val="00123231"/>
    <w:rsid w:val="00123E0C"/>
    <w:rsid w:val="00137640"/>
    <w:rsid w:val="00137F50"/>
    <w:rsid w:val="00141A82"/>
    <w:rsid w:val="00145787"/>
    <w:rsid w:val="001677DB"/>
    <w:rsid w:val="00197333"/>
    <w:rsid w:val="00197546"/>
    <w:rsid w:val="001B54A2"/>
    <w:rsid w:val="001C1DBF"/>
    <w:rsid w:val="001D1563"/>
    <w:rsid w:val="001D709E"/>
    <w:rsid w:val="001F7FA1"/>
    <w:rsid w:val="00200C70"/>
    <w:rsid w:val="00206ADF"/>
    <w:rsid w:val="00216E5F"/>
    <w:rsid w:val="00221F4B"/>
    <w:rsid w:val="00241AE5"/>
    <w:rsid w:val="00255C03"/>
    <w:rsid w:val="00263EE3"/>
    <w:rsid w:val="0026432C"/>
    <w:rsid w:val="00270687"/>
    <w:rsid w:val="00271C3E"/>
    <w:rsid w:val="002859D7"/>
    <w:rsid w:val="002860B0"/>
    <w:rsid w:val="00295BF2"/>
    <w:rsid w:val="002A0B8F"/>
    <w:rsid w:val="002D7C38"/>
    <w:rsid w:val="002E3B1E"/>
    <w:rsid w:val="002E3BDB"/>
    <w:rsid w:val="002E3C7D"/>
    <w:rsid w:val="002E42C0"/>
    <w:rsid w:val="00300C6B"/>
    <w:rsid w:val="00304E50"/>
    <w:rsid w:val="00316383"/>
    <w:rsid w:val="003237ED"/>
    <w:rsid w:val="0034168C"/>
    <w:rsid w:val="00353840"/>
    <w:rsid w:val="00363E2F"/>
    <w:rsid w:val="0038403D"/>
    <w:rsid w:val="00386AC8"/>
    <w:rsid w:val="003A1A5A"/>
    <w:rsid w:val="003A484E"/>
    <w:rsid w:val="003B51D4"/>
    <w:rsid w:val="003C1A5B"/>
    <w:rsid w:val="003D6E9B"/>
    <w:rsid w:val="00405BA0"/>
    <w:rsid w:val="004334A3"/>
    <w:rsid w:val="00434BF3"/>
    <w:rsid w:val="00444460"/>
    <w:rsid w:val="00456C45"/>
    <w:rsid w:val="00471C18"/>
    <w:rsid w:val="0047366D"/>
    <w:rsid w:val="00490F60"/>
    <w:rsid w:val="004A2697"/>
    <w:rsid w:val="004C3942"/>
    <w:rsid w:val="004D065B"/>
    <w:rsid w:val="004D7B04"/>
    <w:rsid w:val="00547FFB"/>
    <w:rsid w:val="00564184"/>
    <w:rsid w:val="00564A68"/>
    <w:rsid w:val="005A31FB"/>
    <w:rsid w:val="005B0F8D"/>
    <w:rsid w:val="005D3424"/>
    <w:rsid w:val="005D6F49"/>
    <w:rsid w:val="005F0EF2"/>
    <w:rsid w:val="00603062"/>
    <w:rsid w:val="00615E2C"/>
    <w:rsid w:val="00624C39"/>
    <w:rsid w:val="00652063"/>
    <w:rsid w:val="00656164"/>
    <w:rsid w:val="0065793F"/>
    <w:rsid w:val="00664C98"/>
    <w:rsid w:val="00686F84"/>
    <w:rsid w:val="00690CD4"/>
    <w:rsid w:val="006A0454"/>
    <w:rsid w:val="006A6E61"/>
    <w:rsid w:val="006B3DD9"/>
    <w:rsid w:val="006C5605"/>
    <w:rsid w:val="006D320B"/>
    <w:rsid w:val="006E118C"/>
    <w:rsid w:val="006E2A33"/>
    <w:rsid w:val="006F13C6"/>
    <w:rsid w:val="00704318"/>
    <w:rsid w:val="00705DAD"/>
    <w:rsid w:val="00706A6A"/>
    <w:rsid w:val="007150E4"/>
    <w:rsid w:val="007374FA"/>
    <w:rsid w:val="007576BB"/>
    <w:rsid w:val="00783768"/>
    <w:rsid w:val="00795D16"/>
    <w:rsid w:val="007A7664"/>
    <w:rsid w:val="007D35D2"/>
    <w:rsid w:val="007E2971"/>
    <w:rsid w:val="0085097E"/>
    <w:rsid w:val="00853994"/>
    <w:rsid w:val="00862EAE"/>
    <w:rsid w:val="00867783"/>
    <w:rsid w:val="00887046"/>
    <w:rsid w:val="008B1A7C"/>
    <w:rsid w:val="008D2047"/>
    <w:rsid w:val="008E286F"/>
    <w:rsid w:val="00907DB0"/>
    <w:rsid w:val="00916CEE"/>
    <w:rsid w:val="009171FA"/>
    <w:rsid w:val="00922B8C"/>
    <w:rsid w:val="00937EF8"/>
    <w:rsid w:val="009A2D5C"/>
    <w:rsid w:val="009B07AD"/>
    <w:rsid w:val="009B0A7F"/>
    <w:rsid w:val="009B4B5D"/>
    <w:rsid w:val="009B649F"/>
    <w:rsid w:val="009B70A7"/>
    <w:rsid w:val="009C7B69"/>
    <w:rsid w:val="009D5D77"/>
    <w:rsid w:val="009E3D16"/>
    <w:rsid w:val="00A0152C"/>
    <w:rsid w:val="00A26C59"/>
    <w:rsid w:val="00A37B67"/>
    <w:rsid w:val="00A57AD0"/>
    <w:rsid w:val="00A63BFD"/>
    <w:rsid w:val="00A66441"/>
    <w:rsid w:val="00A817C6"/>
    <w:rsid w:val="00AA296A"/>
    <w:rsid w:val="00AA2E4E"/>
    <w:rsid w:val="00AC3B29"/>
    <w:rsid w:val="00AD30BA"/>
    <w:rsid w:val="00AE0ADC"/>
    <w:rsid w:val="00AF0D1F"/>
    <w:rsid w:val="00AF434F"/>
    <w:rsid w:val="00B221ED"/>
    <w:rsid w:val="00B230AD"/>
    <w:rsid w:val="00B30026"/>
    <w:rsid w:val="00B410B4"/>
    <w:rsid w:val="00B52C37"/>
    <w:rsid w:val="00B76FF0"/>
    <w:rsid w:val="00B81347"/>
    <w:rsid w:val="00BB20E3"/>
    <w:rsid w:val="00BE2963"/>
    <w:rsid w:val="00BF0BEF"/>
    <w:rsid w:val="00BF2856"/>
    <w:rsid w:val="00BF6983"/>
    <w:rsid w:val="00C21FB7"/>
    <w:rsid w:val="00C3166B"/>
    <w:rsid w:val="00C326F2"/>
    <w:rsid w:val="00C44B42"/>
    <w:rsid w:val="00C56BE6"/>
    <w:rsid w:val="00C806B3"/>
    <w:rsid w:val="00C90B39"/>
    <w:rsid w:val="00C95D64"/>
    <w:rsid w:val="00CD126D"/>
    <w:rsid w:val="00CE643A"/>
    <w:rsid w:val="00CF11A5"/>
    <w:rsid w:val="00CF44E6"/>
    <w:rsid w:val="00CF6071"/>
    <w:rsid w:val="00D01BA6"/>
    <w:rsid w:val="00D03696"/>
    <w:rsid w:val="00D14A19"/>
    <w:rsid w:val="00D235D0"/>
    <w:rsid w:val="00D34A2B"/>
    <w:rsid w:val="00D57237"/>
    <w:rsid w:val="00D859BF"/>
    <w:rsid w:val="00DA3A30"/>
    <w:rsid w:val="00DB7F87"/>
    <w:rsid w:val="00DC09C8"/>
    <w:rsid w:val="00DC7D78"/>
    <w:rsid w:val="00DD4E28"/>
    <w:rsid w:val="00DF5EC9"/>
    <w:rsid w:val="00E41902"/>
    <w:rsid w:val="00E5365F"/>
    <w:rsid w:val="00E66E66"/>
    <w:rsid w:val="00E719DF"/>
    <w:rsid w:val="00E71B7B"/>
    <w:rsid w:val="00E73FD4"/>
    <w:rsid w:val="00E77C71"/>
    <w:rsid w:val="00E81705"/>
    <w:rsid w:val="00E94D95"/>
    <w:rsid w:val="00EF08DE"/>
    <w:rsid w:val="00F20E82"/>
    <w:rsid w:val="00F212CA"/>
    <w:rsid w:val="00F24BA8"/>
    <w:rsid w:val="00F27466"/>
    <w:rsid w:val="00F349F3"/>
    <w:rsid w:val="00F37911"/>
    <w:rsid w:val="00F417BE"/>
    <w:rsid w:val="00F45D97"/>
    <w:rsid w:val="00F62F98"/>
    <w:rsid w:val="00F749D5"/>
    <w:rsid w:val="00F80578"/>
    <w:rsid w:val="00F90591"/>
    <w:rsid w:val="00F94D41"/>
    <w:rsid w:val="00FC0AC3"/>
    <w:rsid w:val="00FE5EE7"/>
    <w:rsid w:val="00FF4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74054-310A-49DF-A971-2205CB01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8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305</Words>
  <Characters>1740</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dc:creator>
  <cp:lastModifiedBy>Sanjay</cp:lastModifiedBy>
  <cp:revision>6</cp:revision>
  <dcterms:created xsi:type="dcterms:W3CDTF">2012-09-05T18:07:00Z</dcterms:created>
  <dcterms:modified xsi:type="dcterms:W3CDTF">2012-09-07T02:52:00Z</dcterms:modified>
</cp:coreProperties>
</file>