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8" w:rsidRDefault="008F2688" w:rsidP="008F26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 1: Multivariate Cox regression analysis for all cause mortality by different subgroups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1170"/>
        <w:gridCol w:w="1980"/>
        <w:gridCol w:w="1620"/>
        <w:gridCol w:w="1890"/>
      </w:tblGrid>
      <w:tr w:rsidR="008F2688" w:rsidRPr="00F57A64" w:rsidTr="00D26D4B">
        <w:trPr>
          <w:trHeight w:val="332"/>
        </w:trPr>
        <w:tc>
          <w:tcPr>
            <w:tcW w:w="9018" w:type="dxa"/>
            <w:gridSpan w:val="5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Patients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&lt;</w:t>
            </w: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 60 years of age at diagnosis (N=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1264</w:t>
            </w: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N (%)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Unadj</w:t>
            </w:r>
            <w:proofErr w:type="spellEnd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 HR 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Adj </w:t>
            </w:r>
            <w:proofErr w:type="spellStart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HR</w:t>
            </w:r>
            <w:r w:rsidRPr="00F57A64"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  <w:t>a</w:t>
            </w:r>
            <w:proofErr w:type="spellEnd"/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C statistic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pN stage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pN2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pN3</w:t>
            </w: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704 (55.7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358</w:t>
            </w:r>
            <w:r w:rsidRPr="00F57A64">
              <w:rPr>
                <w:rFonts w:ascii="Times New Roman" w:hAnsi="Times New Roman"/>
                <w:sz w:val="18"/>
              </w:rPr>
              <w:t xml:space="preserve"> (2</w:t>
            </w:r>
            <w:r>
              <w:rPr>
                <w:rFonts w:ascii="Times New Roman" w:hAnsi="Times New Roman"/>
                <w:sz w:val="18"/>
              </w:rPr>
              <w:t>8</w:t>
            </w:r>
            <w:r w:rsidRPr="00F57A64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16.0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1.5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1.2 to 1.9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2.7 (2.1 to 3.4)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1.3 to 2.1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(2.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3.5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0.71 (0.68 to 0.74)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Lymph Node Ratio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Low ≤0.20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Intermediate &gt;0.20 to ≤0.65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High &gt;0.65</w:t>
            </w: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612 (48.5%)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462</w:t>
            </w:r>
            <w:r w:rsidRPr="00F57A64">
              <w:rPr>
                <w:rFonts w:ascii="Times New Roman" w:hAnsi="Times New Roman"/>
                <w:sz w:val="18"/>
              </w:rPr>
              <w:t xml:space="preserve"> (3</w:t>
            </w:r>
            <w:r>
              <w:rPr>
                <w:rFonts w:ascii="Times New Roman" w:hAnsi="Times New Roman"/>
                <w:sz w:val="18"/>
              </w:rPr>
              <w:t>6.5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15.0%</w:t>
            </w:r>
            <w:r w:rsidRPr="00F57A64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1.7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2.2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3.6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2.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(2.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3.9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0.70 (0.66 to 0.72)</w:t>
            </w:r>
          </w:p>
        </w:tc>
      </w:tr>
      <w:tr w:rsidR="008F2688" w:rsidRPr="00F57A64" w:rsidTr="00D26D4B">
        <w:trPr>
          <w:trHeight w:val="278"/>
        </w:trPr>
        <w:tc>
          <w:tcPr>
            <w:tcW w:w="9018" w:type="dxa"/>
            <w:gridSpan w:val="5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Patients with ER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positive tumors at diagnosis (N=844</w:t>
            </w: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8F2688" w:rsidRPr="00F57A64" w:rsidTr="00D26D4B">
        <w:trPr>
          <w:trHeight w:val="232"/>
        </w:trPr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N (%)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Unadj</w:t>
            </w:r>
            <w:proofErr w:type="spellEnd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 HR 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Adj HR</w:t>
            </w:r>
            <w:r w:rsidRPr="00F57A64"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  <w:t>b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C statistic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pN stage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pN2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pN3</w:t>
            </w: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485 (57.5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22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26.3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F57A64">
              <w:rPr>
                <w:rFonts w:ascii="Times New Roman" w:hAnsi="Times New Roman"/>
                <w:sz w:val="18"/>
              </w:rPr>
              <w:t>7 (</w:t>
            </w:r>
            <w:r>
              <w:rPr>
                <w:rFonts w:ascii="Times New Roman" w:hAnsi="Times New Roman"/>
                <w:sz w:val="18"/>
              </w:rPr>
              <w:t>16.2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1.5 (1.1 to 2.1)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2.9 (2.1 to 3.8)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2.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(2.1 to 4.1)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0.74 (0.71 to 0.79)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Lymph Node Ratio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Low ≤0.20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 xml:space="preserve"> Intermediate &gt;0.20 to ≤0.65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High &gt;0.65</w:t>
            </w: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423 (50.1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307</w:t>
            </w:r>
            <w:r w:rsidRPr="00F57A64">
              <w:rPr>
                <w:rFonts w:ascii="Times New Roman" w:hAnsi="Times New Roman"/>
                <w:sz w:val="18"/>
              </w:rPr>
              <w:t xml:space="preserve"> (3</w:t>
            </w:r>
            <w:r>
              <w:rPr>
                <w:rFonts w:ascii="Times New Roman" w:hAnsi="Times New Roman"/>
                <w:sz w:val="18"/>
              </w:rPr>
              <w:t>6.4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14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13.5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2.0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1.9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3.6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1.</w:t>
            </w:r>
            <w:r>
              <w:rPr>
                <w:rFonts w:ascii="Times New Roman" w:hAnsi="Times New Roman"/>
                <w:sz w:val="18"/>
                <w:szCs w:val="16"/>
              </w:rPr>
              <w:t>8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3.4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(2.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4.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0.75 (0.70 to 0.77)</w:t>
            </w:r>
          </w:p>
        </w:tc>
      </w:tr>
      <w:tr w:rsidR="008F2688" w:rsidRPr="00F57A64" w:rsidTr="00D26D4B">
        <w:tc>
          <w:tcPr>
            <w:tcW w:w="9018" w:type="dxa"/>
            <w:gridSpan w:val="5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Patients with 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low</w:t>
            </w: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 grade tumors at diagnosis (N=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89</w:t>
            </w: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N (%)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Unadj</w:t>
            </w:r>
            <w:proofErr w:type="spellEnd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 HR 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Adj HR</w:t>
            </w:r>
            <w:r w:rsidRPr="00F57A64"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  <w:t>c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C statistic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pN stage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pN2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pN3</w:t>
            </w: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68.5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23.6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7.9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3.1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 (1.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8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.1)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17.4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4.3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69.0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0.9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9.5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30.3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5.4 to 171.7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0.68 (0.64 to 0.78)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Lymph Node Ratio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 xml:space="preserve">Low ≤0.20 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Intermediate &gt;0.20 to ≤0.65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High &gt;0.65</w:t>
            </w: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53 </w:t>
            </w:r>
            <w:r w:rsidRPr="00F57A64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59.6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31.4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F57A64">
              <w:rPr>
                <w:rFonts w:ascii="Times New Roman" w:hAnsi="Times New Roman"/>
                <w:sz w:val="18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9.0</w:t>
            </w:r>
            <w:r w:rsidRPr="00F57A64">
              <w:rPr>
                <w:rFonts w:ascii="Times New Roman" w:hAnsi="Times New Roman"/>
                <w:sz w:val="18"/>
              </w:rPr>
              <w:t>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2.0 (1.0 to 5.0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2.</w:t>
            </w:r>
            <w:r>
              <w:rPr>
                <w:rFonts w:ascii="Times New Roman" w:hAnsi="Times New Roman"/>
                <w:sz w:val="18"/>
                <w:szCs w:val="16"/>
              </w:rPr>
              <w:t>8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0.7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10.7)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57A6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to </w:t>
            </w:r>
            <w:r>
              <w:rPr>
                <w:rFonts w:ascii="Times New Roman" w:hAnsi="Times New Roman"/>
                <w:sz w:val="18"/>
                <w:szCs w:val="16"/>
              </w:rPr>
              <w:t>8.9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5.2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 xml:space="preserve">.0 to </w:t>
            </w:r>
            <w:r>
              <w:rPr>
                <w:rFonts w:ascii="Times New Roman" w:hAnsi="Times New Roman"/>
                <w:sz w:val="18"/>
                <w:szCs w:val="16"/>
              </w:rPr>
              <w:t>25.4</w:t>
            </w:r>
            <w:r w:rsidRPr="00F57A64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0.67 (0.64 to 0.79)</w:t>
            </w:r>
          </w:p>
        </w:tc>
      </w:tr>
      <w:tr w:rsidR="008F2688" w:rsidRPr="00F57A64" w:rsidTr="00D26D4B">
        <w:tc>
          <w:tcPr>
            <w:tcW w:w="9018" w:type="dxa"/>
            <w:gridSpan w:val="5"/>
          </w:tcPr>
          <w:p w:rsidR="008F2688" w:rsidRPr="0097460A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97460A">
              <w:rPr>
                <w:rFonts w:ascii="Times New Roman" w:hAnsi="Times New Roman"/>
                <w:b/>
                <w:sz w:val="18"/>
                <w:szCs w:val="16"/>
              </w:rPr>
              <w:t>Patients with moderate grade tumors at diagnosis (N=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699)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N (%)</w:t>
            </w:r>
          </w:p>
        </w:tc>
        <w:tc>
          <w:tcPr>
            <w:tcW w:w="198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Unadj</w:t>
            </w:r>
            <w:proofErr w:type="spellEnd"/>
            <w:r w:rsidRPr="00F57A64">
              <w:rPr>
                <w:rFonts w:ascii="Times New Roman" w:hAnsi="Times New Roman"/>
                <w:b/>
                <w:sz w:val="18"/>
                <w:szCs w:val="16"/>
              </w:rPr>
              <w:t xml:space="preserve"> HR 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62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Adj HR</w:t>
            </w:r>
            <w:r w:rsidRPr="00F57A64"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  <w:t>c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C statistic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F57A64">
              <w:rPr>
                <w:rFonts w:ascii="Times New Roman" w:hAnsi="Times New Roman"/>
                <w:b/>
                <w:sz w:val="18"/>
                <w:szCs w:val="16"/>
              </w:rPr>
              <w:t>(95% CI)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pN stage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pN1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pN2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pN3</w:t>
            </w:r>
          </w:p>
        </w:tc>
        <w:tc>
          <w:tcPr>
            <w:tcW w:w="1170" w:type="dxa"/>
          </w:tcPr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 (57.5%)</w:t>
            </w: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 (27.5%)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 (15.0%)</w:t>
            </w:r>
          </w:p>
        </w:tc>
        <w:tc>
          <w:tcPr>
            <w:tcW w:w="1980" w:type="dxa"/>
          </w:tcPr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1.8 (1.3 to 2.4)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2.8 (2.0 to 3.9)</w:t>
            </w:r>
          </w:p>
        </w:tc>
        <w:tc>
          <w:tcPr>
            <w:tcW w:w="1620" w:type="dxa"/>
          </w:tcPr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2.0 (1.4 to 2.7)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3.0 (2.1 to 4.3)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0.70 (0.66 to 0.74)</w:t>
            </w:r>
          </w:p>
        </w:tc>
      </w:tr>
      <w:tr w:rsidR="008F2688" w:rsidRPr="00F57A64" w:rsidTr="00D26D4B">
        <w:tc>
          <w:tcPr>
            <w:tcW w:w="2358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F57A64">
              <w:rPr>
                <w:rFonts w:ascii="Times New Roman" w:hAnsi="Times New Roman"/>
                <w:b/>
                <w:sz w:val="18"/>
              </w:rPr>
              <w:t>Lymph Node Ratio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 xml:space="preserve">Low ≤0.20 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Intermediate &gt;0.20 to ≤0.65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57A64">
              <w:rPr>
                <w:rFonts w:ascii="Times New Roman" w:hAnsi="Times New Roman"/>
                <w:sz w:val="18"/>
              </w:rPr>
              <w:t>High &gt;0.65</w:t>
            </w:r>
          </w:p>
        </w:tc>
        <w:tc>
          <w:tcPr>
            <w:tcW w:w="1170" w:type="dxa"/>
          </w:tcPr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 (49.6%)</w:t>
            </w: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253 (46.2%)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 (14.2%)</w:t>
            </w:r>
          </w:p>
        </w:tc>
        <w:tc>
          <w:tcPr>
            <w:tcW w:w="1980" w:type="dxa"/>
          </w:tcPr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1.7 (1.3 to 2.3)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3.3 (2.4 to 4.7)</w:t>
            </w:r>
          </w:p>
        </w:tc>
        <w:tc>
          <w:tcPr>
            <w:tcW w:w="1620" w:type="dxa"/>
          </w:tcPr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8F2688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1.9 (1.4 to 2.6)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3.4 (2.3 to 5.0)</w:t>
            </w:r>
          </w:p>
        </w:tc>
        <w:tc>
          <w:tcPr>
            <w:tcW w:w="1890" w:type="dxa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0.71 (0.67 to 0.74)</w:t>
            </w:r>
          </w:p>
        </w:tc>
      </w:tr>
      <w:tr w:rsidR="008F2688" w:rsidRPr="00F57A64" w:rsidTr="00D26D4B">
        <w:tc>
          <w:tcPr>
            <w:tcW w:w="9018" w:type="dxa"/>
            <w:gridSpan w:val="5"/>
          </w:tcPr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7A64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F57A64">
              <w:rPr>
                <w:rFonts w:ascii="Times New Roman" w:hAnsi="Times New Roman"/>
                <w:sz w:val="16"/>
                <w:szCs w:val="16"/>
              </w:rPr>
              <w:t xml:space="preserve"> Model adjusted for age at diagnosis, chemotherapy, radiotherapy, surgery type, grade and tumor size and stratified by ER status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7A64">
              <w:rPr>
                <w:rFonts w:ascii="Times New Roman" w:hAnsi="Times New Roman"/>
                <w:sz w:val="16"/>
                <w:szCs w:val="18"/>
                <w:vertAlign w:val="superscript"/>
              </w:rPr>
              <w:t>b</w:t>
            </w:r>
            <w:r w:rsidRPr="00F57A64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F57A64">
              <w:rPr>
                <w:rFonts w:ascii="Times New Roman" w:hAnsi="Times New Roman"/>
                <w:sz w:val="16"/>
                <w:szCs w:val="16"/>
              </w:rPr>
              <w:t>Model adjusted for age at diagnosis, chemotherapy, , surgery type and tumor size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7A64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  <w:r w:rsidRPr="00F57A64">
              <w:rPr>
                <w:rFonts w:ascii="Times New Roman" w:hAnsi="Times New Roman"/>
                <w:sz w:val="16"/>
                <w:szCs w:val="16"/>
              </w:rPr>
              <w:t xml:space="preserve"> Model adjusted for age at diagnosis, chemotherapy, radiotherapy, surgery type and tumor size and stratified by ER status</w:t>
            </w:r>
          </w:p>
          <w:p w:rsidR="008F2688" w:rsidRPr="00F57A64" w:rsidRDefault="008F2688" w:rsidP="00D26D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F57A64">
              <w:rPr>
                <w:rFonts w:ascii="Times New Roman" w:hAnsi="Times New Roman"/>
                <w:sz w:val="16"/>
                <w:szCs w:val="16"/>
              </w:rPr>
              <w:t>All models were internally validated using bootstrap resampling.</w:t>
            </w:r>
          </w:p>
        </w:tc>
      </w:tr>
    </w:tbl>
    <w:p w:rsidR="008F2688" w:rsidRDefault="008F2688" w:rsidP="008F2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2688" w:rsidSect="00C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688"/>
    <w:rsid w:val="007B6A99"/>
    <w:rsid w:val="008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nakul</dc:creator>
  <cp:lastModifiedBy>nakul</cp:lastModifiedBy>
  <cp:revision>1</cp:revision>
  <dcterms:created xsi:type="dcterms:W3CDTF">2011-12-15T16:34:00Z</dcterms:created>
  <dcterms:modified xsi:type="dcterms:W3CDTF">2011-12-15T16:34:00Z</dcterms:modified>
</cp:coreProperties>
</file>