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27" w:rsidRDefault="00AB0092" w:rsidP="00F52027">
      <w:pPr>
        <w:spacing w:line="23" w:lineRule="atLeast"/>
        <w:jc w:val="center"/>
      </w:pPr>
      <w:r>
        <w:rPr>
          <w:noProof/>
          <w:lang w:eastAsia="en-CA"/>
        </w:rPr>
        <w:drawing>
          <wp:inline distT="0" distB="0" distL="0" distR="0" wp14:anchorId="2928C4E4" wp14:editId="1C162C02">
            <wp:extent cx="8186487" cy="50175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Precip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r="4007"/>
                    <a:stretch/>
                  </pic:blipFill>
                  <pic:spPr bwMode="auto">
                    <a:xfrm>
                      <a:off x="0" y="0"/>
                      <a:ext cx="8212506" cy="5033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098" w:rsidRDefault="00F52027" w:rsidP="00851098">
      <w:pPr>
        <w:spacing w:line="360" w:lineRule="auto"/>
      </w:pPr>
      <w:r>
        <w:t xml:space="preserve">Figure S4. </w:t>
      </w:r>
      <w:r w:rsidRPr="003516AF">
        <w:rPr>
          <w:b/>
        </w:rPr>
        <w:t>Variation in human abundance across the precipitation niche of U.S. populations based on 2728 U.S. counties throughout the 20</w:t>
      </w:r>
      <w:r w:rsidRPr="003516AF">
        <w:rPr>
          <w:b/>
          <w:vertAlign w:val="superscript"/>
        </w:rPr>
        <w:t>th</w:t>
      </w:r>
      <w:r w:rsidRPr="003516AF">
        <w:rPr>
          <w:b/>
        </w:rPr>
        <w:t xml:space="preserve"> century.</w:t>
      </w:r>
      <w:r>
        <w:t xml:space="preserve"> The c</w:t>
      </w:r>
      <w:bookmarkStart w:id="0" w:name="_GoBack"/>
      <w:bookmarkEnd w:id="0"/>
      <w:r>
        <w:t xml:space="preserve">limate niche is based on total </w:t>
      </w:r>
      <w:r w:rsidRPr="000D0668">
        <w:t xml:space="preserve">annual </w:t>
      </w:r>
      <w:r>
        <w:t xml:space="preserve">precipitation (mm) and precipitation seasonality (mm). Human abundance data are from the population census of the year displayed on each panel. We estimated the climate conditions of </w:t>
      </w:r>
      <w:r>
        <w:lastRenderedPageBreak/>
        <w:t xml:space="preserve">each temporal horizon by averaging annual climate conditions of the preceding 20 years and, given the lack of climate data prior to </w:t>
      </w:r>
      <w:proofErr w:type="gramStart"/>
      <w:r>
        <w:t>1900,</w:t>
      </w:r>
      <w:proofErr w:type="gramEnd"/>
      <w:r>
        <w:t xml:space="preserve"> we used the 1901-1920 climate averages in our analyses of both 1900 and 1920.</w:t>
      </w:r>
      <w:r w:rsidR="00851098" w:rsidRPr="00851098">
        <w:t xml:space="preserve"> </w:t>
      </w:r>
      <w:r w:rsidR="00851098">
        <w:t xml:space="preserve">The few points </w:t>
      </w:r>
      <w:proofErr w:type="spellStart"/>
      <w:r w:rsidR="00851098">
        <w:t>P</w:t>
      </w:r>
      <w:r w:rsidR="00851098" w:rsidRPr="00DB54CE">
        <w:rPr>
          <w:vertAlign w:val="subscript"/>
        </w:rPr>
        <w:t>sd</w:t>
      </w:r>
      <w:proofErr w:type="spellEnd"/>
      <w:r w:rsidR="00851098">
        <w:t xml:space="preserve"> &gt;100 mm were removed as they were too sparse in climate space to produce a meaningful interpolation.</w:t>
      </w:r>
    </w:p>
    <w:p w:rsidR="00DD1FA8" w:rsidRDefault="00DD1FA8" w:rsidP="00817E5E">
      <w:pPr>
        <w:spacing w:line="23" w:lineRule="atLeast"/>
      </w:pPr>
    </w:p>
    <w:sectPr w:rsidR="00DD1FA8" w:rsidSect="00AB00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E"/>
    <w:rsid w:val="001E27FF"/>
    <w:rsid w:val="003516AF"/>
    <w:rsid w:val="00817E5E"/>
    <w:rsid w:val="00851098"/>
    <w:rsid w:val="00AB0092"/>
    <w:rsid w:val="00DD1FA8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Samson</dc:creator>
  <cp:lastModifiedBy>Jason Samson</cp:lastModifiedBy>
  <cp:revision>6</cp:revision>
  <dcterms:created xsi:type="dcterms:W3CDTF">2012-08-29T13:40:00Z</dcterms:created>
  <dcterms:modified xsi:type="dcterms:W3CDTF">2012-09-27T18:20:00Z</dcterms:modified>
</cp:coreProperties>
</file>