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76EC" w14:textId="77777777" w:rsidR="00B315E7" w:rsidRPr="005B7982" w:rsidRDefault="00B315E7" w:rsidP="00B315E7">
      <w:pPr>
        <w:rPr>
          <w:rFonts w:ascii="Times New Roman" w:hAnsi="Times New Roman"/>
          <w:b/>
          <w:sz w:val="24"/>
          <w:lang w:val="en-US"/>
        </w:rPr>
      </w:pPr>
      <w:proofErr w:type="gramStart"/>
      <w:r w:rsidRPr="005B7982">
        <w:rPr>
          <w:rFonts w:ascii="Times New Roman" w:hAnsi="Times New Roman"/>
          <w:b/>
          <w:sz w:val="24"/>
          <w:lang w:val="en-US"/>
        </w:rPr>
        <w:t>Organization of the study and definition of endemic areas, Poland, 2009.</w:t>
      </w:r>
      <w:proofErr w:type="gramEnd"/>
    </w:p>
    <w:p w14:paraId="1ECFE8C5" w14:textId="77777777" w:rsidR="00B315E7" w:rsidRDefault="00B315E7" w:rsidP="00B315E7">
      <w:pPr>
        <w:rPr>
          <w:rFonts w:ascii="Times New Roman" w:hAnsi="Times New Roman"/>
          <w:sz w:val="24"/>
          <w:lang w:val="en-US"/>
        </w:rPr>
      </w:pPr>
      <w:r w:rsidRPr="005B7982">
        <w:rPr>
          <w:rFonts w:ascii="Times New Roman" w:hAnsi="Times New Roman"/>
          <w:sz w:val="24"/>
          <w:lang w:val="en-US"/>
        </w:rPr>
        <w:t xml:space="preserve">Table S1 </w:t>
      </w:r>
      <w:r>
        <w:rPr>
          <w:rFonts w:ascii="Times New Roman" w:hAnsi="Times New Roman"/>
          <w:sz w:val="24"/>
          <w:lang w:val="en-US"/>
        </w:rPr>
        <w:t>shows</w:t>
      </w:r>
      <w:r w:rsidRPr="005B7982">
        <w:rPr>
          <w:rFonts w:ascii="Times New Roman" w:hAnsi="Times New Roman"/>
          <w:sz w:val="24"/>
          <w:lang w:val="en-US"/>
        </w:rPr>
        <w:t xml:space="preserve"> the rationale of recruiting study teams in 10 of 16 Polish provinces. </w:t>
      </w:r>
      <w:r>
        <w:rPr>
          <w:rFonts w:ascii="Times New Roman" w:hAnsi="Times New Roman"/>
          <w:sz w:val="24"/>
          <w:lang w:val="en-US"/>
        </w:rPr>
        <w:t xml:space="preserve">See also supplementary </w:t>
      </w:r>
      <w:r w:rsidRPr="005B7982">
        <w:rPr>
          <w:rFonts w:ascii="Times New Roman" w:hAnsi="Times New Roman"/>
          <w:sz w:val="24"/>
          <w:lang w:val="en-US"/>
        </w:rPr>
        <w:t>Figure S1</w:t>
      </w:r>
      <w:r>
        <w:rPr>
          <w:rFonts w:ascii="Times New Roman" w:hAnsi="Times New Roman"/>
          <w:sz w:val="24"/>
          <w:lang w:val="en-US"/>
        </w:rPr>
        <w:t>,</w:t>
      </w:r>
      <w:r w:rsidRPr="005B7982">
        <w:rPr>
          <w:rFonts w:ascii="Times New Roman" w:hAnsi="Times New Roman"/>
          <w:sz w:val="24"/>
          <w:lang w:val="en-US"/>
        </w:rPr>
        <w:t xml:space="preserve"> a map of the provinces included in the study, with the </w:t>
      </w:r>
      <w:r>
        <w:rPr>
          <w:rFonts w:ascii="Times New Roman" w:hAnsi="Times New Roman"/>
          <w:sz w:val="24"/>
          <w:lang w:val="en-US"/>
        </w:rPr>
        <w:t>definition of an endemic area, and</w:t>
      </w:r>
      <w:r w:rsidRPr="005B7982">
        <w:rPr>
          <w:rFonts w:ascii="Times New Roman" w:hAnsi="Times New Roman"/>
          <w:sz w:val="24"/>
          <w:lang w:val="en-US"/>
        </w:rPr>
        <w:t xml:space="preserve"> Figure S2</w:t>
      </w:r>
      <w:r>
        <w:rPr>
          <w:rFonts w:ascii="Times New Roman" w:hAnsi="Times New Roman"/>
          <w:sz w:val="24"/>
          <w:lang w:val="en-US"/>
        </w:rPr>
        <w:t>,</w:t>
      </w:r>
      <w:r w:rsidRPr="005B7982">
        <w:rPr>
          <w:rFonts w:ascii="Times New Roman" w:hAnsi="Times New Roman"/>
          <w:sz w:val="24"/>
          <w:lang w:val="en-US"/>
        </w:rPr>
        <w:t xml:space="preserve"> a map of endemic areas and the number of cases recruited to the st</w:t>
      </w:r>
      <w:r>
        <w:rPr>
          <w:rFonts w:ascii="Times New Roman" w:hAnsi="Times New Roman"/>
          <w:sz w:val="24"/>
          <w:lang w:val="en-US"/>
        </w:rPr>
        <w:t>udy by administrative district.</w:t>
      </w:r>
    </w:p>
    <w:p w14:paraId="2921876A" w14:textId="77777777" w:rsidR="00B315E7" w:rsidRDefault="00B315E7" w:rsidP="00B315E7">
      <w:pPr>
        <w:rPr>
          <w:rFonts w:ascii="Times New Roman" w:hAnsi="Times New Roman"/>
          <w:sz w:val="24"/>
          <w:szCs w:val="24"/>
          <w:lang w:val="en-US"/>
        </w:rPr>
      </w:pPr>
      <w:r>
        <w:rPr>
          <w:rFonts w:ascii="Times New Roman" w:hAnsi="Times New Roman"/>
          <w:b/>
          <w:sz w:val="24"/>
          <w:szCs w:val="24"/>
          <w:lang w:val="en-US"/>
        </w:rPr>
        <w:t xml:space="preserve">Summary of all variables included in the </w:t>
      </w:r>
      <w:proofErr w:type="spellStart"/>
      <w:r>
        <w:rPr>
          <w:rFonts w:ascii="Times New Roman" w:hAnsi="Times New Roman"/>
          <w:b/>
          <w:sz w:val="24"/>
          <w:szCs w:val="24"/>
          <w:lang w:val="en-US"/>
        </w:rPr>
        <w:t>univariate</w:t>
      </w:r>
      <w:proofErr w:type="spellEnd"/>
      <w:r>
        <w:rPr>
          <w:rFonts w:ascii="Times New Roman" w:hAnsi="Times New Roman"/>
          <w:b/>
          <w:sz w:val="24"/>
          <w:szCs w:val="24"/>
          <w:lang w:val="en-US"/>
        </w:rPr>
        <w:t xml:space="preserve"> analysis</w:t>
      </w:r>
      <w:r w:rsidRPr="00C46440">
        <w:rPr>
          <w:rFonts w:ascii="Times New Roman" w:hAnsi="Times New Roman"/>
          <w:sz w:val="24"/>
          <w:szCs w:val="24"/>
          <w:lang w:val="en-US"/>
        </w:rPr>
        <w:t xml:space="preserve"> </w:t>
      </w:r>
      <w:r>
        <w:rPr>
          <w:rFonts w:ascii="Times New Roman" w:hAnsi="Times New Roman"/>
          <w:sz w:val="24"/>
          <w:szCs w:val="24"/>
          <w:lang w:val="en-US"/>
        </w:rPr>
        <w:t>for residents of endemic (Table S2) and non-endemic regions (Table S3).</w:t>
      </w:r>
    </w:p>
    <w:p w14:paraId="0654A9AE" w14:textId="77777777" w:rsidR="00B315E7" w:rsidRPr="00FB6670" w:rsidRDefault="00B315E7" w:rsidP="00B315E7">
      <w:pPr>
        <w:rPr>
          <w:rFonts w:ascii="Times New Roman" w:hAnsi="Times New Roman"/>
          <w:b/>
          <w:sz w:val="24"/>
          <w:szCs w:val="24"/>
          <w:lang w:val="en-US"/>
        </w:rPr>
      </w:pPr>
      <w:r w:rsidRPr="00FB6670">
        <w:rPr>
          <w:rFonts w:ascii="Times New Roman" w:hAnsi="Times New Roman"/>
          <w:b/>
          <w:sz w:val="24"/>
          <w:szCs w:val="24"/>
          <w:lang w:val="en-US"/>
        </w:rPr>
        <w:t>Selection of variables for the final model</w:t>
      </w:r>
    </w:p>
    <w:p w14:paraId="78FE2637" w14:textId="77777777" w:rsidR="00B315E7" w:rsidRDefault="00B315E7" w:rsidP="00B315E7">
      <w:pPr>
        <w:rPr>
          <w:rFonts w:ascii="Times New Roman" w:hAnsi="Times New Roman"/>
          <w:sz w:val="24"/>
          <w:szCs w:val="24"/>
          <w:lang w:val="en-US"/>
        </w:rPr>
      </w:pPr>
      <w:r>
        <w:rPr>
          <w:rFonts w:ascii="Times New Roman" w:hAnsi="Times New Roman"/>
          <w:sz w:val="24"/>
          <w:szCs w:val="24"/>
          <w:lang w:val="en-US"/>
        </w:rPr>
        <w:t>The document provides a detailed description of the variable selection procedures used in the national case control study of TBE risk factors.</w:t>
      </w:r>
    </w:p>
    <w:p w14:paraId="490CFA0D" w14:textId="77777777" w:rsidR="00B315E7" w:rsidRDefault="00B315E7" w:rsidP="00B315E7">
      <w:pPr>
        <w:rPr>
          <w:rFonts w:ascii="Times New Roman" w:hAnsi="Times New Roman"/>
          <w:sz w:val="24"/>
          <w:szCs w:val="24"/>
          <w:lang w:val="en-US"/>
        </w:rPr>
      </w:pPr>
      <w:r>
        <w:rPr>
          <w:rFonts w:ascii="Times New Roman" w:hAnsi="Times New Roman"/>
          <w:sz w:val="24"/>
          <w:szCs w:val="24"/>
          <w:lang w:val="en-US"/>
        </w:rPr>
        <w:t>Tables S4-S10 concern residents of endemic regions. Table S4 summarizes the selection criteria for ordinal variables categorization. Tables S5-S9 contain intermediate multivariate models studying selected groups of variables, and Table S10 displays the results of the main effects pre-final model including all candidate variables.</w:t>
      </w:r>
    </w:p>
    <w:p w14:paraId="11E1981F" w14:textId="77777777" w:rsidR="00B315E7" w:rsidRDefault="00B315E7" w:rsidP="00B315E7">
      <w:pPr>
        <w:rPr>
          <w:rFonts w:ascii="Times New Roman" w:hAnsi="Times New Roman"/>
          <w:sz w:val="24"/>
          <w:szCs w:val="24"/>
          <w:lang w:val="en-US"/>
        </w:rPr>
      </w:pPr>
      <w:r>
        <w:rPr>
          <w:rFonts w:ascii="Times New Roman" w:hAnsi="Times New Roman"/>
          <w:sz w:val="24"/>
          <w:szCs w:val="24"/>
          <w:lang w:val="en-US"/>
        </w:rPr>
        <w:t>Similarly, for residents of non-endemic areas, Table S11 summarizes selection criteria for ordinal variables categorization; Tables S12-S16 describe results of intermediate multivariate models; and Table S17 shows the results of the main effects pre-final model including all candidate variables.</w:t>
      </w:r>
    </w:p>
    <w:p w14:paraId="1695971C" w14:textId="77777777" w:rsidR="00B315E7" w:rsidRPr="00FB6670" w:rsidRDefault="00B315E7" w:rsidP="00B315E7">
      <w:pPr>
        <w:rPr>
          <w:rFonts w:ascii="Times New Roman" w:hAnsi="Times New Roman"/>
          <w:b/>
          <w:sz w:val="24"/>
          <w:szCs w:val="24"/>
          <w:lang w:val="en-US"/>
        </w:rPr>
      </w:pPr>
      <w:r w:rsidRPr="00FB6670">
        <w:rPr>
          <w:rFonts w:ascii="Times New Roman" w:hAnsi="Times New Roman"/>
          <w:b/>
          <w:sz w:val="24"/>
          <w:szCs w:val="24"/>
          <w:lang w:val="en-US"/>
        </w:rPr>
        <w:t>Residents of endemic areas</w:t>
      </w:r>
    </w:p>
    <w:p w14:paraId="4B786EDA" w14:textId="0E27BF00" w:rsidR="003B2A67" w:rsidRDefault="00B315E7" w:rsidP="00B315E7">
      <w:pPr>
        <w:rPr>
          <w:rFonts w:ascii="Times New Roman" w:hAnsi="Times New Roman"/>
          <w:sz w:val="24"/>
          <w:szCs w:val="24"/>
          <w:lang w:val="en-US"/>
        </w:rPr>
      </w:pPr>
      <w:r>
        <w:rPr>
          <w:rFonts w:ascii="Times New Roman" w:hAnsi="Times New Roman"/>
          <w:sz w:val="24"/>
          <w:szCs w:val="24"/>
          <w:lang w:val="en-US"/>
        </w:rPr>
        <w:t xml:space="preserve">Based on </w:t>
      </w:r>
      <w:proofErr w:type="spellStart"/>
      <w:r w:rsidR="00BC616D">
        <w:rPr>
          <w:rFonts w:ascii="Times New Roman" w:hAnsi="Times New Roman"/>
          <w:sz w:val="24"/>
          <w:szCs w:val="24"/>
          <w:lang w:val="en-US"/>
        </w:rPr>
        <w:t>univariate</w:t>
      </w:r>
      <w:proofErr w:type="spellEnd"/>
      <w:r w:rsidR="00BC616D">
        <w:rPr>
          <w:rFonts w:ascii="Times New Roman" w:hAnsi="Times New Roman"/>
          <w:sz w:val="24"/>
          <w:szCs w:val="24"/>
          <w:lang w:val="en-US"/>
        </w:rPr>
        <w:t xml:space="preserve"> statistics (Table S2</w:t>
      </w:r>
      <w:r>
        <w:rPr>
          <w:rFonts w:ascii="Times New Roman" w:hAnsi="Times New Roman"/>
          <w:sz w:val="24"/>
          <w:szCs w:val="24"/>
          <w:lang w:val="en-US"/>
        </w:rPr>
        <w:t>) the following variables were excluded due to limited occurrence (small sample size): having sheep, goats or cows in the farm, immunization status, leisure time spent in deciduous or coniferous forests, time spent in town parks in relation to work, drinking unpasteurized sheep milk, place of exposure to ticks. Collapsing occupation categories was also considered.</w:t>
      </w:r>
    </w:p>
    <w:p w14:paraId="77900BA8" w14:textId="77777777" w:rsidR="003B2A67" w:rsidRPr="0033037A" w:rsidRDefault="003B2A67" w:rsidP="003B2A67">
      <w:pPr>
        <w:rPr>
          <w:rFonts w:ascii="Times New Roman" w:hAnsi="Times New Roman"/>
          <w:b/>
          <w:sz w:val="24"/>
          <w:szCs w:val="24"/>
          <w:lang w:val="en-US"/>
        </w:rPr>
      </w:pPr>
      <w:r w:rsidRPr="0033037A">
        <w:rPr>
          <w:rFonts w:ascii="Times New Roman" w:hAnsi="Times New Roman"/>
          <w:b/>
          <w:sz w:val="24"/>
          <w:szCs w:val="24"/>
          <w:lang w:val="en-US"/>
        </w:rPr>
        <w:t>Residents of non-endemic areas</w:t>
      </w:r>
    </w:p>
    <w:p w14:paraId="6C1C20EB" w14:textId="48BC8A06" w:rsidR="003B2A67" w:rsidRDefault="003B2A67" w:rsidP="003B2A67">
      <w:pPr>
        <w:rPr>
          <w:rFonts w:ascii="Times New Roman" w:hAnsi="Times New Roman"/>
          <w:sz w:val="24"/>
          <w:szCs w:val="24"/>
          <w:lang w:val="en-US"/>
        </w:rPr>
      </w:pPr>
      <w:r w:rsidRPr="0033037A">
        <w:rPr>
          <w:rFonts w:ascii="Times New Roman" w:hAnsi="Times New Roman"/>
          <w:sz w:val="24"/>
          <w:szCs w:val="24"/>
          <w:lang w:val="en-US"/>
        </w:rPr>
        <w:t xml:space="preserve">Based on </w:t>
      </w:r>
      <w:proofErr w:type="spellStart"/>
      <w:r>
        <w:rPr>
          <w:rFonts w:ascii="Times New Roman" w:hAnsi="Times New Roman"/>
          <w:sz w:val="24"/>
          <w:szCs w:val="24"/>
          <w:lang w:val="en-US"/>
        </w:rPr>
        <w:t>univariate</w:t>
      </w:r>
      <w:proofErr w:type="spellEnd"/>
      <w:r>
        <w:rPr>
          <w:rFonts w:ascii="Times New Roman" w:hAnsi="Times New Roman"/>
          <w:sz w:val="24"/>
          <w:szCs w:val="24"/>
          <w:lang w:val="en-US"/>
        </w:rPr>
        <w:t xml:space="preserve"> statistics (Table S3</w:t>
      </w:r>
      <w:bookmarkStart w:id="0" w:name="_GoBack"/>
      <w:bookmarkEnd w:id="0"/>
      <w:r w:rsidRPr="0033037A">
        <w:rPr>
          <w:rFonts w:ascii="Times New Roman" w:hAnsi="Times New Roman"/>
          <w:sz w:val="24"/>
          <w:szCs w:val="24"/>
          <w:lang w:val="en-US"/>
        </w:rPr>
        <w:t xml:space="preserve">) </w:t>
      </w:r>
      <w:r>
        <w:rPr>
          <w:rFonts w:ascii="Times New Roman" w:hAnsi="Times New Roman"/>
          <w:sz w:val="24"/>
          <w:szCs w:val="24"/>
          <w:lang w:val="en-US"/>
        </w:rPr>
        <w:t>several variables were excluded from further analysis due to small numbers</w:t>
      </w:r>
      <w:r w:rsidRPr="0033037A">
        <w:rPr>
          <w:rFonts w:ascii="Times New Roman" w:hAnsi="Times New Roman"/>
          <w:sz w:val="24"/>
          <w:szCs w:val="24"/>
          <w:lang w:val="en-US"/>
        </w:rPr>
        <w:t>.</w:t>
      </w:r>
      <w:r>
        <w:rPr>
          <w:rFonts w:ascii="Times New Roman" w:hAnsi="Times New Roman"/>
          <w:sz w:val="24"/>
          <w:szCs w:val="24"/>
          <w:lang w:val="en-US"/>
        </w:rPr>
        <w:t xml:space="preserve"> The most efficient categorization of ordered variables was selected based on AIC and BIC criteria (Table S11).</w:t>
      </w:r>
    </w:p>
    <w:p w14:paraId="664170C4" w14:textId="77777777" w:rsidR="003B2A67" w:rsidRDefault="003B2A67" w:rsidP="00B315E7">
      <w:pPr>
        <w:rPr>
          <w:rFonts w:ascii="Times New Roman" w:hAnsi="Times New Roman"/>
          <w:sz w:val="24"/>
          <w:szCs w:val="24"/>
          <w:lang w:val="en-US"/>
        </w:rPr>
      </w:pPr>
    </w:p>
    <w:p w14:paraId="4882E2F9" w14:textId="77777777" w:rsidR="00D9143B" w:rsidRDefault="00D9143B"/>
    <w:sectPr w:rsidR="00D9143B" w:rsidSect="00156438">
      <w:pgSz w:w="11900" w:h="16840"/>
      <w:pgMar w:top="1797" w:right="1440" w:bottom="1412"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E7"/>
    <w:rsid w:val="00156438"/>
    <w:rsid w:val="002C6EAA"/>
    <w:rsid w:val="003B2A67"/>
    <w:rsid w:val="008636D7"/>
    <w:rsid w:val="00996023"/>
    <w:rsid w:val="00AF680A"/>
    <w:rsid w:val="00B315E7"/>
    <w:rsid w:val="00BC616D"/>
    <w:rsid w:val="00C759FA"/>
    <w:rsid w:val="00C826EF"/>
    <w:rsid w:val="00CC1121"/>
    <w:rsid w:val="00D914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F33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E7"/>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E7"/>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Macintosh Word</Application>
  <DocSecurity>0</DocSecurity>
  <Lines>14</Lines>
  <Paragraphs>4</Paragraphs>
  <ScaleCrop>false</ScaleCrop>
  <Company>University of Oxford</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Randolph</dc:creator>
  <cp:keywords/>
  <dc:description/>
  <cp:lastModifiedBy>Sarah Randolph</cp:lastModifiedBy>
  <cp:revision>3</cp:revision>
  <dcterms:created xsi:type="dcterms:W3CDTF">2012-08-24T11:13:00Z</dcterms:created>
  <dcterms:modified xsi:type="dcterms:W3CDTF">2012-08-24T11:28:00Z</dcterms:modified>
</cp:coreProperties>
</file>