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2E9" w:rsidRPr="003D228C" w:rsidRDefault="005912E9" w:rsidP="005912E9">
      <w:pPr>
        <w:spacing w:after="0" w:line="360" w:lineRule="auto"/>
        <w:jc w:val="left"/>
        <w:rPr>
          <w:rFonts w:ascii="Arial" w:hAnsi="Arial" w:cs="Arial"/>
          <w:b/>
          <w:bCs/>
          <w:i/>
          <w:iCs/>
        </w:rPr>
      </w:pPr>
      <w:r w:rsidRPr="003D228C">
        <w:rPr>
          <w:rFonts w:ascii="Arial" w:hAnsi="Arial" w:cs="Arial"/>
          <w:i/>
          <w:iCs/>
        </w:rPr>
        <w:t xml:space="preserve">Supplementary table 3: The number of tumors and mice included in each treatment group. Tumor cells were injected </w:t>
      </w:r>
      <w:proofErr w:type="spellStart"/>
      <w:proofErr w:type="gramStart"/>
      <w:r w:rsidRPr="003D228C">
        <w:rPr>
          <w:rFonts w:ascii="Arial" w:hAnsi="Arial" w:cs="Arial"/>
          <w:i/>
          <w:iCs/>
        </w:rPr>
        <w:t>s.c</w:t>
      </w:r>
      <w:proofErr w:type="spellEnd"/>
      <w:proofErr w:type="gramEnd"/>
      <w:r w:rsidRPr="003D228C">
        <w:rPr>
          <w:rFonts w:ascii="Arial" w:hAnsi="Arial" w:cs="Arial"/>
          <w:i/>
          <w:iCs/>
        </w:rPr>
        <w:t>. on each flank of the mouse, and generally two tumors were established on each mouse. For the mice with two tumors, the mean value was used for statistical analysis.</w:t>
      </w:r>
    </w:p>
    <w:tbl>
      <w:tblPr>
        <w:tblW w:w="5000" w:type="pct"/>
        <w:tblInd w:w="2" w:type="dxa"/>
        <w:tblBorders>
          <w:top w:val="single" w:sz="8" w:space="0" w:color="000000"/>
          <w:bottom w:val="single" w:sz="8" w:space="0" w:color="000000"/>
        </w:tblBorders>
        <w:tblLook w:val="00A0"/>
      </w:tblPr>
      <w:tblGrid>
        <w:gridCol w:w="3833"/>
        <w:gridCol w:w="2750"/>
        <w:gridCol w:w="2993"/>
      </w:tblGrid>
      <w:tr w:rsidR="005912E9" w:rsidRPr="00BC330F" w:rsidTr="00290BA1">
        <w:trPr>
          <w:trHeight w:val="300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2E9" w:rsidRPr="00BC330F" w:rsidRDefault="005912E9" w:rsidP="00290BA1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nb-NO"/>
              </w:rPr>
            </w:pPr>
            <w:r w:rsidRPr="00BC330F">
              <w:rPr>
                <w:rFonts w:ascii="Arial" w:hAnsi="Arial" w:cs="Arial"/>
                <w:b/>
                <w:bCs/>
                <w:color w:val="000000"/>
                <w:lang w:eastAsia="nb-NO"/>
              </w:rPr>
              <w:t xml:space="preserve">Treatment group 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912E9" w:rsidRPr="00BC330F" w:rsidRDefault="005912E9" w:rsidP="00290BA1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nb-NO"/>
              </w:rPr>
            </w:pPr>
            <w:r w:rsidRPr="00BC330F">
              <w:rPr>
                <w:rFonts w:ascii="Arial" w:hAnsi="Arial" w:cs="Arial"/>
                <w:b/>
                <w:bCs/>
                <w:color w:val="000000"/>
                <w:lang w:eastAsia="nb-NO"/>
              </w:rPr>
              <w:t># tumors</w:t>
            </w:r>
          </w:p>
        </w:tc>
        <w:tc>
          <w:tcPr>
            <w:tcW w:w="1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2E9" w:rsidRPr="00BC330F" w:rsidRDefault="005912E9" w:rsidP="00290BA1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nb-NO"/>
              </w:rPr>
            </w:pPr>
            <w:r w:rsidRPr="00BC330F">
              <w:rPr>
                <w:rFonts w:ascii="Arial" w:hAnsi="Arial" w:cs="Arial"/>
                <w:b/>
                <w:bCs/>
                <w:color w:val="000000"/>
                <w:lang w:eastAsia="nb-NO"/>
              </w:rPr>
              <w:t># mice</w:t>
            </w:r>
          </w:p>
        </w:tc>
      </w:tr>
      <w:tr w:rsidR="005912E9" w:rsidRPr="00BC330F" w:rsidTr="00290BA1">
        <w:trPr>
          <w:trHeight w:val="255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912E9" w:rsidRPr="00BC330F" w:rsidRDefault="005912E9" w:rsidP="00290BA1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nb-NO"/>
              </w:rPr>
            </w:pPr>
            <w:r w:rsidRPr="00BC330F">
              <w:rPr>
                <w:rFonts w:ascii="Arial" w:hAnsi="Arial" w:cs="Arial"/>
                <w:color w:val="000000"/>
                <w:lang w:eastAsia="nb-NO"/>
              </w:rPr>
              <w:t>Control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912E9" w:rsidRPr="00BC330F" w:rsidRDefault="005912E9" w:rsidP="00290BA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nb-NO"/>
              </w:rPr>
            </w:pPr>
            <w:r w:rsidRPr="00BC330F">
              <w:rPr>
                <w:rFonts w:ascii="Arial" w:hAnsi="Arial" w:cs="Arial"/>
                <w:color w:val="000000"/>
                <w:lang w:eastAsia="nb-NO"/>
              </w:rPr>
              <w:t>19</w:t>
            </w:r>
          </w:p>
        </w:tc>
        <w:tc>
          <w:tcPr>
            <w:tcW w:w="15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912E9" w:rsidRPr="00BC330F" w:rsidRDefault="005912E9" w:rsidP="00290BA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nb-NO"/>
              </w:rPr>
            </w:pPr>
            <w:r w:rsidRPr="00BC330F">
              <w:rPr>
                <w:rFonts w:ascii="Arial" w:hAnsi="Arial" w:cs="Arial"/>
                <w:color w:val="000000"/>
                <w:lang w:eastAsia="nb-NO"/>
              </w:rPr>
              <w:t>10</w:t>
            </w:r>
          </w:p>
        </w:tc>
      </w:tr>
      <w:tr w:rsidR="005912E9" w:rsidRPr="00BC330F" w:rsidTr="00290BA1">
        <w:trPr>
          <w:trHeight w:val="255"/>
        </w:trPr>
        <w:tc>
          <w:tcPr>
            <w:tcW w:w="2001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912E9" w:rsidRPr="00BC330F" w:rsidRDefault="005912E9" w:rsidP="00290BA1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nb-NO"/>
              </w:rPr>
            </w:pPr>
            <w:r w:rsidRPr="00BC330F">
              <w:rPr>
                <w:rFonts w:ascii="Arial" w:hAnsi="Arial" w:cs="Arial"/>
                <w:color w:val="000000"/>
                <w:lang w:eastAsia="nb-NO"/>
              </w:rPr>
              <w:t>DTIC 62.5 mg/kg</w:t>
            </w:r>
          </w:p>
        </w:tc>
        <w:tc>
          <w:tcPr>
            <w:tcW w:w="1436" w:type="pct"/>
            <w:tcBorders>
              <w:top w:val="nil"/>
              <w:left w:val="single" w:sz="4" w:space="0" w:color="auto"/>
              <w:bottom w:val="nil"/>
            </w:tcBorders>
            <w:noWrap/>
            <w:vAlign w:val="center"/>
          </w:tcPr>
          <w:p w:rsidR="005912E9" w:rsidRPr="00BC330F" w:rsidRDefault="005912E9" w:rsidP="00290BA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nb-NO"/>
              </w:rPr>
            </w:pPr>
            <w:r w:rsidRPr="00BC330F">
              <w:rPr>
                <w:rFonts w:ascii="Arial" w:hAnsi="Arial" w:cs="Arial"/>
                <w:color w:val="000000"/>
                <w:lang w:eastAsia="nb-NO"/>
              </w:rPr>
              <w:t>19</w:t>
            </w:r>
          </w:p>
        </w:tc>
        <w:tc>
          <w:tcPr>
            <w:tcW w:w="1563" w:type="pct"/>
            <w:tcBorders>
              <w:top w:val="nil"/>
              <w:bottom w:val="nil"/>
              <w:right w:val="single" w:sz="4" w:space="0" w:color="auto"/>
            </w:tcBorders>
            <w:noWrap/>
            <w:vAlign w:val="center"/>
          </w:tcPr>
          <w:p w:rsidR="005912E9" w:rsidRPr="00BC330F" w:rsidRDefault="005912E9" w:rsidP="00290BA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nb-NO"/>
              </w:rPr>
            </w:pPr>
            <w:r w:rsidRPr="00BC330F">
              <w:rPr>
                <w:rFonts w:ascii="Arial" w:hAnsi="Arial" w:cs="Arial"/>
                <w:color w:val="000000"/>
                <w:lang w:eastAsia="nb-NO"/>
              </w:rPr>
              <w:t>10</w:t>
            </w:r>
          </w:p>
        </w:tc>
      </w:tr>
      <w:tr w:rsidR="005912E9" w:rsidRPr="00BC330F" w:rsidTr="00290BA1">
        <w:trPr>
          <w:trHeight w:val="255"/>
        </w:trPr>
        <w:tc>
          <w:tcPr>
            <w:tcW w:w="20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912E9" w:rsidRPr="00BC330F" w:rsidRDefault="005912E9" w:rsidP="00290BA1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nb-NO"/>
              </w:rPr>
            </w:pPr>
            <w:r w:rsidRPr="00BC330F">
              <w:rPr>
                <w:rFonts w:ascii="Arial" w:hAnsi="Arial" w:cs="Arial"/>
                <w:color w:val="000000"/>
                <w:lang w:eastAsia="nb-NO"/>
              </w:rPr>
              <w:t>DTIC 125 mg/kg</w:t>
            </w:r>
          </w:p>
        </w:tc>
        <w:tc>
          <w:tcPr>
            <w:tcW w:w="14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912E9" w:rsidRPr="00BC330F" w:rsidRDefault="005912E9" w:rsidP="00290BA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nb-NO"/>
              </w:rPr>
            </w:pPr>
            <w:r w:rsidRPr="00BC330F">
              <w:rPr>
                <w:rFonts w:ascii="Arial" w:hAnsi="Arial" w:cs="Arial"/>
                <w:color w:val="000000"/>
                <w:lang w:eastAsia="nb-NO"/>
              </w:rPr>
              <w:t>16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912E9" w:rsidRPr="00BC330F" w:rsidRDefault="005912E9" w:rsidP="00290BA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nb-NO"/>
              </w:rPr>
            </w:pPr>
            <w:r w:rsidRPr="00BC330F">
              <w:rPr>
                <w:rFonts w:ascii="Arial" w:hAnsi="Arial" w:cs="Arial"/>
                <w:color w:val="000000"/>
                <w:lang w:eastAsia="nb-NO"/>
              </w:rPr>
              <w:t>10</w:t>
            </w:r>
          </w:p>
        </w:tc>
      </w:tr>
      <w:tr w:rsidR="005912E9" w:rsidRPr="00BC330F" w:rsidTr="00290BA1">
        <w:trPr>
          <w:trHeight w:val="255"/>
        </w:trPr>
        <w:tc>
          <w:tcPr>
            <w:tcW w:w="2001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912E9" w:rsidRPr="00BC330F" w:rsidRDefault="005912E9" w:rsidP="00290BA1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nb-NO"/>
              </w:rPr>
            </w:pPr>
            <w:r w:rsidRPr="00BC330F">
              <w:rPr>
                <w:rFonts w:ascii="Arial" w:hAnsi="Arial" w:cs="Arial"/>
                <w:color w:val="000000"/>
                <w:lang w:eastAsia="nb-NO"/>
              </w:rPr>
              <w:t>Lexatumumab</w:t>
            </w:r>
          </w:p>
        </w:tc>
        <w:tc>
          <w:tcPr>
            <w:tcW w:w="1436" w:type="pct"/>
            <w:tcBorders>
              <w:top w:val="nil"/>
              <w:left w:val="single" w:sz="4" w:space="0" w:color="auto"/>
              <w:bottom w:val="nil"/>
            </w:tcBorders>
            <w:noWrap/>
            <w:vAlign w:val="center"/>
          </w:tcPr>
          <w:p w:rsidR="005912E9" w:rsidRPr="00BC330F" w:rsidRDefault="005912E9" w:rsidP="00290BA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nb-NO"/>
              </w:rPr>
            </w:pPr>
            <w:r w:rsidRPr="00BC330F">
              <w:rPr>
                <w:rFonts w:ascii="Arial" w:hAnsi="Arial" w:cs="Arial"/>
                <w:color w:val="000000"/>
                <w:lang w:eastAsia="nb-NO"/>
              </w:rPr>
              <w:t>21</w:t>
            </w:r>
          </w:p>
        </w:tc>
        <w:tc>
          <w:tcPr>
            <w:tcW w:w="1563" w:type="pct"/>
            <w:tcBorders>
              <w:top w:val="nil"/>
              <w:bottom w:val="nil"/>
              <w:right w:val="single" w:sz="4" w:space="0" w:color="auto"/>
            </w:tcBorders>
            <w:noWrap/>
            <w:vAlign w:val="center"/>
          </w:tcPr>
          <w:p w:rsidR="005912E9" w:rsidRPr="00BC330F" w:rsidRDefault="005912E9" w:rsidP="00290BA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nb-NO"/>
              </w:rPr>
            </w:pPr>
            <w:r w:rsidRPr="00BC330F">
              <w:rPr>
                <w:rFonts w:ascii="Arial" w:hAnsi="Arial" w:cs="Arial"/>
                <w:color w:val="000000"/>
                <w:lang w:eastAsia="nb-NO"/>
              </w:rPr>
              <w:t>12</w:t>
            </w:r>
          </w:p>
        </w:tc>
      </w:tr>
      <w:tr w:rsidR="005912E9" w:rsidRPr="00BC330F" w:rsidTr="00290BA1">
        <w:trPr>
          <w:trHeight w:val="255"/>
        </w:trPr>
        <w:tc>
          <w:tcPr>
            <w:tcW w:w="20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912E9" w:rsidRPr="00BC330F" w:rsidRDefault="005912E9" w:rsidP="00290BA1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nb-NO"/>
              </w:rPr>
            </w:pPr>
            <w:proofErr w:type="spellStart"/>
            <w:r w:rsidRPr="00BC330F">
              <w:rPr>
                <w:rFonts w:ascii="Arial" w:hAnsi="Arial" w:cs="Arial"/>
                <w:color w:val="000000"/>
                <w:lang w:eastAsia="nb-NO"/>
              </w:rPr>
              <w:t>IgG</w:t>
            </w:r>
            <w:proofErr w:type="spellEnd"/>
            <w:r w:rsidRPr="00BC330F">
              <w:rPr>
                <w:rFonts w:ascii="Arial" w:hAnsi="Arial" w:cs="Arial"/>
                <w:color w:val="000000"/>
                <w:lang w:eastAsia="nb-NO"/>
              </w:rPr>
              <w:t xml:space="preserve"> + DTIC 62.5 mg/kg</w:t>
            </w:r>
          </w:p>
        </w:tc>
        <w:tc>
          <w:tcPr>
            <w:tcW w:w="14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912E9" w:rsidRPr="00BC330F" w:rsidRDefault="005912E9" w:rsidP="00290BA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nb-NO"/>
              </w:rPr>
            </w:pPr>
            <w:r w:rsidRPr="00BC330F">
              <w:rPr>
                <w:rFonts w:ascii="Arial" w:hAnsi="Arial" w:cs="Arial"/>
                <w:color w:val="000000"/>
                <w:lang w:eastAsia="nb-NO"/>
              </w:rPr>
              <w:t>10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912E9" w:rsidRPr="00BC330F" w:rsidRDefault="005912E9" w:rsidP="00290BA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nb-NO"/>
              </w:rPr>
            </w:pPr>
            <w:r w:rsidRPr="00BC330F">
              <w:rPr>
                <w:rFonts w:ascii="Arial" w:hAnsi="Arial" w:cs="Arial"/>
                <w:color w:val="000000"/>
                <w:lang w:eastAsia="nb-NO"/>
              </w:rPr>
              <w:t>5</w:t>
            </w:r>
          </w:p>
        </w:tc>
      </w:tr>
      <w:tr w:rsidR="005912E9" w:rsidRPr="00BC330F" w:rsidTr="00290BA1">
        <w:trPr>
          <w:trHeight w:val="255"/>
        </w:trPr>
        <w:tc>
          <w:tcPr>
            <w:tcW w:w="2001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912E9" w:rsidRPr="00BC330F" w:rsidRDefault="005912E9" w:rsidP="00290BA1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nb-NO"/>
              </w:rPr>
            </w:pPr>
            <w:proofErr w:type="spellStart"/>
            <w:r w:rsidRPr="00BC330F">
              <w:rPr>
                <w:rFonts w:ascii="Arial" w:hAnsi="Arial" w:cs="Arial"/>
                <w:color w:val="000000"/>
                <w:lang w:eastAsia="nb-NO"/>
              </w:rPr>
              <w:t>IgG</w:t>
            </w:r>
            <w:proofErr w:type="spellEnd"/>
            <w:r w:rsidRPr="00BC330F">
              <w:rPr>
                <w:rFonts w:ascii="Arial" w:hAnsi="Arial" w:cs="Arial"/>
                <w:color w:val="000000"/>
                <w:lang w:eastAsia="nb-NO"/>
              </w:rPr>
              <w:t xml:space="preserve"> + DTIC 125 mg/kg</w:t>
            </w:r>
          </w:p>
        </w:tc>
        <w:tc>
          <w:tcPr>
            <w:tcW w:w="1436" w:type="pct"/>
            <w:tcBorders>
              <w:top w:val="nil"/>
              <w:left w:val="single" w:sz="4" w:space="0" w:color="auto"/>
              <w:bottom w:val="nil"/>
            </w:tcBorders>
            <w:noWrap/>
            <w:vAlign w:val="center"/>
          </w:tcPr>
          <w:p w:rsidR="005912E9" w:rsidRPr="00BC330F" w:rsidRDefault="005912E9" w:rsidP="00290BA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nb-NO"/>
              </w:rPr>
            </w:pPr>
            <w:r w:rsidRPr="00BC330F">
              <w:rPr>
                <w:rFonts w:ascii="Arial" w:hAnsi="Arial" w:cs="Arial"/>
                <w:color w:val="000000"/>
                <w:lang w:eastAsia="nb-NO"/>
              </w:rPr>
              <w:t>8</w:t>
            </w:r>
          </w:p>
        </w:tc>
        <w:tc>
          <w:tcPr>
            <w:tcW w:w="1563" w:type="pct"/>
            <w:tcBorders>
              <w:top w:val="nil"/>
              <w:bottom w:val="nil"/>
              <w:right w:val="single" w:sz="4" w:space="0" w:color="auto"/>
            </w:tcBorders>
            <w:noWrap/>
            <w:vAlign w:val="center"/>
          </w:tcPr>
          <w:p w:rsidR="005912E9" w:rsidRPr="00BC330F" w:rsidRDefault="005912E9" w:rsidP="00290BA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nb-NO"/>
              </w:rPr>
            </w:pPr>
            <w:r w:rsidRPr="00BC330F">
              <w:rPr>
                <w:rFonts w:ascii="Arial" w:hAnsi="Arial" w:cs="Arial"/>
                <w:color w:val="000000"/>
                <w:lang w:eastAsia="nb-NO"/>
              </w:rPr>
              <w:t>4</w:t>
            </w:r>
          </w:p>
        </w:tc>
      </w:tr>
      <w:tr w:rsidR="005912E9" w:rsidRPr="00BC330F" w:rsidTr="00290BA1">
        <w:trPr>
          <w:trHeight w:val="300"/>
        </w:trPr>
        <w:tc>
          <w:tcPr>
            <w:tcW w:w="20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912E9" w:rsidRPr="00BC330F" w:rsidRDefault="005912E9" w:rsidP="00290BA1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nb-NO"/>
              </w:rPr>
            </w:pPr>
            <w:r w:rsidRPr="00BC330F">
              <w:rPr>
                <w:rFonts w:ascii="Arial" w:hAnsi="Arial" w:cs="Arial"/>
                <w:color w:val="000000"/>
                <w:lang w:eastAsia="nb-NO"/>
              </w:rPr>
              <w:t>Lexatumumab + DTIC 62.5 mg/kg</w:t>
            </w:r>
          </w:p>
        </w:tc>
        <w:tc>
          <w:tcPr>
            <w:tcW w:w="14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912E9" w:rsidRPr="00BC330F" w:rsidRDefault="005912E9" w:rsidP="00290BA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nb-NO"/>
              </w:rPr>
            </w:pPr>
            <w:r w:rsidRPr="00BC330F">
              <w:rPr>
                <w:rFonts w:ascii="Arial" w:hAnsi="Arial" w:cs="Arial"/>
                <w:color w:val="000000"/>
                <w:lang w:eastAsia="nb-NO"/>
              </w:rPr>
              <w:t>29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912E9" w:rsidRPr="00BC330F" w:rsidRDefault="005912E9" w:rsidP="00290BA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nb-NO"/>
              </w:rPr>
            </w:pPr>
            <w:r w:rsidRPr="00BC330F">
              <w:rPr>
                <w:rFonts w:ascii="Arial" w:hAnsi="Arial" w:cs="Arial"/>
                <w:color w:val="000000"/>
                <w:lang w:eastAsia="nb-NO"/>
              </w:rPr>
              <w:t>15</w:t>
            </w:r>
          </w:p>
        </w:tc>
      </w:tr>
      <w:tr w:rsidR="005912E9" w:rsidRPr="00BC330F" w:rsidTr="00290BA1">
        <w:trPr>
          <w:trHeight w:val="255"/>
        </w:trPr>
        <w:tc>
          <w:tcPr>
            <w:tcW w:w="2001" w:type="pct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5912E9" w:rsidRPr="00BC330F" w:rsidRDefault="005912E9" w:rsidP="00290BA1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nb-NO"/>
              </w:rPr>
            </w:pPr>
            <w:r w:rsidRPr="00BC330F">
              <w:rPr>
                <w:rFonts w:ascii="Arial" w:hAnsi="Arial" w:cs="Arial"/>
                <w:color w:val="000000"/>
                <w:lang w:eastAsia="nb-NO"/>
              </w:rPr>
              <w:t>Lexatumumab + DTIC 125 mg/kg</w:t>
            </w:r>
          </w:p>
        </w:tc>
        <w:tc>
          <w:tcPr>
            <w:tcW w:w="1436" w:type="pct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5912E9" w:rsidRPr="00BC330F" w:rsidRDefault="005912E9" w:rsidP="00290BA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nb-NO"/>
              </w:rPr>
            </w:pPr>
            <w:r w:rsidRPr="00BC330F">
              <w:rPr>
                <w:rFonts w:ascii="Arial" w:hAnsi="Arial" w:cs="Arial"/>
                <w:color w:val="000000"/>
                <w:lang w:eastAsia="nb-NO"/>
              </w:rPr>
              <w:t>20</w:t>
            </w:r>
          </w:p>
        </w:tc>
        <w:tc>
          <w:tcPr>
            <w:tcW w:w="1563" w:type="pct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2E9" w:rsidRPr="00BC330F" w:rsidRDefault="005912E9" w:rsidP="00290BA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eastAsia="nb-NO"/>
              </w:rPr>
            </w:pPr>
            <w:r w:rsidRPr="00BC330F">
              <w:rPr>
                <w:rFonts w:ascii="Arial" w:hAnsi="Arial" w:cs="Arial"/>
                <w:color w:val="000000"/>
                <w:lang w:eastAsia="nb-NO"/>
              </w:rPr>
              <w:t>11</w:t>
            </w:r>
          </w:p>
        </w:tc>
      </w:tr>
    </w:tbl>
    <w:p w:rsidR="001B68B5" w:rsidRDefault="005912E9"/>
    <w:sectPr w:rsidR="001B68B5" w:rsidSect="00CF4F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912E9"/>
    <w:rsid w:val="000F579D"/>
    <w:rsid w:val="005912E9"/>
    <w:rsid w:val="00CF4F8A"/>
    <w:rsid w:val="00F31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2E9"/>
    <w:pPr>
      <w:spacing w:line="240" w:lineRule="auto"/>
      <w:jc w:val="right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Office Word</Application>
  <DocSecurity>0</DocSecurity>
  <Lines>3</Lines>
  <Paragraphs>1</Paragraphs>
  <ScaleCrop>false</ScaleCrop>
  <Company>Rikshospitalet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Engesæter</dc:creator>
  <cp:keywords/>
  <dc:description/>
  <cp:lastModifiedBy>Birgit Engesæter</cp:lastModifiedBy>
  <cp:revision>1</cp:revision>
  <dcterms:created xsi:type="dcterms:W3CDTF">2012-08-28T08:09:00Z</dcterms:created>
  <dcterms:modified xsi:type="dcterms:W3CDTF">2012-08-28T08:10:00Z</dcterms:modified>
</cp:coreProperties>
</file>