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AE" w:rsidRDefault="00B860AE" w:rsidP="00B860AE">
      <w:pPr>
        <w:spacing w:line="360" w:lineRule="auto"/>
        <w:jc w:val="both"/>
        <w:rPr>
          <w:rFonts w:ascii="Arial" w:hAnsi="Arial" w:cs="Arial"/>
          <w:lang w:val="en-GB"/>
        </w:rPr>
      </w:pPr>
      <w:r w:rsidRPr="003D5850">
        <w:rPr>
          <w:rFonts w:ascii="Arial" w:hAnsi="Arial" w:cs="Arial"/>
          <w:lang w:val="en-GB"/>
        </w:rPr>
        <w:t xml:space="preserve">PCR-reactions took place in 96-well plates using 1 </w:t>
      </w:r>
      <w:r w:rsidRPr="003D5850">
        <w:rPr>
          <w:rFonts w:ascii="Arial" w:hAnsi="Arial" w:cs="Arial"/>
        </w:rPr>
        <w:t>μ</w:t>
      </w:r>
      <w:r w:rsidRPr="003D5850">
        <w:rPr>
          <w:rFonts w:ascii="Arial" w:hAnsi="Arial" w:cs="Arial"/>
          <w:lang w:val="en-GB"/>
        </w:rPr>
        <w:t xml:space="preserve">L of </w:t>
      </w:r>
      <w:proofErr w:type="spellStart"/>
      <w:r w:rsidRPr="003D5850">
        <w:rPr>
          <w:rFonts w:ascii="Arial" w:hAnsi="Arial" w:cs="Arial"/>
          <w:lang w:val="en-GB"/>
        </w:rPr>
        <w:t>cDNA</w:t>
      </w:r>
      <w:proofErr w:type="spellEnd"/>
      <w:r w:rsidRPr="003D5850">
        <w:rPr>
          <w:rFonts w:ascii="Arial" w:hAnsi="Arial" w:cs="Arial"/>
          <w:lang w:val="en-GB"/>
        </w:rPr>
        <w:t xml:space="preserve">, 10 </w:t>
      </w:r>
      <w:r w:rsidRPr="003D5850">
        <w:rPr>
          <w:rFonts w:ascii="Arial" w:hAnsi="Arial" w:cs="Arial"/>
        </w:rPr>
        <w:t>μ</w:t>
      </w:r>
      <w:r w:rsidRPr="003D5850">
        <w:rPr>
          <w:rFonts w:ascii="Arial" w:hAnsi="Arial" w:cs="Arial"/>
          <w:lang w:val="en-GB"/>
        </w:rPr>
        <w:t xml:space="preserve">L of Power SYBR Green PCR Master Mix (Applied </w:t>
      </w:r>
      <w:proofErr w:type="spellStart"/>
      <w:r w:rsidRPr="003D5850">
        <w:rPr>
          <w:rFonts w:ascii="Arial" w:hAnsi="Arial" w:cs="Arial"/>
          <w:lang w:val="en-GB"/>
        </w:rPr>
        <w:t>Biosystems</w:t>
      </w:r>
      <w:proofErr w:type="spellEnd"/>
      <w:r w:rsidRPr="003D5850">
        <w:rPr>
          <w:rFonts w:ascii="Arial" w:hAnsi="Arial" w:cs="Arial"/>
          <w:lang w:val="en-GB"/>
        </w:rPr>
        <w:t xml:space="preserve">), and primers at a final concentration of 900 </w:t>
      </w:r>
      <w:proofErr w:type="spellStart"/>
      <w:r w:rsidRPr="003D5850">
        <w:rPr>
          <w:rFonts w:ascii="Arial" w:hAnsi="Arial" w:cs="Arial"/>
          <w:lang w:val="en-GB"/>
        </w:rPr>
        <w:t>nM</w:t>
      </w:r>
      <w:proofErr w:type="spellEnd"/>
      <w:r w:rsidRPr="003D5850">
        <w:rPr>
          <w:rFonts w:ascii="Arial" w:hAnsi="Arial" w:cs="Arial"/>
          <w:lang w:val="en-GB"/>
        </w:rPr>
        <w:t xml:space="preserve"> in a total volume of 20 </w:t>
      </w:r>
      <w:r w:rsidRPr="003D5850">
        <w:rPr>
          <w:rFonts w:ascii="Arial" w:hAnsi="Arial" w:cs="Arial"/>
        </w:rPr>
        <w:t>μ</w:t>
      </w:r>
      <w:r w:rsidRPr="003D5850">
        <w:rPr>
          <w:rFonts w:ascii="Arial" w:hAnsi="Arial" w:cs="Arial"/>
          <w:lang w:val="en-GB"/>
        </w:rPr>
        <w:t>L. The PCR reaction had the standard amplification scheme: one cycle of 2 minutes at 50°C (</w:t>
      </w:r>
      <w:proofErr w:type="spellStart"/>
      <w:r w:rsidRPr="003D5850">
        <w:rPr>
          <w:rFonts w:ascii="Arial" w:hAnsi="Arial" w:cs="Arial"/>
          <w:lang w:val="en-GB"/>
        </w:rPr>
        <w:t>AmpErase</w:t>
      </w:r>
      <w:proofErr w:type="spellEnd"/>
      <w:r w:rsidRPr="003D5850">
        <w:rPr>
          <w:rFonts w:ascii="Arial" w:hAnsi="Arial" w:cs="Arial"/>
          <w:lang w:val="en-GB"/>
        </w:rPr>
        <w:t xml:space="preserve"> UNG activation), one cycle of 10 minutes at 95°C (Gold </w:t>
      </w:r>
      <w:proofErr w:type="spellStart"/>
      <w:r w:rsidRPr="003D5850">
        <w:rPr>
          <w:rFonts w:ascii="Arial" w:hAnsi="Arial" w:cs="Arial"/>
          <w:lang w:val="en-GB"/>
        </w:rPr>
        <w:t>AmpliTaq</w:t>
      </w:r>
      <w:proofErr w:type="spellEnd"/>
      <w:r w:rsidRPr="003D5850">
        <w:rPr>
          <w:rFonts w:ascii="Arial" w:hAnsi="Arial" w:cs="Arial"/>
          <w:lang w:val="en-GB"/>
        </w:rPr>
        <w:t xml:space="preserve"> activation, </w:t>
      </w:r>
      <w:proofErr w:type="spellStart"/>
      <w:r w:rsidRPr="003D5850">
        <w:rPr>
          <w:rFonts w:ascii="Arial" w:hAnsi="Arial" w:cs="Arial"/>
          <w:lang w:val="en-GB"/>
        </w:rPr>
        <w:t>AmpErase</w:t>
      </w:r>
      <w:proofErr w:type="spellEnd"/>
      <w:r w:rsidRPr="003D5850">
        <w:rPr>
          <w:rFonts w:ascii="Arial" w:hAnsi="Arial" w:cs="Arial"/>
          <w:lang w:val="en-GB"/>
        </w:rPr>
        <w:t xml:space="preserve"> UNG inactivation), followed by 40 cycles of denaturation for 15 seconds at 95°C and annealing/extension for 1 minute at 60°C in a ABI 7900 HT Sequence Detection System (Applie</w:t>
      </w:r>
      <w:r>
        <w:rPr>
          <w:rFonts w:ascii="Arial" w:hAnsi="Arial" w:cs="Arial"/>
          <w:lang w:val="en-GB"/>
        </w:rPr>
        <w:t xml:space="preserve">d </w:t>
      </w:r>
      <w:proofErr w:type="spellStart"/>
      <w:r>
        <w:rPr>
          <w:rFonts w:ascii="Arial" w:hAnsi="Arial" w:cs="Arial"/>
          <w:lang w:val="en-GB"/>
        </w:rPr>
        <w:t>Biosystems</w:t>
      </w:r>
      <w:proofErr w:type="spellEnd"/>
      <w:r>
        <w:rPr>
          <w:rFonts w:ascii="Arial" w:hAnsi="Arial" w:cs="Arial"/>
          <w:lang w:val="en-GB"/>
        </w:rPr>
        <w:t>). CT</w:t>
      </w:r>
      <w:r w:rsidRPr="003D5850">
        <w:rPr>
          <w:rFonts w:ascii="Arial" w:hAnsi="Arial" w:cs="Arial"/>
          <w:lang w:val="en-GB"/>
        </w:rPr>
        <w:t xml:space="preserve"> cycle values were correlated to a standard curve. The resulting mRNA levels relative to the 18S </w:t>
      </w:r>
      <w:proofErr w:type="spellStart"/>
      <w:r w:rsidRPr="003D5850">
        <w:rPr>
          <w:rFonts w:ascii="Arial" w:hAnsi="Arial" w:cs="Arial"/>
          <w:lang w:val="en-GB"/>
        </w:rPr>
        <w:t>rRNA</w:t>
      </w:r>
      <w:proofErr w:type="spellEnd"/>
      <w:r>
        <w:rPr>
          <w:rFonts w:ascii="Arial" w:hAnsi="Arial" w:cs="Arial"/>
          <w:lang w:val="en-GB"/>
        </w:rPr>
        <w:t xml:space="preserve"> or rpl32</w:t>
      </w:r>
      <w:r w:rsidRPr="003D5850">
        <w:rPr>
          <w:rFonts w:ascii="Arial" w:hAnsi="Arial" w:cs="Arial"/>
          <w:lang w:val="en-GB"/>
        </w:rPr>
        <w:t xml:space="preserve"> were calculated according to the standard formula 2</w:t>
      </w:r>
      <w:r w:rsidRPr="003D5850">
        <w:rPr>
          <w:rFonts w:ascii="Arial" w:hAnsi="Arial" w:cs="Arial"/>
          <w:sz w:val="16"/>
          <w:szCs w:val="16"/>
          <w:lang w:val="en-GB"/>
        </w:rPr>
        <w:t>-</w:t>
      </w:r>
      <w:r w:rsidRPr="003D5850">
        <w:rPr>
          <w:rFonts w:ascii="Arial" w:hAnsi="Arial" w:cs="Arial"/>
          <w:sz w:val="16"/>
          <w:szCs w:val="16"/>
        </w:rPr>
        <w:t>ΔΔ</w:t>
      </w:r>
      <w:r w:rsidRPr="003D5850">
        <w:rPr>
          <w:rFonts w:ascii="Arial" w:hAnsi="Arial" w:cs="Arial"/>
          <w:sz w:val="16"/>
          <w:szCs w:val="16"/>
          <w:lang w:val="en-GB"/>
        </w:rPr>
        <w:t>CT</w:t>
      </w:r>
      <w:r>
        <w:rPr>
          <w:rFonts w:ascii="Arial" w:hAnsi="Arial" w:cs="Arial"/>
          <w:lang w:val="en-GB"/>
        </w:rPr>
        <w:t xml:space="preserve">, </w:t>
      </w:r>
      <w:r w:rsidRPr="003D5850">
        <w:rPr>
          <w:rFonts w:ascii="Arial" w:hAnsi="Arial" w:cs="Arial"/>
          <w:lang w:val="en-GB"/>
        </w:rPr>
        <w:t xml:space="preserve">where </w:t>
      </w:r>
      <w:r w:rsidRPr="003D5850">
        <w:rPr>
          <w:rFonts w:ascii="Arial" w:hAnsi="Arial" w:cs="Arial"/>
        </w:rPr>
        <w:t>ΔΔ</w:t>
      </w:r>
      <w:r w:rsidRPr="003D5850">
        <w:rPr>
          <w:rFonts w:ascii="Arial" w:hAnsi="Arial" w:cs="Arial"/>
          <w:lang w:val="en-GB"/>
        </w:rPr>
        <w:t>CT= (</w:t>
      </w:r>
      <w:proofErr w:type="spellStart"/>
      <w:r w:rsidRPr="003D5850">
        <w:rPr>
          <w:rFonts w:ascii="Arial" w:hAnsi="Arial" w:cs="Arial"/>
          <w:lang w:val="en-GB"/>
        </w:rPr>
        <w:t>C</w:t>
      </w:r>
      <w:r w:rsidRPr="003D5850">
        <w:rPr>
          <w:rFonts w:ascii="Arial" w:hAnsi="Arial" w:cs="Arial"/>
          <w:sz w:val="16"/>
          <w:szCs w:val="16"/>
          <w:lang w:val="en-GB"/>
        </w:rPr>
        <w:t>TTarget_sample</w:t>
      </w:r>
      <w:proofErr w:type="spellEnd"/>
      <w:r w:rsidRPr="003D5850">
        <w:rPr>
          <w:rFonts w:ascii="Arial" w:hAnsi="Arial" w:cs="Arial"/>
          <w:sz w:val="16"/>
          <w:szCs w:val="16"/>
          <w:lang w:val="en-GB"/>
        </w:rPr>
        <w:t xml:space="preserve"> </w:t>
      </w:r>
      <w:r w:rsidRPr="003D5850">
        <w:rPr>
          <w:rFonts w:ascii="Arial" w:hAnsi="Arial" w:cs="Arial"/>
          <w:lang w:val="en-GB"/>
        </w:rPr>
        <w:t>-</w:t>
      </w:r>
      <w:r>
        <w:rPr>
          <w:rFonts w:ascii="Arial" w:hAnsi="Arial" w:cs="Arial"/>
          <w:lang w:val="en-GB"/>
        </w:rPr>
        <w:t xml:space="preserve"> </w:t>
      </w:r>
      <w:proofErr w:type="spellStart"/>
      <w:r w:rsidRPr="003D5850">
        <w:rPr>
          <w:rFonts w:ascii="Arial" w:hAnsi="Arial" w:cs="Arial"/>
          <w:lang w:val="en-GB"/>
        </w:rPr>
        <w:t>C</w:t>
      </w:r>
      <w:r>
        <w:rPr>
          <w:rFonts w:ascii="Arial" w:hAnsi="Arial" w:cs="Arial"/>
          <w:sz w:val="16"/>
          <w:szCs w:val="16"/>
          <w:lang w:val="en-GB"/>
        </w:rPr>
        <w:t>Tendogenous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control</w:t>
      </w:r>
      <w:r w:rsidRPr="003D5850">
        <w:rPr>
          <w:rFonts w:ascii="Arial" w:hAnsi="Arial" w:cs="Arial"/>
          <w:sz w:val="16"/>
          <w:szCs w:val="16"/>
          <w:lang w:val="en-GB"/>
        </w:rPr>
        <w:t xml:space="preserve"> _sampl</w:t>
      </w:r>
      <w:r>
        <w:rPr>
          <w:rFonts w:ascii="Arial" w:hAnsi="Arial" w:cs="Arial"/>
          <w:sz w:val="16"/>
          <w:szCs w:val="16"/>
          <w:lang w:val="en-GB"/>
        </w:rPr>
        <w:t>e</w:t>
      </w:r>
      <w:r w:rsidRPr="003D5850">
        <w:rPr>
          <w:rFonts w:ascii="Arial" w:hAnsi="Arial" w:cs="Arial"/>
          <w:lang w:val="en-GB"/>
        </w:rPr>
        <w:t>)-(</w:t>
      </w:r>
      <w:proofErr w:type="spellStart"/>
      <w:r w:rsidRPr="003D5850">
        <w:rPr>
          <w:rFonts w:ascii="Arial" w:hAnsi="Arial" w:cs="Arial"/>
          <w:lang w:val="en-GB"/>
        </w:rPr>
        <w:t>C</w:t>
      </w:r>
      <w:r w:rsidRPr="003D5850">
        <w:rPr>
          <w:rFonts w:ascii="Arial" w:hAnsi="Arial" w:cs="Arial"/>
          <w:sz w:val="16"/>
          <w:szCs w:val="16"/>
          <w:lang w:val="en-GB"/>
        </w:rPr>
        <w:t>TTarget_calibrator</w:t>
      </w:r>
      <w:proofErr w:type="spellEnd"/>
      <w:r w:rsidRPr="003D5850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lang w:val="en-GB"/>
        </w:rPr>
        <w:t>–</w:t>
      </w:r>
      <w:proofErr w:type="spellStart"/>
      <w:r w:rsidRPr="003D5850">
        <w:rPr>
          <w:rFonts w:ascii="Arial" w:hAnsi="Arial" w:cs="Arial"/>
          <w:lang w:val="en-GB"/>
        </w:rPr>
        <w:t>C</w:t>
      </w:r>
      <w:r>
        <w:rPr>
          <w:rFonts w:ascii="Arial" w:hAnsi="Arial" w:cs="Arial"/>
          <w:sz w:val="16"/>
          <w:szCs w:val="16"/>
          <w:lang w:val="en-GB"/>
        </w:rPr>
        <w:t>Tendogenous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control</w:t>
      </w:r>
      <w:r w:rsidRPr="003D5850">
        <w:rPr>
          <w:rFonts w:ascii="Arial" w:hAnsi="Arial" w:cs="Arial"/>
          <w:sz w:val="16"/>
          <w:szCs w:val="16"/>
          <w:lang w:val="en-GB"/>
        </w:rPr>
        <w:t>_calibrator</w:t>
      </w:r>
      <w:proofErr w:type="spellEnd"/>
      <w:proofErr w:type="gramStart"/>
      <w:r w:rsidRPr="003D5850">
        <w:rPr>
          <w:rFonts w:ascii="Arial" w:hAnsi="Arial" w:cs="Arial"/>
          <w:lang w:val="en-GB"/>
        </w:rPr>
        <w:t>)</w:t>
      </w:r>
      <w:r>
        <w:rPr>
          <w:rFonts w:ascii="Arial" w:hAnsi="Arial" w:cs="Arial"/>
          <w:lang w:val="en-GB"/>
        </w:rPr>
        <w:t xml:space="preserve">  as</w:t>
      </w:r>
      <w:proofErr w:type="gramEnd"/>
      <w:r w:rsidRPr="003D5850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described by</w:t>
      </w:r>
      <w:r w:rsidRPr="003D5850">
        <w:rPr>
          <w:rFonts w:ascii="Arial" w:hAnsi="Arial" w:cs="Arial"/>
          <w:lang w:val="en-GB"/>
        </w:rPr>
        <w:t xml:space="preserve"> user bulletin #2; Applied </w:t>
      </w:r>
      <w:proofErr w:type="spellStart"/>
      <w:r w:rsidRPr="003D5850">
        <w:rPr>
          <w:rFonts w:ascii="Arial" w:hAnsi="Arial" w:cs="Arial"/>
          <w:lang w:val="en-GB"/>
        </w:rPr>
        <w:t>Biosystems</w:t>
      </w:r>
      <w:proofErr w:type="spellEnd"/>
      <w:r>
        <w:rPr>
          <w:rFonts w:ascii="Arial" w:hAnsi="Arial" w:cs="Arial"/>
          <w:lang w:val="en-GB"/>
        </w:rPr>
        <w:t>.</w:t>
      </w:r>
    </w:p>
    <w:p w:rsidR="00661ADC" w:rsidRPr="00B860AE" w:rsidRDefault="00661ADC">
      <w:pPr>
        <w:rPr>
          <w:lang w:val="en-GB"/>
        </w:rPr>
      </w:pPr>
      <w:bookmarkStart w:id="0" w:name="_GoBack"/>
      <w:bookmarkEnd w:id="0"/>
    </w:p>
    <w:sectPr w:rsidR="00661ADC" w:rsidRPr="00B86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AE"/>
    <w:rsid w:val="00661ADC"/>
    <w:rsid w:val="00B8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0AE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0AE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 Bilbija</dc:creator>
  <cp:lastModifiedBy>Dusan Bilbija</cp:lastModifiedBy>
  <cp:revision>1</cp:revision>
  <dcterms:created xsi:type="dcterms:W3CDTF">2012-09-07T12:28:00Z</dcterms:created>
  <dcterms:modified xsi:type="dcterms:W3CDTF">2012-09-07T12:30:00Z</dcterms:modified>
</cp:coreProperties>
</file>