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86" w:rsidRPr="00193A37" w:rsidRDefault="00355B86" w:rsidP="00355B86">
      <w:r w:rsidRPr="00193A37">
        <w:rPr>
          <w:b/>
        </w:rPr>
        <w:t xml:space="preserve">Supplementary Table </w:t>
      </w:r>
      <w:r>
        <w:rPr>
          <w:b/>
        </w:rPr>
        <w:t>S</w:t>
      </w:r>
      <w:r w:rsidRPr="00193A37">
        <w:rPr>
          <w:b/>
        </w:rPr>
        <w:t>1. Number of retracted articles included in previous large-scale studies of retraction attributes.</w:t>
      </w:r>
      <w:r w:rsidRPr="00193A37">
        <w:t xml:space="preserve">  Many narrowly-focused studies</w:t>
      </w:r>
      <w:r>
        <w:t xml:space="preserve">, </w:t>
      </w:r>
      <w:r w:rsidRPr="00193A37">
        <w:t xml:space="preserve">e.g., </w:t>
      </w:r>
      <w:r>
        <w:t>[</w:t>
      </w:r>
      <w:r w:rsidRPr="00193A37">
        <w:t>57</w:t>
      </w:r>
      <w:r>
        <w:t>]</w:t>
      </w:r>
      <w:r w:rsidRPr="00193A37">
        <w:t xml:space="preserve"> were excluded from this list.</w:t>
      </w:r>
    </w:p>
    <w:p w:rsidR="00355B86" w:rsidRPr="00193A37" w:rsidRDefault="00355B86" w:rsidP="00355B86"/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6"/>
      </w:tblGrid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97 from Medline (1975 to Aug 1991) [24]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235 from Medline (1966-1996) [5, 25]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303 selected from 1295 retracted Medline entries [26]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312 selected from 870 PubMed (1988-2008) [27]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328 from PubMed (1995-2004) [28]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395 from Medline (1982-2002) [11]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520 selected from Medline (1966-2008 Feb 18) [19]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596 from Medline (1950-2004) [1]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788 from PubMed (2000-2010) [2, 10, 29-30]</w:t>
            </w:r>
          </w:p>
        </w:tc>
      </w:tr>
      <w:tr w:rsidR="0053126A" w:rsidRPr="0053126A" w:rsidTr="0053126A">
        <w:tc>
          <w:tcPr>
            <w:tcW w:w="9576" w:type="dxa"/>
          </w:tcPr>
          <w:p w:rsidR="0053126A" w:rsidRPr="0053126A" w:rsidRDefault="0053126A" w:rsidP="009674E5">
            <w:r w:rsidRPr="0053126A">
              <w:t>871 from Medline (as of 21 Oct 2007) [9]</w:t>
            </w:r>
          </w:p>
        </w:tc>
      </w:tr>
      <w:tr w:rsidR="0053126A" w:rsidRPr="00193A37" w:rsidTr="0053126A">
        <w:tc>
          <w:tcPr>
            <w:tcW w:w="9576" w:type="dxa"/>
          </w:tcPr>
          <w:p w:rsidR="0053126A" w:rsidRPr="00193A37" w:rsidRDefault="0053126A" w:rsidP="009674E5">
            <w:pPr>
              <w:rPr>
                <w:b/>
              </w:rPr>
            </w:pPr>
            <w:r w:rsidRPr="0053126A">
              <w:rPr>
                <w:b/>
              </w:rPr>
              <w:t>~3,600-4,300 (for each attribute) of 4,449 retracted articles – Current study</w:t>
            </w:r>
          </w:p>
        </w:tc>
      </w:tr>
    </w:tbl>
    <w:p w:rsidR="00355B86" w:rsidRPr="00193A37" w:rsidRDefault="00355B86" w:rsidP="00355B86">
      <w:pPr>
        <w:ind w:left="540" w:hanging="180"/>
        <w:rPr>
          <w:b/>
        </w:rPr>
      </w:pPr>
    </w:p>
    <w:p w:rsidR="00355B86" w:rsidRDefault="00355B86" w:rsidP="00355B86"/>
    <w:p w:rsidR="00355B86" w:rsidRDefault="00355B86" w:rsidP="00355B86"/>
    <w:p w:rsidR="006B15BF" w:rsidRDefault="006B15BF"/>
    <w:sectPr w:rsidR="006B15BF" w:rsidSect="006B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5B86"/>
    <w:rsid w:val="00355B86"/>
    <w:rsid w:val="0053126A"/>
    <w:rsid w:val="006B15BF"/>
    <w:rsid w:val="00B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LAWR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mgrieneisen</dc:creator>
  <cp:lastModifiedBy>mgrieneisen</cp:lastModifiedBy>
  <cp:revision>2</cp:revision>
  <dcterms:created xsi:type="dcterms:W3CDTF">2012-08-03T20:56:00Z</dcterms:created>
  <dcterms:modified xsi:type="dcterms:W3CDTF">2012-09-10T17:23:00Z</dcterms:modified>
</cp:coreProperties>
</file>