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CD67" w14:textId="77777777" w:rsidR="0043407E" w:rsidRPr="009B455D" w:rsidRDefault="0043407E" w:rsidP="002C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B455D">
        <w:rPr>
          <w:rFonts w:ascii="Times New Roman" w:hAnsi="Times New Roman"/>
          <w:b/>
          <w:color w:val="000000"/>
          <w:sz w:val="28"/>
          <w:szCs w:val="28"/>
        </w:rPr>
        <w:t>Supporting Information</w:t>
      </w:r>
    </w:p>
    <w:p w14:paraId="2D35B6CB" w14:textId="77777777" w:rsidR="002C0757" w:rsidRPr="002C0757" w:rsidRDefault="002C0757" w:rsidP="002C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0B26370" w14:textId="77777777" w:rsidR="002C0757" w:rsidRPr="002C0757" w:rsidRDefault="002C0757" w:rsidP="002C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9D836C" w14:textId="77777777" w:rsidR="002C0757" w:rsidRPr="002C0757" w:rsidRDefault="002C0757" w:rsidP="002C0757">
      <w:pPr>
        <w:pStyle w:val="Default"/>
        <w:rPr>
          <w:rFonts w:ascii="Times New Roman" w:hAnsi="Times New Roman" w:cs="Times New Roman"/>
        </w:rPr>
      </w:pPr>
    </w:p>
    <w:p w14:paraId="73C7A7DD" w14:textId="77777777" w:rsidR="002C0757" w:rsidRDefault="00E35FFF" w:rsidP="002C075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Methods</w:t>
      </w:r>
    </w:p>
    <w:p w14:paraId="4D7FC896" w14:textId="77777777" w:rsidR="002C0757" w:rsidRPr="002C0757" w:rsidRDefault="002C0757" w:rsidP="002C0757">
      <w:pPr>
        <w:pStyle w:val="Default"/>
        <w:rPr>
          <w:rFonts w:ascii="Times New Roman" w:hAnsi="Times New Roman" w:cs="Times New Roman"/>
          <w:b/>
          <w:bCs/>
        </w:rPr>
      </w:pPr>
    </w:p>
    <w:p w14:paraId="3A3F13B6" w14:textId="77777777" w:rsidR="002C0757" w:rsidRPr="00E35FFF" w:rsidRDefault="002C0757" w:rsidP="002C0757">
      <w:pPr>
        <w:pStyle w:val="Default"/>
        <w:rPr>
          <w:rFonts w:ascii="Times New Roman" w:hAnsi="Times New Roman" w:cs="Times New Roman"/>
          <w:i/>
        </w:rPr>
      </w:pPr>
    </w:p>
    <w:p w14:paraId="20E3F234" w14:textId="77777777" w:rsidR="008517E0" w:rsidRPr="00E35FFF" w:rsidRDefault="00E35FFF" w:rsidP="002C0757">
      <w:pPr>
        <w:rPr>
          <w:rFonts w:ascii="Times New Roman" w:hAnsi="Times New Roman"/>
          <w:b/>
          <w:bCs/>
          <w:i/>
          <w:sz w:val="24"/>
          <w:szCs w:val="24"/>
        </w:rPr>
      </w:pPr>
      <w:r w:rsidRPr="00E35FFF">
        <w:rPr>
          <w:rFonts w:ascii="Times New Roman" w:hAnsi="Times New Roman"/>
          <w:b/>
          <w:bCs/>
          <w:i/>
          <w:sz w:val="24"/>
          <w:szCs w:val="24"/>
        </w:rPr>
        <w:t>Data compilation</w:t>
      </w:r>
    </w:p>
    <w:p w14:paraId="63CF7A7F" w14:textId="1CCC0393" w:rsidR="000B2CDD" w:rsidRPr="002C0757" w:rsidRDefault="00EA4015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We compiled 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time series of catch data, fishing mortality rates, and model estimates of biomass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to assess the status of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4</w:t>
      </w:r>
      <w:r w:rsidR="009522F0">
        <w:rPr>
          <w:rFonts w:ascii="Times New Roman" w:hAnsi="Times New Roman"/>
          <w:sz w:val="24"/>
          <w:szCs w:val="24"/>
          <w:lang w:val="en-GB"/>
        </w:rPr>
        <w:t>5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 xml:space="preserve">fish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stocks currently targeted by MSC-certified fisheries (Table </w:t>
      </w:r>
      <w:r w:rsidR="009B345D">
        <w:rPr>
          <w:rFonts w:ascii="Times New Roman" w:hAnsi="Times New Roman"/>
          <w:sz w:val="24"/>
          <w:szCs w:val="24"/>
          <w:lang w:val="en-GB"/>
        </w:rPr>
        <w:t>S</w:t>
      </w:r>
      <w:r w:rsidRPr="002C0757">
        <w:rPr>
          <w:rFonts w:ascii="Times New Roman" w:hAnsi="Times New Roman"/>
          <w:sz w:val="24"/>
          <w:szCs w:val="24"/>
          <w:lang w:val="en-GB"/>
        </w:rPr>
        <w:t>1)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43407E">
        <w:rPr>
          <w:rFonts w:ascii="Times New Roman" w:hAnsi="Times New Roman"/>
          <w:sz w:val="24"/>
          <w:szCs w:val="24"/>
          <w:lang w:val="en-GB"/>
        </w:rPr>
        <w:t>17</w:t>
      </w:r>
      <w:r w:rsidR="00596144">
        <w:rPr>
          <w:rFonts w:ascii="Times New Roman" w:hAnsi="Times New Roman"/>
          <w:sz w:val="24"/>
          <w:szCs w:val="24"/>
          <w:lang w:val="en-GB"/>
        </w:rPr>
        <w:t>9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 uncertified fish stocks (</w:t>
      </w:r>
      <w:r w:rsidR="0055792B" w:rsidRPr="002C0757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9B345D">
        <w:rPr>
          <w:rFonts w:ascii="Times New Roman" w:hAnsi="Times New Roman"/>
          <w:sz w:val="24"/>
          <w:szCs w:val="24"/>
          <w:lang w:val="en-GB"/>
        </w:rPr>
        <w:t>S</w:t>
      </w:r>
      <w:r w:rsidR="0055792B" w:rsidRPr="002C0757">
        <w:rPr>
          <w:rFonts w:ascii="Times New Roman" w:hAnsi="Times New Roman"/>
          <w:sz w:val="24"/>
          <w:szCs w:val="24"/>
          <w:lang w:val="en-GB"/>
        </w:rPr>
        <w:t>2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>)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 xml:space="preserve">Additionally, </w:t>
      </w:r>
      <w:r w:rsidR="0023001C" w:rsidRPr="002C0757">
        <w:rPr>
          <w:rFonts w:ascii="Times New Roman" w:hAnsi="Times New Roman"/>
          <w:sz w:val="24"/>
          <w:szCs w:val="24"/>
          <w:lang w:val="en-GB"/>
        </w:rPr>
        <w:t xml:space="preserve">for each stock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>we collected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 the biomass (</w:t>
      </w:r>
      <w:r w:rsidR="00304989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304989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>) and exploitation rate (</w:t>
      </w:r>
      <w:proofErr w:type="spellStart"/>
      <w:r w:rsidR="00304989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304989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5B7DB6">
        <w:rPr>
          <w:rFonts w:ascii="Times New Roman" w:hAnsi="Times New Roman"/>
          <w:sz w:val="24"/>
          <w:szCs w:val="24"/>
          <w:lang w:val="en-GB"/>
        </w:rPr>
        <w:t>or fishing mortality (</w:t>
      </w:r>
      <w:r w:rsidR="005B7DB6" w:rsidRPr="005B7DB6">
        <w:rPr>
          <w:rFonts w:ascii="Times New Roman" w:hAnsi="Times New Roman"/>
          <w:i/>
          <w:sz w:val="24"/>
          <w:szCs w:val="24"/>
          <w:lang w:val="en-GB"/>
        </w:rPr>
        <w:t>F</w:t>
      </w:r>
      <w:r w:rsidR="005B7DB6" w:rsidRPr="005B7DB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5B7DB6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that result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 in Maximum Sustainable Yield (MSY)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When available, we </w:t>
      </w:r>
      <w:r w:rsidR="005A3635" w:rsidRPr="002C0757">
        <w:rPr>
          <w:rFonts w:ascii="Times New Roman" w:hAnsi="Times New Roman"/>
          <w:sz w:val="24"/>
          <w:szCs w:val="24"/>
          <w:lang w:val="en-GB"/>
        </w:rPr>
        <w:t>used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MSY referen</w:t>
      </w:r>
      <w:r w:rsidR="005A3635" w:rsidRPr="002C0757">
        <w:rPr>
          <w:rFonts w:ascii="Times New Roman" w:hAnsi="Times New Roman"/>
          <w:sz w:val="24"/>
          <w:szCs w:val="24"/>
          <w:lang w:val="en-GB"/>
        </w:rPr>
        <w:t>ce points estimated within a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stock assessment</w:t>
      </w:r>
      <w:r w:rsidR="005A3635" w:rsidRPr="002C0757">
        <w:rPr>
          <w:rFonts w:ascii="Times New Roman" w:hAnsi="Times New Roman"/>
          <w:sz w:val="24"/>
          <w:szCs w:val="24"/>
          <w:lang w:val="en-GB"/>
        </w:rPr>
        <w:t xml:space="preserve"> model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A3635" w:rsidRPr="002C0757">
        <w:rPr>
          <w:rFonts w:ascii="Times New Roman" w:hAnsi="Times New Roman"/>
          <w:sz w:val="24"/>
          <w:szCs w:val="24"/>
          <w:lang w:val="en-GB"/>
        </w:rPr>
        <w:t xml:space="preserve">and collected 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biomass time series that corresponded to the same units as </w:t>
      </w:r>
      <w:r w:rsidR="00AE1906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AE1906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 xml:space="preserve"> If these reference points were not reported by the stock assessment agency</w:t>
      </w:r>
      <w:r w:rsidR="005B7DB6">
        <w:rPr>
          <w:rFonts w:ascii="Times New Roman" w:hAnsi="Times New Roman"/>
          <w:sz w:val="24"/>
          <w:szCs w:val="24"/>
          <w:lang w:val="en-GB"/>
        </w:rPr>
        <w:t xml:space="preserve"> or scientific advisory body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>,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 xml:space="preserve">we fit </w:t>
      </w:r>
      <w:r w:rsidR="00FC30F8" w:rsidRPr="002C0757">
        <w:rPr>
          <w:rFonts w:ascii="Times New Roman" w:hAnsi="Times New Roman"/>
          <w:sz w:val="24"/>
          <w:szCs w:val="24"/>
          <w:lang w:val="en-GB"/>
        </w:rPr>
        <w:t xml:space="preserve">a surplus production model to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>time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 xml:space="preserve"> series of biomass and total catch</w:t>
      </w:r>
      <w:r w:rsidR="00FC30F8" w:rsidRPr="002C0757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 xml:space="preserve"> estimate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 xml:space="preserve"> these reference points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 (see description of surplus production fitting method below)</w:t>
      </w:r>
      <w:r w:rsidR="000B2CDD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0A7">
        <w:rPr>
          <w:rFonts w:ascii="Times New Roman" w:hAnsi="Times New Roman"/>
          <w:sz w:val="24"/>
          <w:szCs w:val="24"/>
          <w:lang w:val="en-GB"/>
        </w:rPr>
        <w:t>I</w:t>
      </w:r>
      <w:r w:rsidR="004706C6" w:rsidRPr="002C0757">
        <w:rPr>
          <w:rFonts w:ascii="Times New Roman" w:hAnsi="Times New Roman"/>
          <w:sz w:val="24"/>
          <w:szCs w:val="24"/>
          <w:lang w:val="en-GB"/>
        </w:rPr>
        <w:t xml:space="preserve">f 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multiple 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>estimates of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biomass were reported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 (e.g., spawning biomass)</w:t>
      </w:r>
      <w:r w:rsidR="007660A7">
        <w:rPr>
          <w:rFonts w:ascii="Times New Roman" w:hAnsi="Times New Roman"/>
          <w:sz w:val="24"/>
          <w:szCs w:val="24"/>
          <w:lang w:val="en-GB"/>
        </w:rPr>
        <w:t xml:space="preserve"> total biomass estimates were used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99B5086" w14:textId="77777777" w:rsidR="00DF356D" w:rsidRPr="002C0757" w:rsidRDefault="00DF356D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466CFE38" w14:textId="72247A06" w:rsidR="00DF356D" w:rsidRDefault="003C6119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Data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 for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 MSC-certified stocks </w:t>
      </w:r>
      <w:r w:rsidR="00FC30F8" w:rsidRPr="002C0757">
        <w:rPr>
          <w:rFonts w:ascii="Times New Roman" w:hAnsi="Times New Roman"/>
          <w:sz w:val="24"/>
          <w:szCs w:val="24"/>
          <w:lang w:val="en-GB"/>
        </w:rPr>
        <w:t>w</w:t>
      </w:r>
      <w:r>
        <w:rPr>
          <w:rFonts w:ascii="Times New Roman" w:hAnsi="Times New Roman"/>
          <w:sz w:val="24"/>
          <w:szCs w:val="24"/>
          <w:lang w:val="en-GB"/>
        </w:rPr>
        <w:t>ere</w:t>
      </w:r>
      <w:r w:rsidR="00304989" w:rsidRPr="002C0757">
        <w:rPr>
          <w:rFonts w:ascii="Times New Roman" w:hAnsi="Times New Roman"/>
          <w:sz w:val="24"/>
          <w:szCs w:val="24"/>
          <w:lang w:val="en-GB"/>
        </w:rPr>
        <w:t xml:space="preserve"> collected from the most recent stock assessment reports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 or from personal communication with stock assessment scientists. </w:t>
      </w:r>
      <w:r w:rsidR="009822EE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MSC defines </w:t>
      </w:r>
      <w:r w:rsidR="0043407E">
        <w:rPr>
          <w:rFonts w:ascii="Times New Roman" w:hAnsi="Times New Roman"/>
          <w:sz w:val="24"/>
          <w:szCs w:val="24"/>
          <w:lang w:val="en-GB"/>
        </w:rPr>
        <w:t>the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unit of certification</w:t>
      </w:r>
      <w:r w:rsidR="00D32C71">
        <w:rPr>
          <w:rFonts w:ascii="Times New Roman" w:hAnsi="Times New Roman"/>
          <w:sz w:val="24"/>
          <w:szCs w:val="24"/>
          <w:lang w:val="en-GB"/>
        </w:rPr>
        <w:t xml:space="preserve"> for a fishery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based on </w:t>
      </w:r>
      <w:r w:rsidR="00EA4015" w:rsidRPr="003C6119">
        <w:rPr>
          <w:rFonts w:ascii="Times New Roman" w:hAnsi="Times New Roman"/>
          <w:sz w:val="24"/>
          <w:szCs w:val="24"/>
        </w:rPr>
        <w:t>several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variables (e.g., gear type, organizational framework,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port of landing). As a result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="00E25387" w:rsidRPr="002C0757">
        <w:rPr>
          <w:rFonts w:ascii="Times New Roman" w:hAnsi="Times New Roman"/>
          <w:sz w:val="24"/>
          <w:szCs w:val="24"/>
          <w:lang w:val="en-GB"/>
        </w:rPr>
        <w:t>a single stock may be fished by multiple certified fisheries</w:t>
      </w:r>
      <w:proofErr w:type="gramEnd"/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or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>, alternatively,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one fishery may target different stocks. 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>Thus, the 4</w:t>
      </w:r>
      <w:r w:rsidR="00596144">
        <w:rPr>
          <w:rFonts w:ascii="Times New Roman" w:hAnsi="Times New Roman"/>
          <w:sz w:val="24"/>
          <w:szCs w:val="24"/>
          <w:lang w:val="en-GB"/>
        </w:rPr>
        <w:t>5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stocks we analysed included </w:t>
      </w:r>
      <w:r w:rsidR="00313106" w:rsidRPr="00313106">
        <w:rPr>
          <w:rFonts w:ascii="Times New Roman" w:hAnsi="Times New Roman"/>
          <w:sz w:val="24"/>
          <w:szCs w:val="24"/>
          <w:lang w:val="en-GB"/>
        </w:rPr>
        <w:t>8</w:t>
      </w:r>
      <w:r w:rsidR="00596144">
        <w:rPr>
          <w:rFonts w:ascii="Times New Roman" w:hAnsi="Times New Roman"/>
          <w:sz w:val="24"/>
          <w:szCs w:val="24"/>
          <w:lang w:val="en-GB"/>
        </w:rPr>
        <w:t>2</w:t>
      </w:r>
      <w:r w:rsidR="00E9579D" w:rsidRPr="00313106">
        <w:rPr>
          <w:rFonts w:ascii="Times New Roman" w:hAnsi="Times New Roman"/>
          <w:sz w:val="24"/>
          <w:szCs w:val="24"/>
          <w:lang w:val="en-GB"/>
        </w:rPr>
        <w:t xml:space="preserve"> (6</w:t>
      </w:r>
      <w:r w:rsidR="00D26E7C">
        <w:rPr>
          <w:rFonts w:ascii="Times New Roman" w:hAnsi="Times New Roman"/>
          <w:sz w:val="24"/>
          <w:szCs w:val="24"/>
          <w:lang w:val="en-GB"/>
        </w:rPr>
        <w:t>2</w:t>
      </w:r>
      <w:r w:rsidR="00E9579D" w:rsidRPr="00313106">
        <w:rPr>
          <w:rFonts w:ascii="Times New Roman" w:hAnsi="Times New Roman"/>
          <w:sz w:val="24"/>
          <w:szCs w:val="24"/>
          <w:lang w:val="en-GB"/>
        </w:rPr>
        <w:t>%) certified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fisheries. Three types of MSC-certified fisheries were not included in our dataset, as follows: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(1)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fisheries that are assessed </w:t>
      </w:r>
      <w:r w:rsidR="00206918" w:rsidRPr="002C0757">
        <w:rPr>
          <w:rFonts w:ascii="Times New Roman" w:hAnsi="Times New Roman"/>
          <w:sz w:val="24"/>
          <w:szCs w:val="24"/>
          <w:lang w:val="en-GB"/>
        </w:rPr>
        <w:t>u</w:t>
      </w:r>
      <w:r w:rsidR="005830EC" w:rsidRPr="002C0757">
        <w:rPr>
          <w:rFonts w:ascii="Times New Roman" w:hAnsi="Times New Roman"/>
          <w:sz w:val="24"/>
          <w:szCs w:val="24"/>
          <w:lang w:val="en-GB"/>
        </w:rPr>
        <w:t>nd</w:t>
      </w:r>
      <w:r w:rsidR="00D32C71">
        <w:rPr>
          <w:rFonts w:ascii="Times New Roman" w:hAnsi="Times New Roman"/>
          <w:sz w:val="24"/>
          <w:szCs w:val="24"/>
          <w:lang w:val="en-GB"/>
        </w:rPr>
        <w:t>er different approaches than</w:t>
      </w:r>
      <w:r w:rsidR="005830EC" w:rsidRPr="002C0757">
        <w:rPr>
          <w:rFonts w:ascii="Times New Roman" w:hAnsi="Times New Roman"/>
          <w:sz w:val="24"/>
          <w:szCs w:val="24"/>
          <w:lang w:val="en-GB"/>
        </w:rPr>
        <w:t xml:space="preserve"> single-species </w:t>
      </w:r>
      <w:r w:rsidR="005830EC" w:rsidRPr="002C0757">
        <w:rPr>
          <w:rFonts w:ascii="Times New Roman" w:hAnsi="Times New Roman"/>
          <w:sz w:val="24"/>
          <w:szCs w:val="24"/>
          <w:lang w:val="en-GB"/>
        </w:rPr>
        <w:lastRenderedPageBreak/>
        <w:t xml:space="preserve">MSY </w:t>
      </w:r>
      <w:r w:rsidR="00206918" w:rsidRPr="002C0757">
        <w:rPr>
          <w:rFonts w:ascii="Times New Roman" w:hAnsi="Times New Roman"/>
          <w:sz w:val="24"/>
          <w:szCs w:val="24"/>
          <w:lang w:val="en-GB"/>
        </w:rPr>
        <w:t>(for example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salmon</w:t>
      </w:r>
      <w:r w:rsidR="00206918" w:rsidRPr="002C0757">
        <w:rPr>
          <w:rFonts w:ascii="Times New Roman" w:hAnsi="Times New Roman"/>
          <w:sz w:val="24"/>
          <w:szCs w:val="24"/>
          <w:lang w:val="en-GB"/>
        </w:rPr>
        <w:t xml:space="preserve"> and invertebrates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; (2) </w:t>
      </w:r>
      <w:r w:rsidR="009743AF" w:rsidRPr="002C0757">
        <w:rPr>
          <w:rFonts w:ascii="Times New Roman" w:hAnsi="Times New Roman"/>
          <w:sz w:val="24"/>
          <w:szCs w:val="24"/>
          <w:lang w:val="en-GB"/>
        </w:rPr>
        <w:t>those stocks without MSY reference points and without time series from which to obtain such reference points</w:t>
      </w:r>
      <w:r w:rsidR="004B0346" w:rsidRPr="002C0757">
        <w:rPr>
          <w:rFonts w:ascii="Times New Roman" w:hAnsi="Times New Roman"/>
          <w:sz w:val="24"/>
          <w:szCs w:val="24"/>
          <w:lang w:val="en-GB"/>
        </w:rPr>
        <w:t>; and (3)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those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certified fisheries managed under traditional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 xml:space="preserve"> or informal management schemes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 and/or categorized as data limited </w:t>
      </w:r>
      <w:r w:rsidR="00054CFA" w:rsidRPr="002C0757">
        <w:rPr>
          <w:rFonts w:ascii="Times New Roman" w:hAnsi="Times New Roman"/>
          <w:sz w:val="24"/>
          <w:szCs w:val="24"/>
          <w:lang w:val="en-GB"/>
        </w:rPr>
        <w:t>(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without MSY reference points</w:t>
      </w:r>
      <w:r w:rsidR="00231DA3">
        <w:rPr>
          <w:rFonts w:ascii="Times New Roman" w:hAnsi="Times New Roman"/>
          <w:sz w:val="24"/>
          <w:szCs w:val="24"/>
          <w:lang w:val="en-GB"/>
        </w:rPr>
        <w:t>;</w:t>
      </w:r>
      <w:r w:rsidR="00054CFA" w:rsidRPr="002C0757">
        <w:rPr>
          <w:rFonts w:ascii="Times New Roman" w:hAnsi="Times New Roman"/>
          <w:sz w:val="24"/>
          <w:szCs w:val="24"/>
          <w:lang w:val="en-GB"/>
        </w:rPr>
        <w:t xml:space="preserve"> Table </w:t>
      </w:r>
      <w:r w:rsidR="00231DA3">
        <w:rPr>
          <w:rFonts w:ascii="Times New Roman" w:hAnsi="Times New Roman"/>
          <w:sz w:val="24"/>
          <w:szCs w:val="24"/>
          <w:lang w:val="en-GB"/>
        </w:rPr>
        <w:t>S</w:t>
      </w:r>
      <w:r w:rsidR="00054CFA" w:rsidRPr="002C0757">
        <w:rPr>
          <w:rFonts w:ascii="Times New Roman" w:hAnsi="Times New Roman"/>
          <w:sz w:val="24"/>
          <w:szCs w:val="24"/>
          <w:lang w:val="en-GB"/>
        </w:rPr>
        <w:t>1)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. These fisheries are scored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using MSC’s risk</w:t>
      </w:r>
      <w:r w:rsidR="009822EE">
        <w:rPr>
          <w:rFonts w:ascii="Times New Roman" w:hAnsi="Times New Roman"/>
          <w:sz w:val="24"/>
          <w:szCs w:val="24"/>
          <w:lang w:val="en-GB"/>
        </w:rPr>
        <w:t>-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based framework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 (RBF</w:t>
      </w:r>
      <w:r w:rsidR="0078274A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 [1]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, which takes into account a wide range of metrics including the resilience of the 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>target specie</w:t>
      </w:r>
      <w:r w:rsidR="00054CFA" w:rsidRPr="002C0757">
        <w:rPr>
          <w:rFonts w:ascii="Times New Roman" w:hAnsi="Times New Roman"/>
          <w:sz w:val="24"/>
          <w:szCs w:val="24"/>
          <w:lang w:val="en-GB"/>
        </w:rPr>
        <w:t>s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, the type of fishing method employed and the decision-making process of the management body to assess the sustainability of the fishery</w:t>
      </w:r>
      <w:r w:rsidR="005A7002" w:rsidRPr="002C0757">
        <w:rPr>
          <w:rFonts w:ascii="Times New Roman" w:hAnsi="Times New Roman"/>
          <w:sz w:val="24"/>
          <w:szCs w:val="24"/>
          <w:lang w:val="en-GB"/>
        </w:rPr>
        <w:t xml:space="preserve">. The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RBF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was developed to 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increase 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the accessibility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to the MSC program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sustainable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 xml:space="preserve"> small-scale fisheries, data</w:t>
      </w:r>
      <w:r w:rsidR="00492770">
        <w:rPr>
          <w:rFonts w:ascii="Times New Roman" w:hAnsi="Times New Roman"/>
          <w:sz w:val="24"/>
          <w:szCs w:val="24"/>
          <w:lang w:val="en-GB"/>
        </w:rPr>
        <w:t>-</w:t>
      </w:r>
      <w:r w:rsidR="001756D0" w:rsidRPr="002C0757">
        <w:rPr>
          <w:rFonts w:ascii="Times New Roman" w:hAnsi="Times New Roman"/>
          <w:sz w:val="24"/>
          <w:szCs w:val="24"/>
          <w:lang w:val="en-GB"/>
        </w:rPr>
        <w:t>limited fisheries or fisheries in developing countries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 [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="009B345D">
        <w:rPr>
          <w:rFonts w:ascii="Times New Roman" w:hAnsi="Times New Roman"/>
          <w:sz w:val="24"/>
          <w:szCs w:val="24"/>
          <w:lang w:val="en-GB"/>
        </w:rPr>
        <w:t>]</w:t>
      </w:r>
      <w:r w:rsidR="005A7002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E618681" w14:textId="77777777" w:rsidR="002D0491" w:rsidRPr="002C0757" w:rsidRDefault="002D0491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5E71ECBC" w14:textId="0D94D70E" w:rsidR="00EA4015" w:rsidRPr="002C0757" w:rsidRDefault="00EA4015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B0346" w:rsidRPr="002C0757">
        <w:rPr>
          <w:rFonts w:ascii="Times New Roman" w:hAnsi="Times New Roman"/>
          <w:sz w:val="24"/>
          <w:szCs w:val="24"/>
          <w:lang w:val="en-GB"/>
        </w:rPr>
        <w:t xml:space="preserve">majority of the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data for uncertified fish stocks </w:t>
      </w:r>
      <w:r w:rsidR="00A42AC8" w:rsidRPr="002C0757">
        <w:rPr>
          <w:rFonts w:ascii="Times New Roman" w:hAnsi="Times New Roman"/>
          <w:sz w:val="24"/>
          <w:szCs w:val="24"/>
          <w:lang w:val="en-GB"/>
        </w:rPr>
        <w:t>was sourced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from the RAM Legacy Stock </w:t>
      </w:r>
      <w:r w:rsidR="0043407E">
        <w:rPr>
          <w:rFonts w:ascii="Times New Roman" w:hAnsi="Times New Roman"/>
          <w:sz w:val="24"/>
          <w:szCs w:val="24"/>
          <w:lang w:val="en-GB"/>
        </w:rPr>
        <w:t>Assessment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Database </w:t>
      </w:r>
      <w:r w:rsidR="009B345D">
        <w:rPr>
          <w:rFonts w:ascii="Times New Roman" w:hAnsi="Times New Roman"/>
          <w:sz w:val="24"/>
          <w:szCs w:val="24"/>
          <w:lang w:val="en-GB"/>
        </w:rPr>
        <w:t>[2]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. This database represents almost all of the world’s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fish stocks for which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assessments are regularly conducted. As such it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is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often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geographically limited to stocks </w:t>
      </w:r>
      <w:r w:rsidR="00BF2BD6" w:rsidRPr="002C0757">
        <w:rPr>
          <w:rFonts w:ascii="Times New Roman" w:hAnsi="Times New Roman"/>
          <w:sz w:val="24"/>
          <w:szCs w:val="24"/>
          <w:lang w:val="en-GB"/>
        </w:rPr>
        <w:t>exploited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by developed countries with well-established fisheries management agencies</w:t>
      </w:r>
      <w:r w:rsidR="00BF2BD6" w:rsidRPr="002C0757">
        <w:rPr>
          <w:rFonts w:ascii="Times New Roman" w:hAnsi="Times New Roman"/>
          <w:sz w:val="24"/>
          <w:szCs w:val="24"/>
          <w:lang w:val="en-GB"/>
        </w:rPr>
        <w:t xml:space="preserve"> and large, 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>industrial-</w:t>
      </w:r>
      <w:r w:rsidRPr="002C0757">
        <w:rPr>
          <w:rFonts w:ascii="Times New Roman" w:hAnsi="Times New Roman"/>
          <w:sz w:val="24"/>
          <w:szCs w:val="24"/>
          <w:lang w:val="en-GB"/>
        </w:rPr>
        <w:t>scale fisheries, and so our data se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 xml:space="preserve">t is largely comprised of </w:t>
      </w:r>
      <w:r w:rsidRPr="002C0757">
        <w:rPr>
          <w:rFonts w:ascii="Times New Roman" w:hAnsi="Times New Roman"/>
          <w:sz w:val="24"/>
          <w:szCs w:val="24"/>
          <w:lang w:val="en-GB"/>
        </w:rPr>
        <w:t>stocks</w:t>
      </w:r>
      <w:r w:rsidR="00450EEF" w:rsidRPr="002C0757">
        <w:rPr>
          <w:rFonts w:ascii="Times New Roman" w:hAnsi="Times New Roman"/>
          <w:sz w:val="24"/>
          <w:szCs w:val="24"/>
          <w:lang w:val="en-GB"/>
        </w:rPr>
        <w:t xml:space="preserve"> that meet these characteristics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>,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making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 xml:space="preserve"> them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comparable with certified stocks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D4F37" w:rsidRPr="002C0757">
        <w:rPr>
          <w:rFonts w:ascii="Times New Roman" w:hAnsi="Times New Roman"/>
          <w:sz w:val="24"/>
          <w:szCs w:val="24"/>
          <w:lang w:val="en-GB"/>
        </w:rPr>
        <w:t>We used all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stocks in the RAM Legacy database</w:t>
      </w:r>
      <w:r w:rsidR="00AB6088" w:rsidRPr="002C0757">
        <w:rPr>
          <w:rFonts w:ascii="Times New Roman" w:hAnsi="Times New Roman"/>
          <w:sz w:val="24"/>
          <w:szCs w:val="24"/>
          <w:lang w:val="en-GB"/>
        </w:rPr>
        <w:t xml:space="preserve"> that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met o</w:t>
      </w:r>
      <w:r w:rsidR="00AD4F37" w:rsidRPr="002C0757">
        <w:rPr>
          <w:rFonts w:ascii="Times New Roman" w:hAnsi="Times New Roman"/>
          <w:sz w:val="24"/>
          <w:szCs w:val="24"/>
          <w:lang w:val="en-GB"/>
        </w:rPr>
        <w:t>ur data collection requirements</w:t>
      </w:r>
      <w:r w:rsidR="00D32C71">
        <w:rPr>
          <w:rFonts w:ascii="Times New Roman" w:hAnsi="Times New Roman"/>
          <w:sz w:val="24"/>
          <w:szCs w:val="24"/>
          <w:lang w:val="en-GB"/>
        </w:rPr>
        <w:t xml:space="preserve"> (outlined above)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4B0346" w:rsidRPr="002C0757">
        <w:rPr>
          <w:rFonts w:ascii="Times New Roman" w:hAnsi="Times New Roman"/>
          <w:sz w:val="24"/>
          <w:szCs w:val="24"/>
          <w:lang w:val="en-GB"/>
        </w:rPr>
        <w:t xml:space="preserve"> For some stocks in the RAM Legacy database more recent stock assessments were available. </w:t>
      </w:r>
      <w:r w:rsidR="00E02FDF" w:rsidRPr="002C0757">
        <w:rPr>
          <w:rFonts w:ascii="Times New Roman" w:hAnsi="Times New Roman"/>
          <w:sz w:val="24"/>
          <w:szCs w:val="24"/>
          <w:lang w:val="en-GB"/>
        </w:rPr>
        <w:t>We updated the data whenever possible (see</w:t>
      </w:r>
      <w:r w:rsidR="00A10EE4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02FDF" w:rsidRPr="002C0757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231DA3">
        <w:rPr>
          <w:rFonts w:ascii="Times New Roman" w:hAnsi="Times New Roman"/>
          <w:sz w:val="24"/>
          <w:szCs w:val="24"/>
          <w:lang w:val="en-GB"/>
        </w:rPr>
        <w:t>S</w:t>
      </w:r>
      <w:r w:rsidR="00E02FDF" w:rsidRPr="002C0757">
        <w:rPr>
          <w:rFonts w:ascii="Times New Roman" w:hAnsi="Times New Roman"/>
          <w:sz w:val="24"/>
          <w:szCs w:val="24"/>
          <w:lang w:val="en-GB"/>
        </w:rPr>
        <w:t>2 for a list of sources), and discarded assessments older than 2005.</w:t>
      </w:r>
    </w:p>
    <w:p w14:paraId="5393DB63" w14:textId="77777777" w:rsidR="00DF356D" w:rsidRPr="002C0757" w:rsidRDefault="00DF356D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6A543ECD" w14:textId="77777777" w:rsidR="00EA4015" w:rsidRPr="002C0757" w:rsidRDefault="005A7002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In order to assess 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>whether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only sustainable fisheries were applying for MSC certification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o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further evaluate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C0757">
        <w:rPr>
          <w:rFonts w:ascii="Times New Roman" w:hAnsi="Times New Roman"/>
          <w:sz w:val="24"/>
          <w:szCs w:val="24"/>
          <w:lang w:val="en-GB"/>
        </w:rPr>
        <w:t>performance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of MSC’s certification 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>standards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 xml:space="preserve"> and the MSC screening 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lastRenderedPageBreak/>
        <w:t>process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>, we compared certifi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ed stocks wi</w:t>
      </w:r>
      <w:r w:rsidRPr="002C0757">
        <w:rPr>
          <w:rFonts w:ascii="Times New Roman" w:hAnsi="Times New Roman"/>
          <w:sz w:val="24"/>
          <w:szCs w:val="24"/>
          <w:lang w:val="en-GB"/>
        </w:rPr>
        <w:t>th those that went through the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pre-assessment process and </w:t>
      </w:r>
      <w:r w:rsidR="00BF2BD6" w:rsidRPr="002C0757">
        <w:rPr>
          <w:rFonts w:ascii="Times New Roman" w:hAnsi="Times New Roman"/>
          <w:sz w:val="24"/>
          <w:szCs w:val="24"/>
          <w:lang w:val="en-GB"/>
        </w:rPr>
        <w:t>were recommended not to pursue full certification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. Pre-assessment is a confidential process 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>used to assess a fishery’s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 xml:space="preserve">ability to meet MSC’s standards. Fisheries </w:t>
      </w:r>
      <w:r w:rsidR="00643488" w:rsidRPr="002C0757">
        <w:rPr>
          <w:rFonts w:ascii="Times New Roman" w:hAnsi="Times New Roman"/>
          <w:sz w:val="24"/>
          <w:szCs w:val="24"/>
          <w:lang w:val="en-GB"/>
        </w:rPr>
        <w:t>receiving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 xml:space="preserve"> a recommendation not to go forward 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 xml:space="preserve">usually </w:t>
      </w:r>
      <w:r w:rsidR="00643488" w:rsidRPr="002C0757">
        <w:rPr>
          <w:rFonts w:ascii="Times New Roman" w:hAnsi="Times New Roman"/>
          <w:sz w:val="24"/>
          <w:szCs w:val="24"/>
          <w:lang w:val="en-GB"/>
        </w:rPr>
        <w:t>withdraw before entering the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full, public certification </w:t>
      </w:r>
      <w:r w:rsidR="00643488" w:rsidRPr="002C0757">
        <w:rPr>
          <w:rFonts w:ascii="Times New Roman" w:hAnsi="Times New Roman"/>
          <w:sz w:val="24"/>
          <w:szCs w:val="24"/>
          <w:lang w:val="en-GB"/>
        </w:rPr>
        <w:t>process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7E68">
        <w:rPr>
          <w:rFonts w:ascii="Times New Roman" w:hAnsi="Times New Roman"/>
          <w:sz w:val="24"/>
          <w:szCs w:val="24"/>
          <w:lang w:val="en-GB"/>
        </w:rPr>
        <w:t>We compiled a</w:t>
      </w:r>
      <w:r w:rsidR="009E18B9" w:rsidRPr="002C0757">
        <w:rPr>
          <w:rFonts w:ascii="Times New Roman" w:hAnsi="Times New Roman"/>
          <w:sz w:val="24"/>
          <w:szCs w:val="24"/>
          <w:lang w:val="en-GB"/>
        </w:rPr>
        <w:t xml:space="preserve"> subset of 25 non-recommended stocks </w:t>
      </w:r>
      <w:r w:rsidR="00E25387" w:rsidRPr="002C0757">
        <w:rPr>
          <w:rFonts w:ascii="Times New Roman" w:hAnsi="Times New Roman"/>
          <w:sz w:val="24"/>
          <w:szCs w:val="24"/>
          <w:lang w:val="en-GB"/>
        </w:rPr>
        <w:t>from available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MSC proprietary </w:t>
      </w:r>
      <w:r w:rsidR="00054CFA" w:rsidRPr="002C0757">
        <w:rPr>
          <w:rFonts w:ascii="Times New Roman" w:hAnsi="Times New Roman"/>
          <w:sz w:val="24"/>
          <w:szCs w:val="24"/>
          <w:lang w:val="en-GB"/>
        </w:rPr>
        <w:t xml:space="preserve">and confidential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information on stocks that had undergone pre-assessment and were 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>not recommende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d to proceed 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>in</w:t>
      </w:r>
      <w:r w:rsidR="006A7E68">
        <w:rPr>
          <w:rFonts w:ascii="Times New Roman" w:hAnsi="Times New Roman"/>
          <w:sz w:val="24"/>
          <w:szCs w:val="24"/>
          <w:lang w:val="en-GB"/>
        </w:rPr>
        <w:t>to full assessment and for which information on biomass reference points were available.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>W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e confined our subset to those stocks 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showed weaknesses with respect to </w:t>
      </w:r>
      <w:r w:rsidR="00310945" w:rsidRPr="002C0757">
        <w:rPr>
          <w:rFonts w:ascii="Times New Roman" w:hAnsi="Times New Roman"/>
          <w:sz w:val="24"/>
          <w:szCs w:val="24"/>
          <w:lang w:val="en-GB"/>
        </w:rPr>
        <w:t xml:space="preserve">MSC’s standards for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biological stock status</w:t>
      </w:r>
      <w:r w:rsidR="00EA3CE4" w:rsidRPr="002C0757">
        <w:rPr>
          <w:rFonts w:ascii="Times New Roman" w:hAnsi="Times New Roman"/>
          <w:sz w:val="24"/>
          <w:szCs w:val="24"/>
          <w:lang w:val="en-GB"/>
        </w:rPr>
        <w:t xml:space="preserve"> (Principle 1)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.  </w:t>
      </w:r>
    </w:p>
    <w:p w14:paraId="3CFA3682" w14:textId="77777777" w:rsidR="00E25387" w:rsidRPr="002C0757" w:rsidRDefault="00E25387" w:rsidP="00E25387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6609F29D" w14:textId="77777777" w:rsidR="002C0757" w:rsidRPr="00E35FFF" w:rsidRDefault="008B65F4" w:rsidP="002C0757">
      <w:pPr>
        <w:keepNext/>
        <w:keepLines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/>
          <w:b/>
          <w:bCs/>
          <w:i/>
          <w:sz w:val="24"/>
          <w:szCs w:val="24"/>
          <w:lang w:bidi="ar-SA"/>
        </w:rPr>
      </w:pPr>
      <w:r w:rsidRPr="00E35FFF">
        <w:rPr>
          <w:rFonts w:ascii="Times New Roman" w:eastAsia="Calibri" w:hAnsi="Times New Roman"/>
          <w:b/>
          <w:bCs/>
          <w:i/>
          <w:sz w:val="24"/>
          <w:szCs w:val="24"/>
          <w:lang w:bidi="ar-SA"/>
        </w:rPr>
        <w:t>Assessing stock status</w:t>
      </w:r>
    </w:p>
    <w:p w14:paraId="26AD65A0" w14:textId="4FE4052E" w:rsidR="00E147FB" w:rsidRPr="002C0757" w:rsidRDefault="00E25387" w:rsidP="002C0757">
      <w:pPr>
        <w:keepNext/>
        <w:keepLines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We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assess</w:t>
      </w:r>
      <w:r w:rsidRPr="002C0757">
        <w:rPr>
          <w:rFonts w:ascii="Times New Roman" w:hAnsi="Times New Roman"/>
          <w:sz w:val="24"/>
          <w:szCs w:val="24"/>
          <w:lang w:val="en-GB"/>
        </w:rPr>
        <w:t>ed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the status of each stock based on: </w:t>
      </w:r>
      <w:r w:rsidRPr="002C0757">
        <w:rPr>
          <w:rFonts w:ascii="Times New Roman" w:hAnsi="Times New Roman"/>
          <w:sz w:val="24"/>
          <w:szCs w:val="24"/>
          <w:lang w:val="en-GB"/>
        </w:rPr>
        <w:t>(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1) the current biomass relative to the biomass that would produce MSY (</w:t>
      </w:r>
      <w:proofErr w:type="spellStart"/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A401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ent</w:t>
      </w:r>
      <w:proofErr w:type="spellEnd"/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/ </w:t>
      </w:r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A401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), and </w:t>
      </w:r>
      <w:r w:rsidRPr="002C0757">
        <w:rPr>
          <w:rFonts w:ascii="Times New Roman" w:hAnsi="Times New Roman"/>
          <w:sz w:val="24"/>
          <w:szCs w:val="24"/>
          <w:lang w:val="en-GB"/>
        </w:rPr>
        <w:t>(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2) the current exploitation rate </w:t>
      </w:r>
      <w:r w:rsidR="00F7528F">
        <w:rPr>
          <w:rFonts w:ascii="Times New Roman" w:hAnsi="Times New Roman"/>
          <w:sz w:val="24"/>
          <w:szCs w:val="24"/>
          <w:lang w:val="en-GB"/>
        </w:rPr>
        <w:t xml:space="preserve">or fishing mortality 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>relative to the exploitation rate that would produce MSY (</w:t>
      </w:r>
      <w:proofErr w:type="spellStart"/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EA401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ent</w:t>
      </w:r>
      <w:proofErr w:type="spellEnd"/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/ </w:t>
      </w:r>
      <w:proofErr w:type="spellStart"/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EA401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DC2B0C">
        <w:rPr>
          <w:rFonts w:ascii="Times New Roman" w:hAnsi="Times New Roman"/>
          <w:sz w:val="24"/>
          <w:szCs w:val="24"/>
          <w:lang w:val="en-GB"/>
        </w:rPr>
        <w:t>). When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stock assessments provided estimates of instantaneous fishing mortality</w:t>
      </w:r>
      <w:r w:rsidR="00161536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61536" w:rsidRPr="00E35FFF">
        <w:rPr>
          <w:rFonts w:ascii="Times New Roman" w:hAnsi="Times New Roman"/>
          <w:i/>
          <w:sz w:val="24"/>
          <w:szCs w:val="24"/>
          <w:lang w:val="en-GB"/>
        </w:rPr>
        <w:t>F</w:t>
      </w:r>
      <w:r w:rsidR="00161536">
        <w:rPr>
          <w:rFonts w:ascii="Times New Roman" w:hAnsi="Times New Roman"/>
          <w:sz w:val="24"/>
          <w:szCs w:val="24"/>
          <w:lang w:val="en-GB"/>
        </w:rPr>
        <w:t>)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0773C">
        <w:rPr>
          <w:rFonts w:ascii="Times New Roman" w:hAnsi="Times New Roman"/>
          <w:sz w:val="24"/>
          <w:szCs w:val="24"/>
          <w:lang w:val="en-GB"/>
        </w:rPr>
        <w:t>those were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 used to calculate </w:t>
      </w:r>
      <w:proofErr w:type="spellStart"/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F</w:t>
      </w:r>
      <w:r w:rsidR="00EA401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curr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ent</w:t>
      </w:r>
      <w:proofErr w:type="spellEnd"/>
      <w:r w:rsidR="00EA4015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EA4015" w:rsidRPr="002C0757">
        <w:rPr>
          <w:rFonts w:ascii="Times New Roman" w:hAnsi="Times New Roman"/>
          <w:i/>
          <w:sz w:val="24"/>
          <w:szCs w:val="24"/>
          <w:lang w:val="en-GB"/>
        </w:rPr>
        <w:t>F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C2B0C">
        <w:rPr>
          <w:rFonts w:ascii="Times New Roman" w:hAnsi="Times New Roman"/>
          <w:sz w:val="24"/>
          <w:szCs w:val="24"/>
          <w:lang w:val="en-GB"/>
        </w:rPr>
        <w:t>Whenever</w:t>
      </w:r>
      <w:r w:rsidR="0023001C" w:rsidRPr="002C0757">
        <w:rPr>
          <w:rFonts w:ascii="Times New Roman" w:hAnsi="Times New Roman"/>
          <w:sz w:val="24"/>
          <w:szCs w:val="24"/>
          <w:lang w:val="en-GB"/>
        </w:rPr>
        <w:t xml:space="preserve"> possible we used the MSY reference points estimated by the management agency conducting the stock assessment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5A61E3">
        <w:rPr>
          <w:rFonts w:ascii="Times New Roman" w:hAnsi="Times New Roman"/>
          <w:sz w:val="24"/>
          <w:szCs w:val="24"/>
          <w:lang w:val="en-GB"/>
        </w:rPr>
        <w:t>30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certified and </w:t>
      </w:r>
      <w:r w:rsidR="005A61E3">
        <w:rPr>
          <w:rFonts w:ascii="Times New Roman" w:hAnsi="Times New Roman"/>
          <w:sz w:val="24"/>
          <w:szCs w:val="24"/>
          <w:lang w:val="en-GB"/>
        </w:rPr>
        <w:t>136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non-certified</w:t>
      </w:r>
      <w:r w:rsidR="005A61E3">
        <w:rPr>
          <w:rFonts w:ascii="Times New Roman" w:hAnsi="Times New Roman"/>
          <w:sz w:val="24"/>
          <w:szCs w:val="24"/>
          <w:lang w:val="en-GB"/>
        </w:rPr>
        <w:t xml:space="preserve"> stocks</w:t>
      </w:r>
      <w:r w:rsidR="00B67D9F">
        <w:rPr>
          <w:rFonts w:ascii="Times New Roman" w:hAnsi="Times New Roman"/>
          <w:sz w:val="24"/>
          <w:szCs w:val="24"/>
          <w:lang w:val="en-GB"/>
        </w:rPr>
        <w:t>)</w:t>
      </w:r>
      <w:r w:rsidR="0023001C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For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fish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stocks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under the International Council for the Exploration of the Sea (ICES)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61536">
        <w:rPr>
          <w:rFonts w:ascii="Times New Roman" w:hAnsi="Times New Roman"/>
          <w:sz w:val="24"/>
          <w:szCs w:val="24"/>
          <w:lang w:val="en-GB"/>
        </w:rPr>
        <w:t>the assessments for many stocks report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2B0C" w:rsidRPr="00B67D9F">
        <w:rPr>
          <w:rFonts w:ascii="Times New Roman" w:hAnsi="Times New Roman"/>
          <w:i/>
          <w:sz w:val="24"/>
          <w:szCs w:val="24"/>
          <w:lang w:val="en-GB"/>
        </w:rPr>
        <w:t>F</w:t>
      </w:r>
      <w:r w:rsidR="00B67D9F" w:rsidRPr="00B67D9F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1536">
        <w:rPr>
          <w:rFonts w:ascii="Times New Roman" w:hAnsi="Times New Roman"/>
          <w:sz w:val="24"/>
          <w:szCs w:val="24"/>
          <w:lang w:val="en-GB"/>
        </w:rPr>
        <w:t>as the only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reference point. For those cases</w:t>
      </w:r>
      <w:r w:rsidR="005A61E3">
        <w:rPr>
          <w:rFonts w:ascii="Times New Roman" w:hAnsi="Times New Roman"/>
          <w:sz w:val="24"/>
          <w:szCs w:val="24"/>
          <w:lang w:val="en-GB"/>
        </w:rPr>
        <w:t xml:space="preserve"> (12 certified and 26 non-certified stocks)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, we used a combination of </w:t>
      </w:r>
      <w:r w:rsidR="00E4078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40782" w:rsidRPr="00B67D9F">
        <w:rPr>
          <w:rFonts w:ascii="Times New Roman" w:hAnsi="Times New Roman"/>
          <w:i/>
          <w:sz w:val="24"/>
          <w:szCs w:val="24"/>
          <w:lang w:val="en-GB"/>
        </w:rPr>
        <w:t>B</w:t>
      </w:r>
      <w:r w:rsidR="00E40782" w:rsidRPr="00B67D9F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E40782">
        <w:rPr>
          <w:rFonts w:ascii="Times New Roman" w:hAnsi="Times New Roman"/>
          <w:sz w:val="24"/>
          <w:szCs w:val="24"/>
          <w:lang w:val="en-GB"/>
        </w:rPr>
        <w:t xml:space="preserve"> estimated from the surplus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production models and </w:t>
      </w:r>
      <w:r w:rsidR="00B67D9F" w:rsidRPr="00B67D9F">
        <w:rPr>
          <w:rFonts w:ascii="Times New Roman" w:hAnsi="Times New Roman"/>
          <w:i/>
          <w:sz w:val="24"/>
          <w:szCs w:val="24"/>
          <w:lang w:val="en-GB"/>
        </w:rPr>
        <w:t>F</w:t>
      </w:r>
      <w:r w:rsidR="00B67D9F" w:rsidRPr="00B67D9F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B67D9F">
        <w:rPr>
          <w:rFonts w:ascii="Times New Roman" w:hAnsi="Times New Roman"/>
          <w:sz w:val="24"/>
          <w:szCs w:val="24"/>
          <w:lang w:val="en-GB"/>
        </w:rPr>
        <w:t xml:space="preserve"> estimated by the scientific advisory body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(see</w:t>
      </w:r>
      <w:r w:rsidR="00231DA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231DA3">
        <w:rPr>
          <w:rFonts w:ascii="Times New Roman" w:hAnsi="Times New Roman"/>
          <w:sz w:val="24"/>
          <w:szCs w:val="24"/>
          <w:lang w:val="en-GB"/>
        </w:rPr>
        <w:t>S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>1 for the method used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for certified fisheries, and 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231DA3">
        <w:rPr>
          <w:rFonts w:ascii="Times New Roman" w:hAnsi="Times New Roman"/>
          <w:sz w:val="24"/>
          <w:szCs w:val="24"/>
          <w:lang w:val="en-GB"/>
        </w:rPr>
        <w:t>S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>2 for uncertified fisheries)</w:t>
      </w:r>
      <w:r w:rsidR="00EA4015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52076E0" w14:textId="77777777" w:rsidR="00DF356D" w:rsidRPr="002C0757" w:rsidRDefault="00DF356D" w:rsidP="0069020A">
      <w:pPr>
        <w:tabs>
          <w:tab w:val="left" w:pos="8460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297D61B8" w14:textId="0801EAFF" w:rsidR="00F8740F" w:rsidRPr="002C0757" w:rsidRDefault="00EA4015" w:rsidP="002C0757">
      <w:pPr>
        <w:tabs>
          <w:tab w:val="left" w:pos="8460"/>
        </w:tabs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lastRenderedPageBreak/>
        <w:t>If no MSY reference points were available, we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estimated 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>MSY from a surplus production model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 [3]</w:t>
      </w:r>
      <w:r w:rsidR="00F505F5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>To summarize, s</w:t>
      </w:r>
      <w:r w:rsidR="00F505F5" w:rsidRPr="002C0757">
        <w:rPr>
          <w:rFonts w:ascii="Times New Roman" w:hAnsi="Times New Roman"/>
          <w:sz w:val="24"/>
          <w:szCs w:val="24"/>
          <w:lang w:val="en-GB"/>
        </w:rPr>
        <w:t>urplus production (</w:t>
      </w:r>
      <w:r w:rsidR="00F505F5"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="00F505F5" w:rsidRPr="002C0757">
        <w:rPr>
          <w:rFonts w:ascii="Times New Roman" w:hAnsi="Times New Roman"/>
          <w:sz w:val="24"/>
          <w:szCs w:val="24"/>
          <w:lang w:val="en-GB"/>
        </w:rPr>
        <w:t xml:space="preserve">) in year </w:t>
      </w:r>
      <w:r w:rsidR="00F505F5" w:rsidRPr="002C0757">
        <w:rPr>
          <w:rFonts w:ascii="Times New Roman" w:hAnsi="Times New Roman"/>
          <w:i/>
          <w:sz w:val="24"/>
          <w:szCs w:val="24"/>
          <w:lang w:val="en-GB"/>
        </w:rPr>
        <w:t>t</w:t>
      </w:r>
      <w:r w:rsidR="00F505F5" w:rsidRPr="002C0757">
        <w:rPr>
          <w:rFonts w:ascii="Times New Roman" w:hAnsi="Times New Roman"/>
          <w:sz w:val="24"/>
          <w:szCs w:val="24"/>
          <w:lang w:val="en-GB"/>
        </w:rPr>
        <w:t xml:space="preserve"> is given by the following equation:</w:t>
      </w:r>
    </w:p>
    <w:p w14:paraId="4A1A8A5D" w14:textId="77777777" w:rsidR="00AC25F2" w:rsidRPr="002C0757" w:rsidRDefault="00732921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31810" wp14:editId="174EDEDA">
                <wp:simplePos x="0" y="0"/>
                <wp:positionH relativeFrom="column">
                  <wp:posOffset>871855</wp:posOffset>
                </wp:positionH>
                <wp:positionV relativeFrom="paragraph">
                  <wp:posOffset>147320</wp:posOffset>
                </wp:positionV>
                <wp:extent cx="1898015" cy="748665"/>
                <wp:effectExtent l="0" t="0" r="0" b="0"/>
                <wp:wrapTight wrapText="bothSides">
                  <wp:wrapPolygon edited="0">
                    <wp:start x="289" y="733"/>
                    <wp:lineTo x="289" y="19786"/>
                    <wp:lineTo x="21101" y="19786"/>
                    <wp:lineTo x="21101" y="733"/>
                    <wp:lineTo x="289" y="733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D72C303" w14:textId="77777777" w:rsidR="003E64ED" w:rsidRDefault="003E64E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FAF52AC" wp14:editId="540338F2">
                                  <wp:extent cx="1687830" cy="412115"/>
                                  <wp:effectExtent l="19050" t="0" r="7620" b="0"/>
                                  <wp:docPr id="11" name="Picture 67" descr="Description: Screen shot 2011-08-23 a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Description: Screen shot 2011-08-23 at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8.65pt;margin-top:11.6pt;width:149.45pt;height:5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" filled="f" stroked="f">
                <v:textbox inset=",7.2pt,,7.2pt">
                  <w:txbxContent>
                    <w:p w14:paraId="2D72C303" w14:textId="77777777" w:rsidR="008E4F5F" w:rsidRDefault="008E4F5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FAF52AC" wp14:editId="540338F2">
                            <wp:extent cx="1687830" cy="412115"/>
                            <wp:effectExtent l="19050" t="0" r="7620" b="0"/>
                            <wp:docPr id="11" name="Picture 67" descr="Description: Screen shot 2011-08-23 a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Description: Screen shot 2011-08-23 at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830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3AE64D" w14:textId="77777777" w:rsidR="00F505F5" w:rsidRDefault="00E3016E" w:rsidP="00E3016E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(1) </w:t>
      </w:r>
      <w:r w:rsidRPr="002C0757">
        <w:rPr>
          <w:rFonts w:ascii="Times New Roman" w:hAnsi="Times New Roman"/>
          <w:sz w:val="24"/>
          <w:szCs w:val="24"/>
          <w:lang w:val="en-GB"/>
        </w:rPr>
        <w:tab/>
      </w:r>
      <w:r w:rsidRPr="002C0757">
        <w:rPr>
          <w:rFonts w:ascii="Times New Roman" w:hAnsi="Times New Roman"/>
          <w:sz w:val="24"/>
          <w:szCs w:val="24"/>
          <w:lang w:val="en-GB"/>
        </w:rPr>
        <w:tab/>
      </w:r>
    </w:p>
    <w:p w14:paraId="29A213FB" w14:textId="77777777" w:rsidR="0043407E" w:rsidRPr="002C0757" w:rsidRDefault="0043407E" w:rsidP="00E3016E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49E54F56" w14:textId="77777777" w:rsidR="00AC25F2" w:rsidRPr="002C0757" w:rsidRDefault="0043407E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>here</w:t>
      </w:r>
      <w:proofErr w:type="gramEnd"/>
      <w:r w:rsidR="00E3016E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3016E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 xml:space="preserve"> is biomass and </w:t>
      </w:r>
      <w:r w:rsidR="00E3016E" w:rsidRPr="002C0757">
        <w:rPr>
          <w:rFonts w:ascii="Times New Roman" w:hAnsi="Times New Roman"/>
          <w:i/>
          <w:sz w:val="24"/>
          <w:szCs w:val="24"/>
          <w:lang w:val="en-GB"/>
        </w:rPr>
        <w:t>C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 xml:space="preserve"> is total catch. We fit a 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dynamic 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>Schaefer</w:t>
      </w:r>
      <w:r w:rsidR="00E9579D" w:rsidRPr="002C0757">
        <w:rPr>
          <w:rFonts w:ascii="Times New Roman" w:hAnsi="Times New Roman"/>
          <w:sz w:val="24"/>
          <w:szCs w:val="24"/>
          <w:lang w:val="en-GB"/>
        </w:rPr>
        <w:t xml:space="preserve"> production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 xml:space="preserve"> model, which uses a logistic growth function to 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>update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 xml:space="preserve"> biomass in each year, to time series 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with ≥20 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years </w:t>
      </w:r>
      <w:r w:rsidR="00E3016E" w:rsidRPr="002C0757">
        <w:rPr>
          <w:rFonts w:ascii="Times New Roman" w:hAnsi="Times New Roman"/>
          <w:sz w:val="24"/>
          <w:szCs w:val="24"/>
          <w:lang w:val="en-GB"/>
        </w:rPr>
        <w:t>of bi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 xml:space="preserve">omass estimates and catch data. The surplus production predicted the Schaefer model in year </w:t>
      </w:r>
      <w:r w:rsidR="00A734F9" w:rsidRPr="002C0757">
        <w:rPr>
          <w:rFonts w:ascii="Times New Roman" w:hAnsi="Times New Roman"/>
          <w:i/>
          <w:sz w:val="24"/>
          <w:szCs w:val="24"/>
          <w:lang w:val="en-GB"/>
        </w:rPr>
        <w:t>t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 xml:space="preserve"> is given by the </w:t>
      </w:r>
      <w:r w:rsidR="00AC25F2" w:rsidRPr="002C0757">
        <w:rPr>
          <w:rFonts w:ascii="Times New Roman" w:hAnsi="Times New Roman"/>
          <w:sz w:val="24"/>
          <w:szCs w:val="24"/>
          <w:lang w:val="en-GB"/>
        </w:rPr>
        <w:t xml:space="preserve">following </w:t>
      </w:r>
      <w:r w:rsidR="00A734F9" w:rsidRPr="002C0757">
        <w:rPr>
          <w:rFonts w:ascii="Times New Roman" w:hAnsi="Times New Roman"/>
          <w:sz w:val="24"/>
          <w:szCs w:val="24"/>
          <w:lang w:val="en-GB"/>
        </w:rPr>
        <w:t>equation:</w:t>
      </w:r>
    </w:p>
    <w:p w14:paraId="7D217732" w14:textId="77777777" w:rsidR="00AC25F2" w:rsidRPr="002C0757" w:rsidRDefault="00732921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C81E26" wp14:editId="6339602F">
                <wp:simplePos x="0" y="0"/>
                <wp:positionH relativeFrom="column">
                  <wp:posOffset>939800</wp:posOffset>
                </wp:positionH>
                <wp:positionV relativeFrom="paragraph">
                  <wp:posOffset>177800</wp:posOffset>
                </wp:positionV>
                <wp:extent cx="2400935" cy="61150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CCB9" w14:textId="77777777" w:rsidR="003E64ED" w:rsidRDefault="003E64ED" w:rsidP="00AC25F2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1AAC790D" wp14:editId="65ACB918">
                                  <wp:extent cx="2160270" cy="431800"/>
                                  <wp:effectExtent l="19050" t="0" r="0" b="0"/>
                                  <wp:docPr id="12" name="Picture 57" descr="Description: Screen shot 2011-08-23 a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Description: Screen shot 2011-08-23 at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27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GB" w:eastAsia="en-GB" w:bidi="ar-SA"/>
                              </w:rPr>
                              <w:t>,</w:t>
                            </w:r>
                          </w:p>
                          <w:p w14:paraId="1B2BAB3A" w14:textId="77777777" w:rsidR="003E64ED" w:rsidRPr="00BB5005" w:rsidRDefault="003E64ED" w:rsidP="00AC25F2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4pt;margin-top:14pt;width:189.05pt;height:48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" filled="f" stroked="f">
                <v:textbox inset=",7.2pt,,7.2pt">
                  <w:txbxContent>
                    <w:p w14:paraId="4E25CCB9" w14:textId="77777777" w:rsidR="008E4F5F" w:rsidRDefault="008E4F5F" w:rsidP="00AC25F2">
                      <w:pPr>
                        <w:spacing w:line="48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1AAC790D" wp14:editId="65ACB918">
                            <wp:extent cx="2160270" cy="431800"/>
                            <wp:effectExtent l="19050" t="0" r="0" b="0"/>
                            <wp:docPr id="12" name="Picture 57" descr="Description: Screen shot 2011-08-23 a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Description: Screen shot 2011-08-23 at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27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GB" w:eastAsia="en-GB" w:bidi="ar-SA"/>
                        </w:rPr>
                        <w:t>,</w:t>
                      </w:r>
                    </w:p>
                    <w:p w14:paraId="1B2BAB3A" w14:textId="77777777" w:rsidR="008E4F5F" w:rsidRPr="00BB5005" w:rsidRDefault="008E4F5F" w:rsidP="00AC25F2">
                      <w:pPr>
                        <w:spacing w:line="480" w:lineRule="auto"/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6BB05" w14:textId="77777777" w:rsidR="00A734F9" w:rsidRPr="002C0757" w:rsidRDefault="00A734F9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(2)</w:t>
      </w:r>
      <w:r w:rsidRPr="002C0757">
        <w:rPr>
          <w:rFonts w:ascii="Times New Roman" w:hAnsi="Times New Roman"/>
          <w:sz w:val="24"/>
          <w:szCs w:val="24"/>
          <w:lang w:val="en-GB"/>
        </w:rPr>
        <w:tab/>
      </w:r>
      <w:r w:rsidR="00AC25F2" w:rsidRPr="002C0757">
        <w:rPr>
          <w:rFonts w:ascii="Times New Roman" w:hAnsi="Times New Roman"/>
          <w:sz w:val="24"/>
          <w:szCs w:val="24"/>
          <w:lang w:val="en-GB"/>
        </w:rPr>
        <w:t xml:space="preserve">       </w:t>
      </w:r>
    </w:p>
    <w:p w14:paraId="39A15A0D" w14:textId="77777777" w:rsidR="002C0757" w:rsidRDefault="002C0757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7E087724" w14:textId="7410C106" w:rsidR="008B65F4" w:rsidRDefault="0043407E" w:rsidP="00616293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here</w:t>
      </w:r>
      <w:proofErr w:type="gramEnd"/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m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is the Maximum Sustainable Yield</w:t>
      </w:r>
      <w:r w:rsidR="00346017">
        <w:rPr>
          <w:rFonts w:ascii="Times New Roman" w:hAnsi="Times New Roman"/>
          <w:sz w:val="24"/>
          <w:szCs w:val="24"/>
          <w:lang w:val="en-GB"/>
        </w:rPr>
        <w:t>,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K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is the </w:t>
      </w:r>
      <w:proofErr w:type="spellStart"/>
      <w:r w:rsidR="003369E9" w:rsidRPr="002C0757">
        <w:rPr>
          <w:rFonts w:ascii="Times New Roman" w:hAnsi="Times New Roman"/>
          <w:sz w:val="24"/>
          <w:szCs w:val="24"/>
          <w:lang w:val="en-GB"/>
        </w:rPr>
        <w:t>unfished</w:t>
      </w:r>
      <w:proofErr w:type="spellEnd"/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biomass. These parameters (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m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K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) were estimated using maximum likelihood in AD Model Builder</w:t>
      </w:r>
      <w:r w:rsidR="0059614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345D">
        <w:rPr>
          <w:rFonts w:ascii="Times New Roman" w:hAnsi="Times New Roman"/>
          <w:sz w:val="24"/>
          <w:szCs w:val="24"/>
          <w:lang w:val="en-GB"/>
        </w:rPr>
        <w:t>[4]</w:t>
      </w:r>
      <w:r w:rsidR="00596144">
        <w:rPr>
          <w:rFonts w:ascii="Times New Roman" w:hAnsi="Times New Roman"/>
          <w:sz w:val="24"/>
          <w:szCs w:val="24"/>
          <w:lang w:val="en-GB"/>
        </w:rPr>
        <w:t>.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We 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assumed that the residuals were normally distributed</w:t>
      </w:r>
      <w:r w:rsidR="009B345D">
        <w:rPr>
          <w:rFonts w:ascii="Times New Roman" w:hAnsi="Times New Roman"/>
          <w:sz w:val="24"/>
          <w:szCs w:val="24"/>
          <w:lang w:val="en-GB"/>
        </w:rPr>
        <w:t xml:space="preserve"> [3]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>The Schaefer model assumes a symmetric relationshi</w:t>
      </w:r>
      <w:r w:rsidR="00AE1906" w:rsidRPr="002C0757">
        <w:rPr>
          <w:rFonts w:ascii="Times New Roman" w:hAnsi="Times New Roman"/>
          <w:sz w:val="24"/>
          <w:szCs w:val="24"/>
          <w:lang w:val="en-GB"/>
        </w:rPr>
        <w:t>p between biomass and yield,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 xml:space="preserve"> so production is maximized at 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0.5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K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 xml:space="preserve">, providing an estimate of </w:t>
      </w:r>
      <w:r w:rsidR="007E66C2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7E66C2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>. T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>exploitation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 xml:space="preserve"> rate that results in 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>MSY (</w:t>
      </w:r>
      <w:proofErr w:type="spellStart"/>
      <w:r w:rsidR="007E66C2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7E66C2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7E66C2" w:rsidRPr="002C0757">
        <w:rPr>
          <w:rFonts w:ascii="Times New Roman" w:hAnsi="Times New Roman"/>
          <w:sz w:val="24"/>
          <w:szCs w:val="24"/>
          <w:lang w:val="en-GB"/>
        </w:rPr>
        <w:t>) is defined as the yield</w:t>
      </w:r>
      <w:r w:rsidR="007C585B" w:rsidRPr="002C075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7C585B" w:rsidRPr="002C0757">
        <w:rPr>
          <w:rFonts w:ascii="Times New Roman" w:hAnsi="Times New Roman"/>
          <w:i/>
          <w:sz w:val="24"/>
          <w:szCs w:val="24"/>
          <w:lang w:val="en-GB"/>
        </w:rPr>
        <w:t>m</w:t>
      </w:r>
      <w:r w:rsidR="007C585B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7E66C2" w:rsidRPr="002C0757">
        <w:rPr>
          <w:rFonts w:ascii="Times New Roman" w:hAnsi="Times New Roman"/>
          <w:sz w:val="24"/>
          <w:szCs w:val="24"/>
          <w:lang w:val="en-GB"/>
        </w:rPr>
        <w:t xml:space="preserve"> divided by the available biomass at this yield, or 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m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3369E9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3369E9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3369E9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E147FB" w:rsidRPr="002C0757">
        <w:rPr>
          <w:rFonts w:ascii="Times New Roman" w:hAnsi="Times New Roman"/>
          <w:sz w:val="24"/>
          <w:szCs w:val="24"/>
          <w:lang w:val="en-GB"/>
        </w:rPr>
        <w:t xml:space="preserve"> Stocks with poor fits or unreasonable estimates were discarded. </w:t>
      </w:r>
    </w:p>
    <w:p w14:paraId="25CF98CA" w14:textId="77777777" w:rsidR="00C15735" w:rsidRDefault="00C15735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82548D6" w14:textId="7C8388B2" w:rsidR="0040773C" w:rsidRPr="002C0757" w:rsidRDefault="00FA652E" w:rsidP="00DF356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Even though the concept of MSY has been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extensively used </w:t>
      </w:r>
      <w:r w:rsidRPr="00FA652E">
        <w:rPr>
          <w:rFonts w:ascii="Times New Roman" w:hAnsi="Times New Roman"/>
          <w:sz w:val="24"/>
          <w:szCs w:val="24"/>
          <w:lang w:val="en-GB"/>
        </w:rPr>
        <w:t>in fisheries science and</w:t>
      </w:r>
      <w:r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FD2815">
        <w:rPr>
          <w:rFonts w:ascii="Times New Roman" w:hAnsi="Times New Roman"/>
          <w:sz w:val="24"/>
          <w:szCs w:val="24"/>
          <w:lang w:val="en-GB"/>
        </w:rPr>
        <w:t xml:space="preserve">internationally agreed </w:t>
      </w:r>
      <w:r>
        <w:rPr>
          <w:rFonts w:ascii="Times New Roman" w:hAnsi="Times New Roman"/>
          <w:sz w:val="24"/>
          <w:szCs w:val="24"/>
          <w:lang w:val="en-GB"/>
        </w:rPr>
        <w:t xml:space="preserve">target </w:t>
      </w:r>
      <w:r w:rsidR="00FD2815">
        <w:rPr>
          <w:rFonts w:ascii="Times New Roman" w:hAnsi="Times New Roman"/>
          <w:sz w:val="24"/>
          <w:szCs w:val="24"/>
          <w:lang w:val="en-GB"/>
        </w:rPr>
        <w:t>or</w:t>
      </w:r>
      <w:r>
        <w:rPr>
          <w:rFonts w:ascii="Times New Roman" w:hAnsi="Times New Roman"/>
          <w:sz w:val="24"/>
          <w:szCs w:val="24"/>
          <w:lang w:val="en-GB"/>
        </w:rPr>
        <w:t xml:space="preserve"> limit reference points, </w:t>
      </w:r>
      <w:r w:rsidRPr="00FA652E">
        <w:rPr>
          <w:rFonts w:ascii="Times New Roman" w:hAnsi="Times New Roman"/>
          <w:sz w:val="24"/>
          <w:szCs w:val="24"/>
          <w:lang w:val="en-GB"/>
        </w:rPr>
        <w:t>it is not uniformly defined or estimated. Numeric</w:t>
      </w:r>
      <w:r w:rsidR="00FD2815">
        <w:rPr>
          <w:rFonts w:ascii="Times New Roman" w:hAnsi="Times New Roman"/>
          <w:sz w:val="24"/>
          <w:szCs w:val="24"/>
          <w:lang w:val="en-GB"/>
        </w:rPr>
        <w:t xml:space="preserve"> estimates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FD2815">
        <w:rPr>
          <w:rFonts w:ascii="Times New Roman" w:hAnsi="Times New Roman"/>
          <w:i/>
          <w:sz w:val="24"/>
          <w:szCs w:val="24"/>
          <w:lang w:val="en-GB"/>
        </w:rPr>
        <w:t>B</w:t>
      </w:r>
      <w:r w:rsidRPr="00FD2815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FD2815">
        <w:rPr>
          <w:rFonts w:ascii="Times New Roman" w:hAnsi="Times New Roman"/>
          <w:i/>
          <w:sz w:val="24"/>
          <w:szCs w:val="24"/>
          <w:lang w:val="en-GB"/>
        </w:rPr>
        <w:t>u</w:t>
      </w:r>
      <w:r w:rsidRPr="00FD2815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Pr="00FA652E">
        <w:rPr>
          <w:rFonts w:ascii="Times New Roman" w:hAnsi="Times New Roman"/>
          <w:sz w:val="24"/>
          <w:szCs w:val="24"/>
          <w:lang w:val="en-GB"/>
        </w:rPr>
        <w:t xml:space="preserve"> are dependent on the vulnerability of different </w:t>
      </w:r>
      <w:r w:rsidR="00FD2815">
        <w:rPr>
          <w:rFonts w:ascii="Times New Roman" w:hAnsi="Times New Roman"/>
          <w:sz w:val="24"/>
          <w:szCs w:val="24"/>
          <w:lang w:val="en-GB"/>
        </w:rPr>
        <w:t>sizes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or </w:t>
      </w:r>
      <w:r w:rsidR="00FD2815">
        <w:rPr>
          <w:rFonts w:ascii="Times New Roman" w:hAnsi="Times New Roman"/>
          <w:sz w:val="24"/>
          <w:szCs w:val="24"/>
          <w:lang w:val="en-GB"/>
        </w:rPr>
        <w:t>ages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D2815">
        <w:rPr>
          <w:rFonts w:ascii="Times New Roman" w:hAnsi="Times New Roman"/>
          <w:sz w:val="24"/>
          <w:szCs w:val="24"/>
          <w:lang w:val="en-GB"/>
        </w:rPr>
        <w:lastRenderedPageBreak/>
        <w:t xml:space="preserve">of fish </w:t>
      </w:r>
      <w:r w:rsidRPr="00FA652E">
        <w:rPr>
          <w:rFonts w:ascii="Times New Roman" w:hAnsi="Times New Roman"/>
          <w:sz w:val="24"/>
          <w:szCs w:val="24"/>
          <w:lang w:val="en-GB"/>
        </w:rPr>
        <w:t>to</w:t>
      </w:r>
      <w:r w:rsidR="00FD2815">
        <w:rPr>
          <w:rFonts w:ascii="Times New Roman" w:hAnsi="Times New Roman"/>
          <w:sz w:val="24"/>
          <w:szCs w:val="24"/>
          <w:lang w:val="en-GB"/>
        </w:rPr>
        <w:t xml:space="preserve"> the fishing gear, on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whether </w:t>
      </w:r>
      <w:r w:rsidR="00FD2815">
        <w:rPr>
          <w:rFonts w:ascii="Times New Roman" w:hAnsi="Times New Roman"/>
          <w:sz w:val="24"/>
          <w:szCs w:val="24"/>
          <w:lang w:val="en-GB"/>
        </w:rPr>
        <w:t xml:space="preserve">total biomass or spawning biomass are used to define </w:t>
      </w:r>
      <w:r w:rsidR="00FD2815" w:rsidRPr="00CD5763">
        <w:rPr>
          <w:rFonts w:ascii="Times New Roman" w:hAnsi="Times New Roman"/>
          <w:i/>
          <w:sz w:val="24"/>
          <w:szCs w:val="24"/>
          <w:lang w:val="en-GB"/>
        </w:rPr>
        <w:t>B</w:t>
      </w:r>
      <w:r w:rsidR="00FD2815" w:rsidRPr="00CD5763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FD2815">
        <w:rPr>
          <w:rFonts w:ascii="Times New Roman" w:hAnsi="Times New Roman"/>
          <w:sz w:val="24"/>
          <w:szCs w:val="24"/>
          <w:lang w:val="en-GB"/>
        </w:rPr>
        <w:t xml:space="preserve">, and on </w:t>
      </w:r>
      <w:r w:rsidRPr="00FA652E">
        <w:rPr>
          <w:rFonts w:ascii="Times New Roman" w:hAnsi="Times New Roman"/>
          <w:sz w:val="24"/>
          <w:szCs w:val="24"/>
          <w:lang w:val="en-GB"/>
        </w:rPr>
        <w:t>the model or method used for estimation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B345D">
        <w:rPr>
          <w:rFonts w:ascii="Times New Roman" w:hAnsi="Times New Roman"/>
          <w:sz w:val="24"/>
          <w:szCs w:val="24"/>
          <w:lang w:val="en-GB"/>
        </w:rPr>
        <w:t>[3].</w:t>
      </w:r>
      <w:r w:rsidRPr="00FA652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94532">
        <w:rPr>
          <w:rFonts w:ascii="Times New Roman" w:hAnsi="Times New Roman"/>
          <w:sz w:val="24"/>
          <w:szCs w:val="24"/>
          <w:lang w:val="en-GB"/>
        </w:rPr>
        <w:t xml:space="preserve">For the latter, MSY reference points are particularly sensitive to the underlying assumptions in the stock-recruitment relationships. In order to minimize uncertainty related to stock-recruitment relationships and 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to avoid assumptions on </w:t>
      </w:r>
      <w:r w:rsidR="00C94532">
        <w:rPr>
          <w:rFonts w:ascii="Times New Roman" w:hAnsi="Times New Roman"/>
          <w:sz w:val="24"/>
          <w:szCs w:val="24"/>
          <w:lang w:val="en-GB"/>
        </w:rPr>
        <w:t xml:space="preserve">steepness, </w:t>
      </w:r>
      <w:r w:rsidR="00DC2B0C">
        <w:rPr>
          <w:rFonts w:ascii="Times New Roman" w:hAnsi="Times New Roman"/>
          <w:sz w:val="24"/>
          <w:szCs w:val="24"/>
          <w:lang w:val="en-GB"/>
        </w:rPr>
        <w:t xml:space="preserve">we fit the described surplus production models against total biomass. </w:t>
      </w:r>
    </w:p>
    <w:p w14:paraId="48BB4DF8" w14:textId="77777777" w:rsidR="00F7528F" w:rsidRDefault="00F7528F" w:rsidP="00C24CFF">
      <w:pPr>
        <w:keepNext/>
        <w:keepLines/>
        <w:spacing w:after="0" w:line="480" w:lineRule="auto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39681036" w14:textId="77777777" w:rsidR="00C15735" w:rsidRPr="00E35FFF" w:rsidRDefault="00EA4015" w:rsidP="00C24CFF">
      <w:pPr>
        <w:keepNext/>
        <w:keepLines/>
        <w:spacing w:after="0" w:line="48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E35FFF">
        <w:rPr>
          <w:rFonts w:ascii="Times New Roman" w:hAnsi="Times New Roman"/>
          <w:b/>
          <w:i/>
          <w:sz w:val="24"/>
          <w:szCs w:val="24"/>
          <w:lang w:val="en-GB"/>
        </w:rPr>
        <w:t>Data analysis</w:t>
      </w:r>
    </w:p>
    <w:p w14:paraId="6842B29E" w14:textId="46BA1A8C" w:rsidR="000359BD" w:rsidRPr="002C0757" w:rsidRDefault="000359BD" w:rsidP="00C24CFF">
      <w:pPr>
        <w:keepNext/>
        <w:keepLines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We examined the status of three groups of fisheries</w:t>
      </w:r>
      <w:r w:rsidR="00AD0B26" w:rsidRPr="002C0757">
        <w:rPr>
          <w:rFonts w:ascii="Times New Roman" w:hAnsi="Times New Roman"/>
          <w:sz w:val="24"/>
          <w:szCs w:val="24"/>
          <w:lang w:val="en-GB"/>
        </w:rPr>
        <w:t xml:space="preserve"> (certified, uncertified, and non-recommended)</w:t>
      </w:r>
      <w:r w:rsidR="00CD2E84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 xml:space="preserve">by plotting </w:t>
      </w:r>
      <w:r w:rsidR="00ED27D5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ED27D5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D27D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 xml:space="preserve"> vs. </w:t>
      </w:r>
      <w:r w:rsidR="00ED27D5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ED27D5" w:rsidRPr="002C0757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ED27D5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ED27D5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9B345D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9B345D" w:rsidRPr="009B345D">
        <w:rPr>
          <w:rFonts w:ascii="Times New Roman" w:hAnsi="Times New Roman"/>
          <w:sz w:val="24"/>
          <w:szCs w:val="24"/>
          <w:lang w:val="en-GB"/>
        </w:rPr>
        <w:t>or</w:t>
      </w:r>
      <w:r w:rsidR="009B345D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9B345D">
        <w:rPr>
          <w:rFonts w:ascii="Times New Roman" w:hAnsi="Times New Roman"/>
          <w:i/>
          <w:sz w:val="24"/>
          <w:szCs w:val="24"/>
          <w:lang w:val="en-GB"/>
        </w:rPr>
        <w:t>F</w:t>
      </w:r>
      <w:r w:rsidR="009B345D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9B345D">
        <w:rPr>
          <w:rFonts w:ascii="Times New Roman" w:hAnsi="Times New Roman"/>
          <w:i/>
          <w:sz w:val="24"/>
          <w:szCs w:val="24"/>
          <w:lang w:val="en-GB"/>
        </w:rPr>
        <w:t>F</w:t>
      </w:r>
      <w:r w:rsidR="009B345D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CD2E84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DD161B" w:rsidRPr="002C0757">
        <w:rPr>
          <w:rFonts w:ascii="Times New Roman" w:hAnsi="Times New Roman"/>
          <w:sz w:val="24"/>
          <w:szCs w:val="24"/>
          <w:lang w:val="en-GB"/>
        </w:rPr>
        <w:t xml:space="preserve">current (or most recent)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status </w:t>
      </w:r>
      <w:r w:rsidR="00DD161B" w:rsidRPr="002C0757">
        <w:rPr>
          <w:rFonts w:ascii="Times New Roman" w:hAnsi="Times New Roman"/>
          <w:sz w:val="24"/>
          <w:szCs w:val="24"/>
          <w:lang w:val="en-GB"/>
        </w:rPr>
        <w:t>f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or each of the </w:t>
      </w:r>
      <w:r w:rsidR="00FC35AF" w:rsidRPr="002C0757">
        <w:rPr>
          <w:rFonts w:ascii="Times New Roman" w:hAnsi="Times New Roman"/>
          <w:sz w:val="24"/>
          <w:szCs w:val="24"/>
          <w:lang w:val="en-GB"/>
        </w:rPr>
        <w:t>4</w:t>
      </w:r>
      <w:r w:rsidR="00367914">
        <w:rPr>
          <w:rFonts w:ascii="Times New Roman" w:hAnsi="Times New Roman"/>
          <w:sz w:val="24"/>
          <w:szCs w:val="24"/>
          <w:lang w:val="en-GB"/>
        </w:rPr>
        <w:t>5</w:t>
      </w:r>
      <w:r w:rsidR="00202E6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certified stocks are plotted in Fig. 1A. The </w:t>
      </w:r>
      <w:r w:rsidR="00D32C71">
        <w:rPr>
          <w:rFonts w:ascii="Times New Roman" w:hAnsi="Times New Roman"/>
          <w:sz w:val="24"/>
          <w:szCs w:val="24"/>
          <w:lang w:val="en-GB"/>
        </w:rPr>
        <w:t>17</w:t>
      </w:r>
      <w:r w:rsidR="00596144">
        <w:rPr>
          <w:rFonts w:ascii="Times New Roman" w:hAnsi="Times New Roman"/>
          <w:sz w:val="24"/>
          <w:szCs w:val="24"/>
          <w:lang w:val="en-GB"/>
        </w:rPr>
        <w:t>9</w:t>
      </w:r>
      <w:r w:rsidR="00DD161B" w:rsidRPr="002C0757">
        <w:rPr>
          <w:rFonts w:ascii="Times New Roman" w:hAnsi="Times New Roman"/>
          <w:sz w:val="24"/>
          <w:szCs w:val="24"/>
          <w:lang w:val="en-GB"/>
        </w:rPr>
        <w:t xml:space="preserve"> uncertified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stocks are plotted in Fig. 1B, and the non-recommended stocks are plotted in Fig. 1C. A kernel density smoothing function was used to describe the probability </w:t>
      </w:r>
      <w:r w:rsidR="00A84978" w:rsidRPr="002C0757">
        <w:rPr>
          <w:rFonts w:ascii="Times New Roman" w:hAnsi="Times New Roman"/>
          <w:sz w:val="24"/>
          <w:szCs w:val="24"/>
          <w:lang w:val="en-GB"/>
        </w:rPr>
        <w:t>of occurrence in each quadrant (Fig</w:t>
      </w:r>
      <w:r w:rsidRPr="002C0757">
        <w:rPr>
          <w:rFonts w:ascii="Times New Roman" w:hAnsi="Times New Roman"/>
          <w:sz w:val="24"/>
          <w:szCs w:val="24"/>
          <w:lang w:val="en-GB"/>
        </w:rPr>
        <w:t>. 1A, 1B, and 1C</w:t>
      </w:r>
      <w:r w:rsidR="00A84978" w:rsidRPr="002C0757">
        <w:rPr>
          <w:rFonts w:ascii="Times New Roman" w:hAnsi="Times New Roman"/>
          <w:sz w:val="24"/>
          <w:szCs w:val="24"/>
          <w:lang w:val="en-GB"/>
        </w:rPr>
        <w:t>)</w:t>
      </w:r>
      <w:r w:rsidRPr="002C0757">
        <w:rPr>
          <w:rFonts w:ascii="Times New Roman" w:hAnsi="Times New Roman"/>
          <w:sz w:val="24"/>
          <w:szCs w:val="24"/>
          <w:lang w:val="en-GB"/>
        </w:rPr>
        <w:t>.</w:t>
      </w:r>
    </w:p>
    <w:p w14:paraId="61CB50C8" w14:textId="77777777" w:rsidR="00C15735" w:rsidRPr="002C0757" w:rsidRDefault="00C15735" w:rsidP="000359B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4FE6EC63" w14:textId="77777777" w:rsidR="002C7AB3" w:rsidRPr="002C0757" w:rsidRDefault="00EA4015" w:rsidP="00C15735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To determine whether </w:t>
      </w:r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/ </w:t>
      </w:r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2C7AB3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is </w:t>
      </w:r>
      <w:r w:rsidRPr="002C0757">
        <w:rPr>
          <w:rFonts w:ascii="Times New Roman" w:hAnsi="Times New Roman"/>
          <w:sz w:val="24"/>
          <w:szCs w:val="24"/>
          <w:lang w:val="en-GB"/>
        </w:rPr>
        <w:t>significant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>ly different between groups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we used re-sampling inference, which allows us to assess how often a dif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ference of the observed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magnitude or larger would arise by chance. We combined our certified and uncertified datasets for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/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n</w:t>
      </w:r>
      <w:r w:rsidR="00DD161B" w:rsidRPr="002C07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sz w:val="24"/>
          <w:szCs w:val="24"/>
          <w:lang w:val="en-GB"/>
        </w:rPr>
        <w:t>=</w:t>
      </w:r>
      <w:r w:rsidR="00DD161B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57010" w:rsidRPr="002C0757">
        <w:rPr>
          <w:rFonts w:ascii="Times New Roman" w:hAnsi="Times New Roman"/>
          <w:sz w:val="24"/>
          <w:szCs w:val="24"/>
          <w:lang w:val="en-GB"/>
        </w:rPr>
        <w:t>22</w:t>
      </w:r>
      <w:r w:rsidR="00596144">
        <w:rPr>
          <w:rFonts w:ascii="Times New Roman" w:hAnsi="Times New Roman"/>
          <w:sz w:val="24"/>
          <w:szCs w:val="24"/>
          <w:lang w:val="en-GB"/>
        </w:rPr>
        <w:t>4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) and randomly drew (without replacement) a sample of </w:t>
      </w:r>
      <w:r w:rsidR="00DD161B" w:rsidRPr="002C0757">
        <w:rPr>
          <w:rFonts w:ascii="Times New Roman" w:hAnsi="Times New Roman"/>
          <w:sz w:val="24"/>
          <w:szCs w:val="24"/>
          <w:lang w:val="en-GB"/>
        </w:rPr>
        <w:t>4</w:t>
      </w:r>
      <w:r w:rsidR="00EA16D8">
        <w:rPr>
          <w:rFonts w:ascii="Times New Roman" w:hAnsi="Times New Roman"/>
          <w:sz w:val="24"/>
          <w:szCs w:val="24"/>
          <w:lang w:val="en-GB"/>
        </w:rPr>
        <w:t>5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relative biomass points. We then calculated the average relative biomass of the selected data points as well as the average relative biomass of the unselected data points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>, and calculated the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difference between the two. We repeated this process 100,000 times in order to calculate the probability of observing a greater difference in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/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MSY </w:t>
      </w:r>
      <w:r w:rsidR="00F54BB9" w:rsidRPr="002C0757">
        <w:rPr>
          <w:rFonts w:ascii="Times New Roman" w:hAnsi="Times New Roman"/>
          <w:sz w:val="24"/>
          <w:szCs w:val="24"/>
          <w:lang w:val="en-GB"/>
        </w:rPr>
        <w:t>between two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randomly observed 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>data grouping</w:t>
      </w:r>
      <w:r w:rsidR="00346017">
        <w:rPr>
          <w:rFonts w:ascii="Times New Roman" w:hAnsi="Times New Roman"/>
          <w:sz w:val="24"/>
          <w:szCs w:val="24"/>
          <w:lang w:val="en-GB"/>
        </w:rPr>
        <w:t>s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The same process was 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lastRenderedPageBreak/>
        <w:t xml:space="preserve">repeated to determine the probability of observing </w:t>
      </w:r>
      <w:r w:rsidR="00F54BB9" w:rsidRPr="002C0757">
        <w:rPr>
          <w:rFonts w:ascii="Times New Roman" w:hAnsi="Times New Roman"/>
          <w:sz w:val="24"/>
          <w:szCs w:val="24"/>
          <w:lang w:val="en-GB"/>
        </w:rPr>
        <w:t>significant difference</w:t>
      </w:r>
      <w:r w:rsidR="00346017">
        <w:rPr>
          <w:rFonts w:ascii="Times New Roman" w:hAnsi="Times New Roman"/>
          <w:sz w:val="24"/>
          <w:szCs w:val="24"/>
          <w:lang w:val="en-GB"/>
        </w:rPr>
        <w:t>s</w:t>
      </w:r>
      <w:r w:rsidR="00F54BB9" w:rsidRPr="002C0757">
        <w:rPr>
          <w:rFonts w:ascii="Times New Roman" w:hAnsi="Times New Roman"/>
          <w:sz w:val="24"/>
          <w:szCs w:val="24"/>
          <w:lang w:val="en-GB"/>
        </w:rPr>
        <w:t xml:space="preserve"> in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/ </w:t>
      </w:r>
      <w:proofErr w:type="spellStart"/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2C7AB3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4BB9" w:rsidRPr="002C0757">
        <w:rPr>
          <w:rFonts w:ascii="Times New Roman" w:hAnsi="Times New Roman"/>
          <w:sz w:val="24"/>
          <w:szCs w:val="24"/>
          <w:lang w:val="en-GB"/>
        </w:rPr>
        <w:t>between groups.</w:t>
      </w:r>
    </w:p>
    <w:p w14:paraId="690762BC" w14:textId="77777777" w:rsidR="00C15735" w:rsidRPr="002C0757" w:rsidRDefault="00C15735" w:rsidP="00C15735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5B63BF28" w14:textId="77777777" w:rsidR="000359BD" w:rsidRPr="002C0757" w:rsidRDefault="00F54BB9" w:rsidP="00C15735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We conducted three </w:t>
      </w:r>
      <w:r w:rsidR="00B30848" w:rsidRPr="002C0757">
        <w:rPr>
          <w:rFonts w:ascii="Times New Roman" w:hAnsi="Times New Roman"/>
          <w:sz w:val="24"/>
          <w:szCs w:val="24"/>
          <w:lang w:val="en-GB"/>
        </w:rPr>
        <w:t>additional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analyses using re-sampling inference. The first </w:t>
      </w:r>
      <w:r w:rsidR="002C124C" w:rsidRPr="002C0757">
        <w:rPr>
          <w:rFonts w:ascii="Times New Roman" w:hAnsi="Times New Roman"/>
          <w:sz w:val="24"/>
          <w:szCs w:val="24"/>
          <w:lang w:val="en-GB"/>
        </w:rPr>
        <w:t xml:space="preserve">tested </w:t>
      </w:r>
      <w:r w:rsidR="00B30848" w:rsidRPr="002C0757">
        <w:rPr>
          <w:rFonts w:ascii="Times New Roman" w:hAnsi="Times New Roman"/>
          <w:sz w:val="24"/>
          <w:szCs w:val="24"/>
          <w:lang w:val="en-GB"/>
        </w:rPr>
        <w:t xml:space="preserve">whether certified fisheries were more likely to have </w:t>
      </w:r>
      <w:r w:rsidR="00B30848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1DA3">
        <w:rPr>
          <w:rFonts w:ascii="Times New Roman" w:hAnsi="Times New Roman"/>
          <w:sz w:val="24"/>
          <w:szCs w:val="24"/>
          <w:lang w:val="en-GB"/>
        </w:rPr>
        <w:t>&gt;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0848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B30848" w:rsidRPr="003B791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B30848" w:rsidRPr="002C0757">
        <w:rPr>
          <w:rFonts w:ascii="Times New Roman" w:hAnsi="Times New Roman"/>
          <w:sz w:val="24"/>
          <w:szCs w:val="24"/>
          <w:lang w:val="en-GB"/>
        </w:rPr>
        <w:t xml:space="preserve"> than uncertified fisheries. The second tested whether certified fish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 xml:space="preserve">eries were more likely to have </w:t>
      </w:r>
      <w:r w:rsidR="00B30848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1DA3">
        <w:rPr>
          <w:rFonts w:ascii="Times New Roman" w:hAnsi="Times New Roman"/>
          <w:sz w:val="24"/>
          <w:szCs w:val="24"/>
          <w:lang w:val="en-GB"/>
        </w:rPr>
        <w:t>&lt;</w:t>
      </w:r>
      <w:r w:rsidR="00C07A91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30848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B30848" w:rsidRPr="003B791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B30848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32C71">
        <w:rPr>
          <w:rFonts w:ascii="Times New Roman" w:hAnsi="Times New Roman"/>
          <w:sz w:val="24"/>
          <w:szCs w:val="24"/>
          <w:lang w:val="en-GB"/>
        </w:rPr>
        <w:t xml:space="preserve">We also ran each of these tests using </w:t>
      </w:r>
      <w:r w:rsidR="00D32C71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D32C71" w:rsidRPr="003B791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D32C71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="00D32C71" w:rsidRPr="002C0757">
        <w:rPr>
          <w:rFonts w:ascii="Times New Roman" w:hAnsi="Times New Roman"/>
          <w:i/>
          <w:sz w:val="24"/>
          <w:szCs w:val="24"/>
          <w:lang w:val="en-GB"/>
        </w:rPr>
        <w:t>u</w:t>
      </w:r>
      <w:r w:rsidR="00D32C71" w:rsidRPr="003B791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proofErr w:type="spellEnd"/>
      <w:r w:rsidR="00D32C71" w:rsidRPr="003B791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2C71">
        <w:rPr>
          <w:rFonts w:ascii="Times New Roman" w:hAnsi="Times New Roman"/>
          <w:sz w:val="24"/>
          <w:szCs w:val="24"/>
          <w:lang w:val="en-GB"/>
        </w:rPr>
        <w:t xml:space="preserve">as strict cut-offs. </w:t>
      </w:r>
      <w:r w:rsidR="00B30848" w:rsidRPr="002C0757">
        <w:rPr>
          <w:rFonts w:ascii="Times New Roman" w:hAnsi="Times New Roman"/>
          <w:sz w:val="24"/>
          <w:szCs w:val="24"/>
          <w:lang w:val="en-GB"/>
        </w:rPr>
        <w:t xml:space="preserve">The third tested 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whether the number of uncertified stocks that are </w:t>
      </w:r>
      <w:r w:rsidR="00E35FFF">
        <w:rPr>
          <w:rFonts w:ascii="Times New Roman" w:hAnsi="Times New Roman"/>
          <w:sz w:val="24"/>
          <w:szCs w:val="24"/>
          <w:lang w:val="en-GB"/>
        </w:rPr>
        <w:t>below 0.5</w:t>
      </w:r>
      <w:r w:rsidR="00E35FFF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E35FFF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E35FF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>is significantly different from the number of certified stocks</w:t>
      </w:r>
      <w:r w:rsidR="00E35FFF">
        <w:rPr>
          <w:rFonts w:ascii="Times New Roman" w:hAnsi="Times New Roman"/>
          <w:sz w:val="24"/>
          <w:szCs w:val="24"/>
          <w:lang w:val="en-GB"/>
        </w:rPr>
        <w:t xml:space="preserve"> at the same biomass levels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1CA93AD9" w14:textId="77777777" w:rsidR="00D4317B" w:rsidRPr="002C0757" w:rsidRDefault="00D4317B" w:rsidP="00C15735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3435E17" w14:textId="77777777" w:rsidR="004F7AD1" w:rsidRPr="002C0757" w:rsidRDefault="00B81BBA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Because fish stocks can be highly variable from year to year</w:t>
      </w:r>
      <w:r w:rsidR="008D3DBA">
        <w:rPr>
          <w:rFonts w:ascii="Times New Roman" w:hAnsi="Times New Roman"/>
          <w:sz w:val="24"/>
          <w:szCs w:val="24"/>
          <w:lang w:val="en-GB"/>
        </w:rPr>
        <w:t>,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we examined the long-term performance of certified and uncertified stocks in relation to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i/>
          <w:sz w:val="24"/>
          <w:szCs w:val="24"/>
          <w:vertAlign w:val="subscript"/>
          <w:lang w:val="en-GB"/>
        </w:rPr>
        <w:t xml:space="preserve">MSY </w:t>
      </w:r>
      <w:r w:rsidRPr="002C0757">
        <w:rPr>
          <w:rFonts w:ascii="Times New Roman" w:hAnsi="Times New Roman"/>
          <w:sz w:val="24"/>
          <w:szCs w:val="24"/>
          <w:lang w:val="en-GB"/>
        </w:rPr>
        <w:t>(Fig</w:t>
      </w:r>
      <w:r w:rsidR="00231DA3">
        <w:rPr>
          <w:rFonts w:ascii="Times New Roman" w:hAnsi="Times New Roman"/>
          <w:sz w:val="24"/>
          <w:szCs w:val="24"/>
          <w:lang w:val="en-GB"/>
        </w:rPr>
        <w:t>.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2). </w:t>
      </w:r>
      <w:r w:rsidR="00444251" w:rsidRPr="002C0757">
        <w:rPr>
          <w:rFonts w:ascii="Times New Roman" w:hAnsi="Times New Roman"/>
          <w:sz w:val="24"/>
          <w:szCs w:val="24"/>
          <w:lang w:val="en-GB"/>
        </w:rPr>
        <w:t>The available time series data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(165 uncertified stocks and 31 certified stocks)</w:t>
      </w:r>
      <w:r w:rsidR="00444251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44251" w:rsidRPr="006A7E68">
        <w:rPr>
          <w:rFonts w:ascii="Times New Roman" w:hAnsi="Times New Roman"/>
          <w:sz w:val="24"/>
          <w:szCs w:val="24"/>
          <w:lang w:val="en-GB"/>
        </w:rPr>
        <w:t>was fit</w:t>
      </w:r>
      <w:r w:rsidR="00444251" w:rsidRPr="002C0757">
        <w:rPr>
          <w:rFonts w:ascii="Times New Roman" w:hAnsi="Times New Roman"/>
          <w:sz w:val="24"/>
          <w:szCs w:val="24"/>
          <w:lang w:val="en-GB"/>
        </w:rPr>
        <w:t xml:space="preserve"> to the following model</w:t>
      </w:r>
      <w:r w:rsidR="00A85B73" w:rsidRPr="002C0757">
        <w:rPr>
          <w:rFonts w:ascii="Times New Roman" w:hAnsi="Times New Roman"/>
          <w:sz w:val="24"/>
          <w:szCs w:val="24"/>
          <w:lang w:val="en-GB"/>
        </w:rPr>
        <w:t xml:space="preserve"> to test for a difference in the conditional mean of each group</w:t>
      </w:r>
      <w:r w:rsidR="001E630A" w:rsidRPr="002C0757">
        <w:rPr>
          <w:rFonts w:ascii="Times New Roman" w:hAnsi="Times New Roman"/>
          <w:sz w:val="24"/>
          <w:szCs w:val="24"/>
          <w:lang w:val="en-GB"/>
        </w:rPr>
        <w:t>:</w:t>
      </w:r>
    </w:p>
    <w:p w14:paraId="6A7D683A" w14:textId="77777777" w:rsidR="00365AFA" w:rsidRPr="002C0757" w:rsidRDefault="00732921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BD6BF" wp14:editId="64AA2AD1">
                <wp:simplePos x="0" y="0"/>
                <wp:positionH relativeFrom="column">
                  <wp:posOffset>1485900</wp:posOffset>
                </wp:positionH>
                <wp:positionV relativeFrom="paragraph">
                  <wp:posOffset>289560</wp:posOffset>
                </wp:positionV>
                <wp:extent cx="3593465" cy="666115"/>
                <wp:effectExtent l="0" t="0" r="0" b="762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9C0DF" w14:textId="6F3976AE" w:rsidR="003E64ED" w:rsidRDefault="003E64E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E45B199" wp14:editId="42BB194B">
                                  <wp:extent cx="3386455" cy="422275"/>
                                  <wp:effectExtent l="19050" t="0" r="4445" b="0"/>
                                  <wp:docPr id="1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45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117pt;margin-top:22.8pt;width:282.95pt;height:52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" filled="f" stroked="f">
                <v:textbox style="mso-fit-shape-to-text:t">
                  <w:txbxContent>
                    <w:p w14:paraId="4949C0DF" w14:textId="6F3976AE" w:rsidR="003E64ED" w:rsidRDefault="003E64E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E45B199" wp14:editId="42BB194B">
                            <wp:extent cx="3386455" cy="422275"/>
                            <wp:effectExtent l="19050" t="0" r="4445" b="0"/>
                            <wp:docPr id="1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455" cy="422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46B09" w14:textId="77777777" w:rsidR="001E630A" w:rsidRPr="002C0757" w:rsidRDefault="001E630A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(3) </w:t>
      </w:r>
      <w:r w:rsidRPr="002C0757">
        <w:rPr>
          <w:rFonts w:ascii="Times New Roman" w:hAnsi="Times New Roman"/>
          <w:sz w:val="24"/>
          <w:szCs w:val="24"/>
          <w:lang w:val="en-GB"/>
        </w:rPr>
        <w:tab/>
      </w:r>
    </w:p>
    <w:p w14:paraId="725B1CAC" w14:textId="77777777" w:rsidR="00C24CFF" w:rsidRPr="002C0757" w:rsidRDefault="00C24CFF" w:rsidP="00C24CF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FC166D8" w14:textId="54AAF597" w:rsidR="009B345D" w:rsidRDefault="00444251" w:rsidP="00F7528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C0757"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X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is the ratio of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lang w:val="en-GB"/>
        </w:rPr>
        <w:t>/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3B7916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for stock </w:t>
      </w:r>
      <w:proofErr w:type="spellStart"/>
      <w:r w:rsidRPr="002C0757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Pr="002C0757">
        <w:rPr>
          <w:rFonts w:ascii="Times New Roman" w:hAnsi="Times New Roman"/>
          <w:sz w:val="24"/>
          <w:szCs w:val="24"/>
          <w:lang w:val="en-GB"/>
        </w:rPr>
        <w:t xml:space="preserve"> in time period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t</w:t>
      </w:r>
      <w:r w:rsidR="0034601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I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is an indicator variable describing whether stock </w:t>
      </w:r>
      <w:proofErr w:type="spellStart"/>
      <w:r w:rsidRPr="002C0757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Pr="002C0757">
        <w:rPr>
          <w:rFonts w:ascii="Times New Roman" w:hAnsi="Times New Roman"/>
          <w:sz w:val="24"/>
          <w:szCs w:val="24"/>
          <w:lang w:val="en-GB"/>
        </w:rPr>
        <w:t xml:space="preserve"> is certified at any point in the observed time trajectory.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Estimation of parameters using Ordinary Least Squares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assume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s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that the error term is uncorrelated with the </w:t>
      </w:r>
      <w:proofErr w:type="spellStart"/>
      <w:r w:rsidR="004078BF" w:rsidRPr="002C0757">
        <w:rPr>
          <w:rFonts w:ascii="Times New Roman" w:hAnsi="Times New Roman"/>
          <w:sz w:val="24"/>
          <w:szCs w:val="24"/>
          <w:lang w:val="en-GB"/>
        </w:rPr>
        <w:t>regressors</w:t>
      </w:r>
      <w:proofErr w:type="spellEnd"/>
      <w:r w:rsidR="00797EF8" w:rsidRPr="002C0757">
        <w:rPr>
          <w:rFonts w:ascii="Times New Roman" w:hAnsi="Times New Roman"/>
          <w:sz w:val="24"/>
          <w:szCs w:val="24"/>
          <w:lang w:val="en-GB"/>
        </w:rPr>
        <w:t>.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 xml:space="preserve">Because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time series</w:t>
      </w:r>
      <w:r w:rsidR="00797EF8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>observations</w:t>
      </w:r>
      <w:r w:rsidR="00797EF8" w:rsidRPr="002C0757">
        <w:rPr>
          <w:rFonts w:ascii="Times New Roman" w:hAnsi="Times New Roman"/>
          <w:sz w:val="24"/>
          <w:szCs w:val="24"/>
          <w:lang w:val="en-GB"/>
        </w:rPr>
        <w:t xml:space="preserve"> are not temporally independent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>,</w:t>
      </w:r>
      <w:r w:rsidR="00797EF8" w:rsidRPr="002C0757">
        <w:rPr>
          <w:rFonts w:ascii="Times New Roman" w:hAnsi="Times New Roman"/>
          <w:sz w:val="24"/>
          <w:szCs w:val="24"/>
          <w:lang w:val="en-GB"/>
        </w:rPr>
        <w:t xml:space="preserve"> we included two autoregressive lag parameters in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our linear</w:t>
      </w:r>
      <w:r w:rsidR="00797EF8" w:rsidRPr="002C0757">
        <w:rPr>
          <w:rFonts w:ascii="Times New Roman" w:hAnsi="Times New Roman"/>
          <w:sz w:val="24"/>
          <w:szCs w:val="24"/>
          <w:lang w:val="en-GB"/>
        </w:rPr>
        <w:t xml:space="preserve"> model.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 xml:space="preserve"> Autoregressive models can correct for any biases that may result from correlation between the error term and one or more </w:t>
      </w:r>
      <w:proofErr w:type="spellStart"/>
      <w:r w:rsidR="00E65BBE" w:rsidRPr="002C0757">
        <w:rPr>
          <w:rFonts w:ascii="Times New Roman" w:hAnsi="Times New Roman"/>
          <w:sz w:val="24"/>
          <w:szCs w:val="24"/>
          <w:lang w:val="en-GB"/>
        </w:rPr>
        <w:t>regressors</w:t>
      </w:r>
      <w:proofErr w:type="spellEnd"/>
      <w:r w:rsidR="00E65BBE" w:rsidRPr="002C0757">
        <w:rPr>
          <w:rFonts w:ascii="Times New Roman" w:hAnsi="Times New Roman"/>
          <w:sz w:val="24"/>
          <w:szCs w:val="24"/>
          <w:lang w:val="en-GB"/>
        </w:rPr>
        <w:t xml:space="preserve">. To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lastRenderedPageBreak/>
        <w:t>select the appropriate number of lags, an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 xml:space="preserve"> autoregressive model </w:t>
      </w:r>
      <w:r w:rsidR="009E4A23" w:rsidRPr="006A7E68">
        <w:rPr>
          <w:rFonts w:ascii="Times New Roman" w:hAnsi="Times New Roman"/>
          <w:sz w:val="24"/>
          <w:szCs w:val="24"/>
          <w:lang w:val="en-GB"/>
        </w:rPr>
        <w:t>was</w:t>
      </w:r>
      <w:r w:rsidRPr="006A7E68">
        <w:rPr>
          <w:rFonts w:ascii="Times New Roman" w:hAnsi="Times New Roman"/>
          <w:sz w:val="24"/>
          <w:szCs w:val="24"/>
          <w:lang w:val="en-GB"/>
        </w:rPr>
        <w:t xml:space="preserve"> fit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to each stock time series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and the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order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was selected using </w:t>
      </w:r>
      <w:proofErr w:type="spellStart"/>
      <w:r w:rsidR="004078BF" w:rsidRPr="002C0757">
        <w:rPr>
          <w:rFonts w:ascii="Times New Roman" w:hAnsi="Times New Roman"/>
          <w:sz w:val="24"/>
          <w:szCs w:val="24"/>
          <w:lang w:val="en-GB"/>
        </w:rPr>
        <w:t>Akaike’s</w:t>
      </w:r>
      <w:proofErr w:type="spellEnd"/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Information</w:t>
      </w:r>
      <w:r w:rsidR="00A85B73" w:rsidRPr="002C0757">
        <w:rPr>
          <w:rFonts w:ascii="Times New Roman" w:hAnsi="Times New Roman"/>
          <w:sz w:val="24"/>
          <w:szCs w:val="24"/>
          <w:lang w:val="en-GB"/>
        </w:rPr>
        <w:t xml:space="preserve"> Criterion (AIC;</w:t>
      </w:r>
      <w:r w:rsidR="004078B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>&gt;</w:t>
      </w:r>
      <w:r w:rsidR="00C24CF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 xml:space="preserve">90% of all stocks had an order 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of two or less</w:t>
      </w:r>
      <w:r w:rsidR="00A85B73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E65BBE" w:rsidRPr="002C0757">
        <w:rPr>
          <w:rFonts w:ascii="Times New Roman" w:hAnsi="Times New Roman"/>
          <w:sz w:val="24"/>
          <w:szCs w:val="24"/>
          <w:lang w:val="en-GB"/>
        </w:rPr>
        <w:t>.</w:t>
      </w:r>
      <w:r w:rsidR="009E4A23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D9C7B2C" w14:textId="77777777" w:rsidR="00F7528F" w:rsidRPr="002C0757" w:rsidRDefault="00F7528F" w:rsidP="00F7528F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4639829C" w14:textId="0506ACB4" w:rsidR="002C0757" w:rsidRDefault="000E6CDB" w:rsidP="002C0757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Results</w:t>
      </w:r>
    </w:p>
    <w:p w14:paraId="6C1C23EB" w14:textId="77777777" w:rsidR="000E6CDB" w:rsidRPr="002C0757" w:rsidRDefault="000E6CDB" w:rsidP="002C0757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2754647A" w14:textId="77777777" w:rsidR="00115B8D" w:rsidRPr="002C0757" w:rsidRDefault="0001350E" w:rsidP="002C0757">
      <w:pPr>
        <w:pStyle w:val="ColorfulShading-Accent31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The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median </w:t>
      </w:r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2C7AB3" w:rsidRPr="00367914">
        <w:rPr>
          <w:rFonts w:ascii="Times New Roman" w:hAnsi="Times New Roman"/>
          <w:sz w:val="24"/>
          <w:szCs w:val="24"/>
          <w:lang w:val="en-GB"/>
        </w:rPr>
        <w:t>/</w:t>
      </w:r>
      <w:r w:rsidR="002C7AB3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2C7AB3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A7152E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sz w:val="24"/>
          <w:szCs w:val="24"/>
          <w:lang w:val="en-GB"/>
        </w:rPr>
        <w:t>was</w:t>
      </w:r>
      <w:r w:rsidR="00231DA3">
        <w:rPr>
          <w:rFonts w:ascii="Times New Roman" w:hAnsi="Times New Roman"/>
          <w:sz w:val="24"/>
          <w:szCs w:val="24"/>
          <w:lang w:val="en-GB"/>
        </w:rPr>
        <w:t xml:space="preserve"> 1.</w:t>
      </w:r>
      <w:r w:rsidR="003B7916">
        <w:rPr>
          <w:rFonts w:ascii="Times New Roman" w:hAnsi="Times New Roman"/>
          <w:sz w:val="24"/>
          <w:szCs w:val="24"/>
          <w:lang w:val="en-GB"/>
        </w:rPr>
        <w:t>2</w:t>
      </w:r>
      <w:r w:rsidR="00367914">
        <w:rPr>
          <w:rFonts w:ascii="Times New Roman" w:hAnsi="Times New Roman"/>
          <w:sz w:val="24"/>
          <w:szCs w:val="24"/>
          <w:lang w:val="en-GB"/>
        </w:rPr>
        <w:t>5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152E" w:rsidRPr="002C0757">
        <w:rPr>
          <w:rFonts w:ascii="Times New Roman" w:hAnsi="Times New Roman"/>
          <w:sz w:val="24"/>
          <w:szCs w:val="24"/>
          <w:lang w:val="en-GB"/>
        </w:rPr>
        <w:t>for certified stocks (</w:t>
      </w:r>
      <w:r w:rsidR="00A7152E" w:rsidRPr="002C0757">
        <w:rPr>
          <w:rFonts w:ascii="Times New Roman" w:hAnsi="Times New Roman"/>
          <w:i/>
          <w:sz w:val="24"/>
          <w:szCs w:val="24"/>
          <w:lang w:val="en-GB"/>
        </w:rPr>
        <w:t>n</w:t>
      </w:r>
      <w:r w:rsidR="00C24CF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7152E" w:rsidRPr="002C0757">
        <w:rPr>
          <w:rFonts w:ascii="Times New Roman" w:hAnsi="Times New Roman"/>
          <w:sz w:val="24"/>
          <w:szCs w:val="24"/>
          <w:lang w:val="en-GB"/>
        </w:rPr>
        <w:t>=</w:t>
      </w:r>
      <w:r w:rsidR="00C24CFF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C43DC">
        <w:rPr>
          <w:rFonts w:ascii="Times New Roman" w:hAnsi="Times New Roman"/>
          <w:sz w:val="24"/>
          <w:szCs w:val="24"/>
          <w:lang w:val="en-GB"/>
        </w:rPr>
        <w:t>4</w:t>
      </w:r>
      <w:r w:rsidR="00367914">
        <w:rPr>
          <w:rFonts w:ascii="Times New Roman" w:hAnsi="Times New Roman"/>
          <w:sz w:val="24"/>
          <w:szCs w:val="24"/>
          <w:lang w:val="en-GB"/>
        </w:rPr>
        <w:t>5</w:t>
      </w:r>
      <w:r w:rsidR="003B7916">
        <w:rPr>
          <w:rFonts w:ascii="Times New Roman" w:hAnsi="Times New Roman"/>
          <w:sz w:val="24"/>
          <w:szCs w:val="24"/>
          <w:lang w:val="en-GB"/>
        </w:rPr>
        <w:t>) and 0.</w:t>
      </w:r>
      <w:r w:rsidR="00367914">
        <w:rPr>
          <w:rFonts w:ascii="Times New Roman" w:hAnsi="Times New Roman"/>
          <w:sz w:val="24"/>
          <w:szCs w:val="24"/>
          <w:lang w:val="en-GB"/>
        </w:rPr>
        <w:t>87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 for uncertified stocks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52757" w:rsidRPr="002C0757">
        <w:rPr>
          <w:rFonts w:ascii="Times New Roman" w:hAnsi="Times New Roman"/>
          <w:i/>
          <w:sz w:val="24"/>
          <w:szCs w:val="24"/>
          <w:lang w:val="en-GB"/>
        </w:rPr>
        <w:t>n</w:t>
      </w:r>
      <w:r w:rsidR="00721498" w:rsidRPr="002C07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BC43DC">
        <w:rPr>
          <w:rFonts w:ascii="Times New Roman" w:hAnsi="Times New Roman"/>
          <w:sz w:val="24"/>
          <w:szCs w:val="24"/>
          <w:lang w:val="en-GB"/>
        </w:rPr>
        <w:t>=17</w:t>
      </w:r>
      <w:r w:rsidR="00367914">
        <w:rPr>
          <w:rFonts w:ascii="Times New Roman" w:hAnsi="Times New Roman"/>
          <w:sz w:val="24"/>
          <w:szCs w:val="24"/>
          <w:lang w:val="en-GB"/>
        </w:rPr>
        <w:t>9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>We found the</w:t>
      </w:r>
      <w:r w:rsidR="008F3341">
        <w:rPr>
          <w:rFonts w:ascii="Times New Roman" w:hAnsi="Times New Roman"/>
          <w:sz w:val="24"/>
          <w:szCs w:val="24"/>
          <w:lang w:val="en-GB"/>
        </w:rPr>
        <w:t xml:space="preserve"> difference (0.</w:t>
      </w:r>
      <w:r w:rsidR="00367914">
        <w:rPr>
          <w:rFonts w:ascii="Times New Roman" w:hAnsi="Times New Roman"/>
          <w:sz w:val="24"/>
          <w:szCs w:val="24"/>
          <w:lang w:val="en-GB"/>
        </w:rPr>
        <w:t>38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>)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D4317B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D4317B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D4317B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D4317B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D4317B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between the two groups to be </w:t>
      </w:r>
      <w:r w:rsidR="002C7AB3" w:rsidRPr="002C0757">
        <w:rPr>
          <w:rFonts w:ascii="Times New Roman" w:hAnsi="Times New Roman"/>
          <w:sz w:val="24"/>
          <w:szCs w:val="24"/>
          <w:lang w:val="en-GB"/>
        </w:rPr>
        <w:t>statistically significant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24CFF"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="00B52757" w:rsidRPr="002C0757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D4317B" w:rsidRPr="002C0757">
        <w:rPr>
          <w:rFonts w:ascii="Times New Roman" w:hAnsi="Times New Roman"/>
          <w:sz w:val="24"/>
          <w:szCs w:val="24"/>
          <w:lang w:val="en-GB"/>
        </w:rPr>
        <w:t>&lt; 0.0</w:t>
      </w:r>
      <w:r w:rsidR="00C24CFF" w:rsidRPr="002C0757">
        <w:rPr>
          <w:rFonts w:ascii="Times New Roman" w:hAnsi="Times New Roman"/>
          <w:sz w:val="24"/>
          <w:szCs w:val="24"/>
          <w:lang w:val="en-GB"/>
        </w:rPr>
        <w:t>5</w:t>
      </w:r>
      <w:r w:rsidR="00D4317B" w:rsidRPr="002C0757">
        <w:rPr>
          <w:rFonts w:ascii="Times New Roman" w:hAnsi="Times New Roman"/>
          <w:sz w:val="24"/>
          <w:szCs w:val="24"/>
          <w:lang w:val="en-GB"/>
        </w:rPr>
        <w:t xml:space="preserve">; see </w:t>
      </w:r>
      <w:r w:rsidR="00E35FFF">
        <w:rPr>
          <w:rFonts w:ascii="Times New Roman" w:hAnsi="Times New Roman"/>
          <w:sz w:val="24"/>
          <w:szCs w:val="24"/>
          <w:lang w:val="en-GB"/>
        </w:rPr>
        <w:t>Supporting</w:t>
      </w:r>
      <w:r w:rsidR="00B52757" w:rsidRPr="002C0757">
        <w:rPr>
          <w:rFonts w:ascii="Times New Roman" w:hAnsi="Times New Roman"/>
          <w:sz w:val="24"/>
          <w:szCs w:val="24"/>
          <w:lang w:val="en-GB"/>
        </w:rPr>
        <w:t xml:space="preserve"> Table 3 for all statistical results). </w:t>
      </w:r>
      <w:r w:rsidR="00DA1283" w:rsidRPr="002C0757">
        <w:rPr>
          <w:rFonts w:ascii="Times New Roman" w:hAnsi="Times New Roman"/>
          <w:sz w:val="24"/>
          <w:szCs w:val="24"/>
        </w:rPr>
        <w:t>A s</w:t>
      </w:r>
      <w:r w:rsidR="00B52757" w:rsidRPr="002C0757">
        <w:rPr>
          <w:rFonts w:ascii="Times New Roman" w:hAnsi="Times New Roman"/>
          <w:sz w:val="24"/>
          <w:szCs w:val="24"/>
        </w:rPr>
        <w:t>imilar resampling calculation was</w:t>
      </w:r>
      <w:r w:rsidR="00DA1283" w:rsidRPr="002C0757">
        <w:rPr>
          <w:rFonts w:ascii="Times New Roman" w:hAnsi="Times New Roman"/>
          <w:sz w:val="24"/>
          <w:szCs w:val="24"/>
        </w:rPr>
        <w:t xml:space="preserve"> made to determine whether </w:t>
      </w:r>
      <w:r w:rsidR="00DA1283" w:rsidRPr="002C0757">
        <w:rPr>
          <w:rFonts w:ascii="Times New Roman" w:hAnsi="Times New Roman"/>
          <w:i/>
          <w:sz w:val="24"/>
          <w:szCs w:val="24"/>
        </w:rPr>
        <w:t>u</w:t>
      </w:r>
      <w:r w:rsidR="00DA1283" w:rsidRPr="002C0757">
        <w:rPr>
          <w:rFonts w:ascii="Times New Roman" w:hAnsi="Times New Roman"/>
          <w:sz w:val="24"/>
          <w:szCs w:val="24"/>
        </w:rPr>
        <w:t>/</w:t>
      </w:r>
      <w:proofErr w:type="spellStart"/>
      <w:r w:rsidR="00DA1283" w:rsidRPr="002C0757">
        <w:rPr>
          <w:rFonts w:ascii="Times New Roman" w:hAnsi="Times New Roman"/>
          <w:i/>
          <w:sz w:val="24"/>
          <w:szCs w:val="24"/>
        </w:rPr>
        <w:t>u</w:t>
      </w:r>
      <w:r w:rsidR="00DA1283" w:rsidRPr="002C0757">
        <w:rPr>
          <w:rFonts w:ascii="Times New Roman" w:hAnsi="Times New Roman"/>
          <w:sz w:val="24"/>
          <w:szCs w:val="24"/>
          <w:vertAlign w:val="subscript"/>
        </w:rPr>
        <w:t>MSY</w:t>
      </w:r>
      <w:proofErr w:type="spellEnd"/>
      <w:r w:rsidR="00DA1283" w:rsidRPr="002C0757">
        <w:rPr>
          <w:rFonts w:ascii="Times New Roman" w:hAnsi="Times New Roman"/>
          <w:sz w:val="24"/>
          <w:szCs w:val="24"/>
        </w:rPr>
        <w:t xml:space="preserve"> for certified stocks is </w:t>
      </w:r>
      <w:r w:rsidR="00B52757" w:rsidRPr="002C0757">
        <w:rPr>
          <w:rFonts w:ascii="Times New Roman" w:hAnsi="Times New Roman"/>
          <w:sz w:val="24"/>
          <w:szCs w:val="24"/>
        </w:rPr>
        <w:t xml:space="preserve">lower </w:t>
      </w:r>
      <w:r w:rsidR="00DA1283" w:rsidRPr="002C0757">
        <w:rPr>
          <w:rFonts w:ascii="Times New Roman" w:hAnsi="Times New Roman"/>
          <w:sz w:val="24"/>
          <w:szCs w:val="24"/>
        </w:rPr>
        <w:t>than</w:t>
      </w:r>
      <w:r w:rsidR="00B530FE" w:rsidRPr="002C0757">
        <w:rPr>
          <w:rFonts w:ascii="Times New Roman" w:hAnsi="Times New Roman"/>
          <w:sz w:val="24"/>
          <w:szCs w:val="24"/>
        </w:rPr>
        <w:t xml:space="preserve"> </w:t>
      </w:r>
      <w:r w:rsidR="00DA1283" w:rsidRPr="002C0757">
        <w:rPr>
          <w:rFonts w:ascii="Times New Roman" w:hAnsi="Times New Roman"/>
          <w:i/>
          <w:sz w:val="24"/>
          <w:szCs w:val="24"/>
        </w:rPr>
        <w:t>u</w:t>
      </w:r>
      <w:r w:rsidR="00DA1283" w:rsidRPr="002C0757">
        <w:rPr>
          <w:rFonts w:ascii="Times New Roman" w:hAnsi="Times New Roman"/>
          <w:sz w:val="24"/>
          <w:szCs w:val="24"/>
        </w:rPr>
        <w:t>/</w:t>
      </w:r>
      <w:proofErr w:type="spellStart"/>
      <w:r w:rsidR="00DA1283" w:rsidRPr="002C0757">
        <w:rPr>
          <w:rFonts w:ascii="Times New Roman" w:hAnsi="Times New Roman"/>
          <w:i/>
          <w:sz w:val="24"/>
          <w:szCs w:val="24"/>
        </w:rPr>
        <w:t>u</w:t>
      </w:r>
      <w:r w:rsidR="00DA1283" w:rsidRPr="002C0757">
        <w:rPr>
          <w:rFonts w:ascii="Times New Roman" w:hAnsi="Times New Roman"/>
          <w:sz w:val="24"/>
          <w:szCs w:val="24"/>
          <w:vertAlign w:val="subscript"/>
        </w:rPr>
        <w:t>MSY</w:t>
      </w:r>
      <w:proofErr w:type="spellEnd"/>
      <w:r w:rsidR="00DA1283" w:rsidRPr="002C0757">
        <w:rPr>
          <w:rFonts w:ascii="Times New Roman" w:hAnsi="Times New Roman"/>
          <w:sz w:val="24"/>
          <w:szCs w:val="24"/>
        </w:rPr>
        <w:t xml:space="preserve"> for uncertified stocks. I</w:t>
      </w:r>
      <w:r w:rsidR="00A7152E" w:rsidRPr="002C0757">
        <w:rPr>
          <w:rFonts w:ascii="Times New Roman" w:hAnsi="Times New Roman"/>
          <w:sz w:val="24"/>
          <w:szCs w:val="24"/>
        </w:rPr>
        <w:t>n this case, the median was 0.</w:t>
      </w:r>
      <w:r w:rsidR="003B7916">
        <w:rPr>
          <w:rFonts w:ascii="Times New Roman" w:hAnsi="Times New Roman"/>
          <w:sz w:val="24"/>
          <w:szCs w:val="24"/>
        </w:rPr>
        <w:t>6</w:t>
      </w:r>
      <w:r w:rsidR="00826623">
        <w:rPr>
          <w:rFonts w:ascii="Times New Roman" w:hAnsi="Times New Roman"/>
          <w:sz w:val="24"/>
          <w:szCs w:val="24"/>
        </w:rPr>
        <w:t>7</w:t>
      </w:r>
      <w:r w:rsidR="00DA1283" w:rsidRPr="002C0757">
        <w:rPr>
          <w:rFonts w:ascii="Times New Roman" w:hAnsi="Times New Roman"/>
          <w:sz w:val="24"/>
          <w:szCs w:val="24"/>
        </w:rPr>
        <w:t xml:space="preserve"> f</w:t>
      </w:r>
      <w:r w:rsidR="008F3341">
        <w:rPr>
          <w:rFonts w:ascii="Times New Roman" w:hAnsi="Times New Roman"/>
          <w:sz w:val="24"/>
          <w:szCs w:val="24"/>
        </w:rPr>
        <w:t>or certified stocks and 0.</w:t>
      </w:r>
      <w:r w:rsidR="00231DA3">
        <w:rPr>
          <w:rFonts w:ascii="Times New Roman" w:hAnsi="Times New Roman"/>
          <w:sz w:val="24"/>
          <w:szCs w:val="24"/>
        </w:rPr>
        <w:t>7</w:t>
      </w:r>
      <w:r w:rsidR="00367914">
        <w:rPr>
          <w:rFonts w:ascii="Times New Roman" w:hAnsi="Times New Roman"/>
          <w:sz w:val="24"/>
          <w:szCs w:val="24"/>
        </w:rPr>
        <w:t>3</w:t>
      </w:r>
      <w:r w:rsidR="00DA1283" w:rsidRPr="002C0757">
        <w:rPr>
          <w:rFonts w:ascii="Times New Roman" w:hAnsi="Times New Roman"/>
          <w:sz w:val="24"/>
          <w:szCs w:val="24"/>
        </w:rPr>
        <w:t xml:space="preserve"> for uncertified stocks, but th</w:t>
      </w:r>
      <w:r w:rsidR="008F3341">
        <w:rPr>
          <w:rFonts w:ascii="Times New Roman" w:hAnsi="Times New Roman"/>
          <w:sz w:val="24"/>
          <w:szCs w:val="24"/>
        </w:rPr>
        <w:t>e diffe</w:t>
      </w:r>
      <w:r w:rsidR="00231DA3">
        <w:rPr>
          <w:rFonts w:ascii="Times New Roman" w:hAnsi="Times New Roman"/>
          <w:sz w:val="24"/>
          <w:szCs w:val="24"/>
        </w:rPr>
        <w:t>rence (-0.</w:t>
      </w:r>
      <w:r w:rsidR="003B7916">
        <w:rPr>
          <w:rFonts w:ascii="Times New Roman" w:hAnsi="Times New Roman"/>
          <w:sz w:val="24"/>
          <w:szCs w:val="24"/>
        </w:rPr>
        <w:t>0</w:t>
      </w:r>
      <w:r w:rsidR="00367914">
        <w:rPr>
          <w:rFonts w:ascii="Times New Roman" w:hAnsi="Times New Roman"/>
          <w:sz w:val="24"/>
          <w:szCs w:val="24"/>
        </w:rPr>
        <w:t>6</w:t>
      </w:r>
      <w:r w:rsidR="00DA1283" w:rsidRPr="002C0757">
        <w:rPr>
          <w:rFonts w:ascii="Times New Roman" w:hAnsi="Times New Roman"/>
          <w:sz w:val="24"/>
          <w:szCs w:val="24"/>
        </w:rPr>
        <w:t>) was not statistically significant (</w:t>
      </w:r>
      <w:r w:rsidR="00C24CFF" w:rsidRPr="002C0757">
        <w:rPr>
          <w:rFonts w:ascii="Times New Roman" w:hAnsi="Times New Roman"/>
          <w:i/>
          <w:sz w:val="24"/>
          <w:szCs w:val="24"/>
        </w:rPr>
        <w:t>P</w:t>
      </w:r>
      <w:r w:rsidR="00C24CFF" w:rsidRPr="002C0757">
        <w:rPr>
          <w:rFonts w:ascii="Times New Roman" w:hAnsi="Times New Roman"/>
          <w:sz w:val="24"/>
          <w:szCs w:val="24"/>
        </w:rPr>
        <w:t xml:space="preserve"> </w:t>
      </w:r>
      <w:r w:rsidR="00DA1283" w:rsidRPr="002C0757">
        <w:rPr>
          <w:rFonts w:ascii="Times New Roman" w:hAnsi="Times New Roman"/>
          <w:sz w:val="24"/>
          <w:szCs w:val="24"/>
        </w:rPr>
        <w:t>=</w:t>
      </w:r>
      <w:r w:rsidR="00C24CFF" w:rsidRPr="002C0757">
        <w:rPr>
          <w:rFonts w:ascii="Times New Roman" w:hAnsi="Times New Roman"/>
          <w:sz w:val="24"/>
          <w:szCs w:val="24"/>
        </w:rPr>
        <w:t xml:space="preserve"> </w:t>
      </w:r>
      <w:r w:rsidR="00DA1283" w:rsidRPr="002C0757">
        <w:rPr>
          <w:rFonts w:ascii="Times New Roman" w:hAnsi="Times New Roman"/>
          <w:sz w:val="24"/>
          <w:szCs w:val="24"/>
        </w:rPr>
        <w:t>0.</w:t>
      </w:r>
      <w:r w:rsidR="003B7916">
        <w:rPr>
          <w:rFonts w:ascii="Times New Roman" w:hAnsi="Times New Roman"/>
          <w:sz w:val="24"/>
          <w:szCs w:val="24"/>
        </w:rPr>
        <w:t>1</w:t>
      </w:r>
      <w:r w:rsidR="00826623">
        <w:rPr>
          <w:rFonts w:ascii="Times New Roman" w:hAnsi="Times New Roman"/>
          <w:sz w:val="24"/>
          <w:szCs w:val="24"/>
        </w:rPr>
        <w:t>9</w:t>
      </w:r>
      <w:r w:rsidR="00DA1283" w:rsidRPr="002C0757">
        <w:rPr>
          <w:rFonts w:ascii="Times New Roman" w:hAnsi="Times New Roman"/>
          <w:sz w:val="24"/>
          <w:szCs w:val="24"/>
        </w:rPr>
        <w:t xml:space="preserve">). </w:t>
      </w:r>
    </w:p>
    <w:p w14:paraId="6B9F72EF" w14:textId="77777777" w:rsidR="00721498" w:rsidRPr="002C0757" w:rsidRDefault="00721498" w:rsidP="00721498">
      <w:pPr>
        <w:pStyle w:val="ColorfulShading-Accent31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5F093A20" w14:textId="56765BF9" w:rsidR="00B530FE" w:rsidRPr="002C0757" w:rsidRDefault="00E35FFF" w:rsidP="0072149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</w:t>
      </w:r>
      <w:r w:rsidR="0013215A" w:rsidRPr="002C0757">
        <w:rPr>
          <w:rFonts w:ascii="Times New Roman" w:hAnsi="Times New Roman"/>
          <w:sz w:val="24"/>
          <w:szCs w:val="24"/>
        </w:rPr>
        <w:t xml:space="preserve"> </w:t>
      </w:r>
      <w:r w:rsidR="00367914">
        <w:rPr>
          <w:rFonts w:ascii="Times New Roman" w:hAnsi="Times New Roman"/>
          <w:sz w:val="24"/>
          <w:szCs w:val="24"/>
        </w:rPr>
        <w:t>74</w:t>
      </w:r>
      <w:r w:rsidR="00DA1283" w:rsidRPr="002C0757">
        <w:rPr>
          <w:rFonts w:ascii="Times New Roman" w:hAnsi="Times New Roman"/>
          <w:sz w:val="24"/>
          <w:szCs w:val="24"/>
        </w:rPr>
        <w:t xml:space="preserve">% of certified fisheries </w:t>
      </w:r>
      <w:r w:rsidR="00115B8D" w:rsidRPr="002C0757">
        <w:rPr>
          <w:rFonts w:ascii="Times New Roman" w:hAnsi="Times New Roman"/>
          <w:sz w:val="24"/>
          <w:szCs w:val="24"/>
        </w:rPr>
        <w:t>ha</w:t>
      </w:r>
      <w:r w:rsidR="0001350E" w:rsidRPr="002C0757">
        <w:rPr>
          <w:rFonts w:ascii="Times New Roman" w:hAnsi="Times New Roman"/>
          <w:sz w:val="24"/>
          <w:szCs w:val="24"/>
        </w:rPr>
        <w:t>d</w:t>
      </w:r>
      <w:r w:rsidR="00115B8D" w:rsidRPr="002C0757">
        <w:rPr>
          <w:rFonts w:ascii="Times New Roman" w:hAnsi="Times New Roman"/>
          <w:sz w:val="24"/>
          <w:szCs w:val="24"/>
        </w:rPr>
        <w:t xml:space="preserve"> a biomass</w:t>
      </w:r>
      <w:r w:rsidR="00DA1283" w:rsidRPr="002C0757">
        <w:rPr>
          <w:rFonts w:ascii="Times New Roman" w:hAnsi="Times New Roman"/>
          <w:sz w:val="24"/>
          <w:szCs w:val="24"/>
        </w:rPr>
        <w:t xml:space="preserve"> above </w:t>
      </w:r>
      <w:r w:rsidR="00DA1283" w:rsidRPr="002C0757">
        <w:rPr>
          <w:rFonts w:ascii="Times New Roman" w:hAnsi="Times New Roman"/>
          <w:i/>
          <w:sz w:val="24"/>
          <w:szCs w:val="24"/>
        </w:rPr>
        <w:t>B</w:t>
      </w:r>
      <w:r w:rsidR="00DA1283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DA1283" w:rsidRPr="002C0757">
        <w:rPr>
          <w:rFonts w:ascii="Times New Roman" w:hAnsi="Times New Roman"/>
          <w:sz w:val="24"/>
          <w:szCs w:val="24"/>
        </w:rPr>
        <w:t xml:space="preserve"> (i.e. </w:t>
      </w:r>
      <w:r w:rsidR="00DA1283" w:rsidRPr="002C0757">
        <w:rPr>
          <w:rFonts w:ascii="Times New Roman" w:hAnsi="Times New Roman"/>
          <w:i/>
          <w:sz w:val="24"/>
          <w:szCs w:val="24"/>
        </w:rPr>
        <w:t>B</w:t>
      </w:r>
      <w:r w:rsidR="00454D3D" w:rsidRPr="002C0757">
        <w:rPr>
          <w:rFonts w:ascii="Times New Roman" w:hAnsi="Times New Roman"/>
          <w:sz w:val="24"/>
          <w:szCs w:val="24"/>
        </w:rPr>
        <w:t xml:space="preserve"> </w:t>
      </w:r>
      <w:r w:rsidR="00DA1283" w:rsidRPr="002C0757">
        <w:rPr>
          <w:rFonts w:ascii="Times New Roman" w:hAnsi="Times New Roman"/>
          <w:sz w:val="24"/>
          <w:szCs w:val="24"/>
        </w:rPr>
        <w:t>&gt;</w:t>
      </w:r>
      <w:r w:rsidR="00454D3D" w:rsidRPr="002C0757">
        <w:rPr>
          <w:rFonts w:ascii="Times New Roman" w:hAnsi="Times New Roman"/>
          <w:sz w:val="24"/>
          <w:szCs w:val="24"/>
        </w:rPr>
        <w:t xml:space="preserve"> </w:t>
      </w:r>
      <w:r w:rsidR="00DA1283" w:rsidRPr="002C0757">
        <w:rPr>
          <w:rFonts w:ascii="Times New Roman" w:hAnsi="Times New Roman"/>
          <w:i/>
          <w:sz w:val="24"/>
          <w:szCs w:val="24"/>
        </w:rPr>
        <w:t>B</w:t>
      </w:r>
      <w:r w:rsidR="00DA1283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DA1283" w:rsidRPr="002C0757">
        <w:rPr>
          <w:rFonts w:ascii="Times New Roman" w:hAnsi="Times New Roman"/>
          <w:sz w:val="24"/>
          <w:szCs w:val="24"/>
        </w:rPr>
        <w:t xml:space="preserve">), compared </w:t>
      </w:r>
      <w:r w:rsidR="00A672B2">
        <w:rPr>
          <w:rFonts w:ascii="Times New Roman" w:hAnsi="Times New Roman"/>
          <w:sz w:val="24"/>
          <w:szCs w:val="24"/>
        </w:rPr>
        <w:t>with</w:t>
      </w:r>
      <w:r w:rsidR="00DA1283" w:rsidRPr="002C0757">
        <w:rPr>
          <w:rFonts w:ascii="Times New Roman" w:hAnsi="Times New Roman"/>
          <w:sz w:val="24"/>
          <w:szCs w:val="24"/>
        </w:rPr>
        <w:t xml:space="preserve"> 4</w:t>
      </w:r>
      <w:r w:rsidR="00367914">
        <w:rPr>
          <w:rFonts w:ascii="Times New Roman" w:hAnsi="Times New Roman"/>
          <w:sz w:val="24"/>
          <w:szCs w:val="24"/>
        </w:rPr>
        <w:t>4</w:t>
      </w:r>
      <w:r w:rsidR="00DA1283" w:rsidRPr="002C0757">
        <w:rPr>
          <w:rFonts w:ascii="Times New Roman" w:hAnsi="Times New Roman"/>
          <w:sz w:val="24"/>
          <w:szCs w:val="24"/>
        </w:rPr>
        <w:t xml:space="preserve">% of uncertified fisheries. </w:t>
      </w:r>
      <w:r w:rsidR="00115B8D" w:rsidRPr="002C0757">
        <w:rPr>
          <w:rFonts w:ascii="Times New Roman" w:hAnsi="Times New Roman"/>
          <w:sz w:val="24"/>
          <w:szCs w:val="24"/>
        </w:rPr>
        <w:t xml:space="preserve">We </w:t>
      </w:r>
      <w:r w:rsidR="0001350E" w:rsidRPr="002C0757">
        <w:rPr>
          <w:rFonts w:ascii="Times New Roman" w:hAnsi="Times New Roman"/>
          <w:sz w:val="24"/>
          <w:szCs w:val="24"/>
        </w:rPr>
        <w:t xml:space="preserve">found </w:t>
      </w:r>
      <w:r w:rsidR="00115B8D" w:rsidRPr="002C0757">
        <w:rPr>
          <w:rFonts w:ascii="Times New Roman" w:hAnsi="Times New Roman"/>
          <w:sz w:val="24"/>
          <w:szCs w:val="24"/>
        </w:rPr>
        <w:t>s</w:t>
      </w:r>
      <w:r w:rsidR="00B530FE" w:rsidRPr="002C0757">
        <w:rPr>
          <w:rFonts w:ascii="Times New Roman" w:hAnsi="Times New Roman"/>
          <w:sz w:val="24"/>
          <w:szCs w:val="24"/>
        </w:rPr>
        <w:t>ignificantly more certified fisheries</w:t>
      </w:r>
      <w:r w:rsidR="00D268C0">
        <w:rPr>
          <w:rFonts w:ascii="Times New Roman" w:hAnsi="Times New Roman"/>
          <w:sz w:val="24"/>
          <w:szCs w:val="24"/>
        </w:rPr>
        <w:t xml:space="preserve"> above 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B530FE" w:rsidRPr="002C0757">
        <w:rPr>
          <w:rFonts w:ascii="Times New Roman" w:hAnsi="Times New Roman"/>
          <w:sz w:val="24"/>
          <w:szCs w:val="24"/>
        </w:rPr>
        <w:t xml:space="preserve"> than expected by random selection from all fisheries, compared </w:t>
      </w:r>
      <w:r w:rsidR="00447D86">
        <w:rPr>
          <w:rFonts w:ascii="Times New Roman" w:hAnsi="Times New Roman"/>
          <w:sz w:val="24"/>
          <w:szCs w:val="24"/>
        </w:rPr>
        <w:t>with</w:t>
      </w:r>
      <w:r w:rsidR="00B530FE" w:rsidRPr="002C0757">
        <w:rPr>
          <w:rFonts w:ascii="Times New Roman" w:hAnsi="Times New Roman"/>
          <w:sz w:val="24"/>
          <w:szCs w:val="24"/>
        </w:rPr>
        <w:t xml:space="preserve"> the uncertified fisheries</w:t>
      </w:r>
      <w:r w:rsidR="00115B8D" w:rsidRPr="002C0757">
        <w:rPr>
          <w:rFonts w:ascii="Times New Roman" w:hAnsi="Times New Roman"/>
          <w:sz w:val="24"/>
          <w:szCs w:val="24"/>
        </w:rPr>
        <w:t xml:space="preserve"> (</w:t>
      </w:r>
      <w:r w:rsidR="007C57B7" w:rsidRPr="002C0757">
        <w:rPr>
          <w:rFonts w:ascii="Times New Roman" w:hAnsi="Times New Roman"/>
          <w:i/>
          <w:sz w:val="24"/>
          <w:szCs w:val="24"/>
        </w:rPr>
        <w:t>P</w:t>
      </w:r>
      <w:r w:rsidR="00D4317B" w:rsidRPr="002C0757">
        <w:rPr>
          <w:rFonts w:ascii="Times New Roman" w:hAnsi="Times New Roman"/>
          <w:i/>
          <w:sz w:val="24"/>
          <w:szCs w:val="24"/>
        </w:rPr>
        <w:t xml:space="preserve"> </w:t>
      </w:r>
      <w:r w:rsidR="00115B8D" w:rsidRPr="002C0757">
        <w:rPr>
          <w:rFonts w:ascii="Times New Roman" w:hAnsi="Times New Roman"/>
          <w:sz w:val="24"/>
          <w:szCs w:val="24"/>
        </w:rPr>
        <w:t>&lt;</w:t>
      </w:r>
      <w:r w:rsidR="00D4317B" w:rsidRPr="002C0757">
        <w:rPr>
          <w:rFonts w:ascii="Times New Roman" w:hAnsi="Times New Roman"/>
          <w:sz w:val="24"/>
          <w:szCs w:val="24"/>
        </w:rPr>
        <w:t xml:space="preserve"> </w:t>
      </w:r>
      <w:r w:rsidR="00115B8D" w:rsidRPr="002C0757">
        <w:rPr>
          <w:rFonts w:ascii="Times New Roman" w:hAnsi="Times New Roman"/>
          <w:sz w:val="24"/>
          <w:szCs w:val="24"/>
        </w:rPr>
        <w:t>0.0</w:t>
      </w:r>
      <w:r w:rsidR="003B7916">
        <w:rPr>
          <w:rFonts w:ascii="Times New Roman" w:hAnsi="Times New Roman"/>
          <w:sz w:val="24"/>
          <w:szCs w:val="24"/>
        </w:rPr>
        <w:t>5</w:t>
      </w:r>
      <w:r w:rsidR="00115B8D" w:rsidRPr="002C0757">
        <w:rPr>
          <w:rFonts w:ascii="Times New Roman" w:hAnsi="Times New Roman"/>
          <w:sz w:val="24"/>
          <w:szCs w:val="24"/>
        </w:rPr>
        <w:t>)</w:t>
      </w:r>
      <w:r w:rsidR="00B530FE" w:rsidRPr="002C0757">
        <w:rPr>
          <w:rFonts w:ascii="Times New Roman" w:hAnsi="Times New Roman"/>
          <w:sz w:val="24"/>
          <w:szCs w:val="24"/>
        </w:rPr>
        <w:t xml:space="preserve">. </w:t>
      </w:r>
      <w:r w:rsidR="0001350E" w:rsidRPr="002C0757">
        <w:rPr>
          <w:rFonts w:ascii="Times New Roman" w:hAnsi="Times New Roman"/>
          <w:sz w:val="24"/>
          <w:szCs w:val="24"/>
        </w:rPr>
        <w:t xml:space="preserve">In addition, </w:t>
      </w:r>
      <w:r w:rsidR="003B7916">
        <w:rPr>
          <w:rFonts w:ascii="Times New Roman" w:hAnsi="Times New Roman"/>
          <w:sz w:val="24"/>
          <w:szCs w:val="24"/>
        </w:rPr>
        <w:t>8</w:t>
      </w:r>
      <w:r w:rsidR="00367914">
        <w:rPr>
          <w:rFonts w:ascii="Times New Roman" w:hAnsi="Times New Roman"/>
          <w:sz w:val="24"/>
          <w:szCs w:val="24"/>
        </w:rPr>
        <w:t>2</w:t>
      </w:r>
      <w:r w:rsidR="00115B8D" w:rsidRPr="002C0757">
        <w:rPr>
          <w:rFonts w:ascii="Times New Roman" w:hAnsi="Times New Roman"/>
          <w:sz w:val="24"/>
          <w:szCs w:val="24"/>
        </w:rPr>
        <w:t xml:space="preserve">% of certified fisheries vs. </w:t>
      </w:r>
      <w:r w:rsidR="003B7916">
        <w:rPr>
          <w:rFonts w:ascii="Times New Roman" w:hAnsi="Times New Roman"/>
          <w:sz w:val="24"/>
          <w:szCs w:val="24"/>
        </w:rPr>
        <w:t>6</w:t>
      </w:r>
      <w:r w:rsidR="00367914">
        <w:rPr>
          <w:rFonts w:ascii="Times New Roman" w:hAnsi="Times New Roman"/>
          <w:sz w:val="24"/>
          <w:szCs w:val="24"/>
        </w:rPr>
        <w:t>5</w:t>
      </w:r>
      <w:r w:rsidR="00115B8D" w:rsidRPr="002C0757">
        <w:rPr>
          <w:rFonts w:ascii="Times New Roman" w:hAnsi="Times New Roman"/>
          <w:sz w:val="24"/>
          <w:szCs w:val="24"/>
        </w:rPr>
        <w:t>% of uncertified stocks ha</w:t>
      </w:r>
      <w:r w:rsidR="0001350E" w:rsidRPr="002C0757">
        <w:rPr>
          <w:rFonts w:ascii="Times New Roman" w:hAnsi="Times New Roman"/>
          <w:sz w:val="24"/>
          <w:szCs w:val="24"/>
        </w:rPr>
        <w:t>d</w:t>
      </w:r>
      <w:r w:rsidR="00115B8D" w:rsidRPr="002C0757">
        <w:rPr>
          <w:rFonts w:ascii="Times New Roman" w:hAnsi="Times New Roman"/>
          <w:sz w:val="24"/>
          <w:szCs w:val="24"/>
        </w:rPr>
        <w:t xml:space="preserve"> exploitation rates that would maintain the stock around 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115B8D" w:rsidRPr="002C0757">
        <w:rPr>
          <w:rFonts w:ascii="Times New Roman" w:hAnsi="Times New Roman"/>
          <w:sz w:val="24"/>
          <w:szCs w:val="24"/>
        </w:rPr>
        <w:t xml:space="preserve"> or allow rebuilding to 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115B8D" w:rsidRPr="002C0757">
        <w:rPr>
          <w:rFonts w:ascii="Times New Roman" w:hAnsi="Times New Roman"/>
          <w:sz w:val="24"/>
          <w:szCs w:val="24"/>
        </w:rPr>
        <w:t xml:space="preserve"> (i.e.</w:t>
      </w:r>
      <w:r w:rsidR="00D4317B" w:rsidRPr="002C0757">
        <w:rPr>
          <w:rFonts w:ascii="Times New Roman" w:hAnsi="Times New Roman"/>
          <w:sz w:val="24"/>
          <w:szCs w:val="24"/>
        </w:rPr>
        <w:t>,</w:t>
      </w:r>
      <w:r w:rsidR="00115B8D" w:rsidRPr="002C0757">
        <w:rPr>
          <w:rFonts w:ascii="Times New Roman" w:hAnsi="Times New Roman"/>
          <w:sz w:val="24"/>
          <w:szCs w:val="24"/>
        </w:rPr>
        <w:t xml:space="preserve"> </w:t>
      </w:r>
      <w:r w:rsidR="00115B8D" w:rsidRPr="002C0757">
        <w:rPr>
          <w:rFonts w:ascii="Times New Roman" w:hAnsi="Times New Roman"/>
          <w:i/>
          <w:sz w:val="24"/>
          <w:szCs w:val="24"/>
        </w:rPr>
        <w:t>u</w:t>
      </w:r>
      <w:r w:rsidR="00D4317B" w:rsidRPr="002C0757">
        <w:rPr>
          <w:rFonts w:ascii="Times New Roman" w:hAnsi="Times New Roman"/>
          <w:i/>
          <w:sz w:val="24"/>
          <w:szCs w:val="24"/>
        </w:rPr>
        <w:t xml:space="preserve"> </w:t>
      </w:r>
      <w:r w:rsidR="00231DA3">
        <w:rPr>
          <w:rFonts w:ascii="Times New Roman" w:hAnsi="Times New Roman"/>
          <w:sz w:val="24"/>
          <w:szCs w:val="24"/>
        </w:rPr>
        <w:t>&lt;</w:t>
      </w:r>
      <w:r w:rsidR="00231DA3" w:rsidRPr="002C07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5B8D" w:rsidRPr="002C0757">
        <w:rPr>
          <w:rFonts w:ascii="Times New Roman" w:hAnsi="Times New Roman"/>
          <w:i/>
          <w:sz w:val="24"/>
          <w:szCs w:val="24"/>
        </w:rPr>
        <w:t>u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proofErr w:type="spellEnd"/>
      <w:r w:rsidR="00115B8D" w:rsidRPr="002C0757">
        <w:rPr>
          <w:rFonts w:ascii="Times New Roman" w:hAnsi="Times New Roman"/>
          <w:sz w:val="24"/>
          <w:szCs w:val="24"/>
        </w:rPr>
        <w:t>). When we compared the difference in these percentages with the difference between randomly chosen groups of stocks, certified stocks ha</w:t>
      </w:r>
      <w:r w:rsidR="007B7B83">
        <w:rPr>
          <w:rFonts w:ascii="Times New Roman" w:hAnsi="Times New Roman"/>
          <w:sz w:val="24"/>
          <w:szCs w:val="24"/>
        </w:rPr>
        <w:t>d</w:t>
      </w:r>
      <w:r w:rsidR="00115B8D" w:rsidRPr="002C0757">
        <w:rPr>
          <w:rFonts w:ascii="Times New Roman" w:hAnsi="Times New Roman"/>
          <w:sz w:val="24"/>
          <w:szCs w:val="24"/>
        </w:rPr>
        <w:t xml:space="preserve"> a signifi</w:t>
      </w:r>
      <w:r w:rsidR="008F3341">
        <w:rPr>
          <w:rFonts w:ascii="Times New Roman" w:hAnsi="Times New Roman"/>
          <w:sz w:val="24"/>
          <w:szCs w:val="24"/>
        </w:rPr>
        <w:t xml:space="preserve">cantly higher chance of being </w:t>
      </w:r>
      <w:r w:rsidR="00367914">
        <w:rPr>
          <w:rFonts w:ascii="Times New Roman" w:hAnsi="Times New Roman"/>
          <w:sz w:val="24"/>
          <w:szCs w:val="24"/>
        </w:rPr>
        <w:t>17</w:t>
      </w:r>
      <w:r w:rsidR="00115B8D" w:rsidRPr="002C0757">
        <w:rPr>
          <w:rFonts w:ascii="Times New Roman" w:hAnsi="Times New Roman"/>
          <w:sz w:val="24"/>
          <w:szCs w:val="24"/>
        </w:rPr>
        <w:t>% better than uncertified stocks in this metric (</w:t>
      </w:r>
      <w:r w:rsidR="007C57B7" w:rsidRPr="002C0757">
        <w:rPr>
          <w:rFonts w:ascii="Times New Roman" w:hAnsi="Times New Roman"/>
          <w:i/>
          <w:sz w:val="24"/>
          <w:szCs w:val="24"/>
        </w:rPr>
        <w:t xml:space="preserve">P </w:t>
      </w:r>
      <w:r w:rsidR="007C57B7" w:rsidRPr="002C0757">
        <w:rPr>
          <w:rFonts w:ascii="Times New Roman" w:hAnsi="Times New Roman"/>
          <w:sz w:val="24"/>
          <w:szCs w:val="24"/>
        </w:rPr>
        <w:t>&lt; 0.0</w:t>
      </w:r>
      <w:r w:rsidR="003B7916">
        <w:rPr>
          <w:rFonts w:ascii="Times New Roman" w:hAnsi="Times New Roman"/>
          <w:sz w:val="24"/>
          <w:szCs w:val="24"/>
        </w:rPr>
        <w:t>5</w:t>
      </w:r>
      <w:r w:rsidR="00115B8D" w:rsidRPr="002C0757">
        <w:rPr>
          <w:rFonts w:ascii="Times New Roman" w:hAnsi="Times New Roman"/>
          <w:sz w:val="24"/>
          <w:szCs w:val="24"/>
        </w:rPr>
        <w:t xml:space="preserve">). </w:t>
      </w:r>
      <w:r w:rsidR="0001350E" w:rsidRPr="002C0757">
        <w:rPr>
          <w:rFonts w:ascii="Times New Roman" w:hAnsi="Times New Roman"/>
          <w:sz w:val="24"/>
          <w:szCs w:val="24"/>
        </w:rPr>
        <w:t>We also</w:t>
      </w:r>
      <w:r w:rsidR="00115B8D" w:rsidRPr="002C0757">
        <w:rPr>
          <w:rFonts w:ascii="Times New Roman" w:hAnsi="Times New Roman"/>
          <w:sz w:val="24"/>
          <w:szCs w:val="24"/>
        </w:rPr>
        <w:t xml:space="preserve"> observe</w:t>
      </w:r>
      <w:r w:rsidR="00D4317B" w:rsidRPr="002C0757">
        <w:rPr>
          <w:rFonts w:ascii="Times New Roman" w:hAnsi="Times New Roman"/>
          <w:sz w:val="24"/>
          <w:szCs w:val="24"/>
        </w:rPr>
        <w:t xml:space="preserve">d </w:t>
      </w:r>
      <w:r w:rsidR="00115B8D" w:rsidRPr="002C0757">
        <w:rPr>
          <w:rFonts w:ascii="Times New Roman" w:hAnsi="Times New Roman"/>
          <w:sz w:val="24"/>
          <w:szCs w:val="24"/>
        </w:rPr>
        <w:t xml:space="preserve">that </w:t>
      </w:r>
      <w:r w:rsidR="00367914">
        <w:rPr>
          <w:rFonts w:ascii="Times New Roman" w:hAnsi="Times New Roman"/>
          <w:sz w:val="24"/>
          <w:szCs w:val="24"/>
        </w:rPr>
        <w:t>3</w:t>
      </w:r>
      <w:r w:rsidR="00115B8D" w:rsidRPr="002C0757">
        <w:rPr>
          <w:rFonts w:ascii="Times New Roman" w:hAnsi="Times New Roman"/>
          <w:sz w:val="24"/>
          <w:szCs w:val="24"/>
        </w:rPr>
        <w:t xml:space="preserve"> of 4</w:t>
      </w:r>
      <w:r w:rsidR="00367914">
        <w:rPr>
          <w:rFonts w:ascii="Times New Roman" w:hAnsi="Times New Roman"/>
          <w:sz w:val="24"/>
          <w:szCs w:val="24"/>
        </w:rPr>
        <w:t>5</w:t>
      </w:r>
      <w:r w:rsidR="00115B8D" w:rsidRPr="002C0757">
        <w:rPr>
          <w:rFonts w:ascii="Times New Roman" w:hAnsi="Times New Roman"/>
          <w:sz w:val="24"/>
          <w:szCs w:val="24"/>
        </w:rPr>
        <w:t xml:space="preserve"> stocks (</w:t>
      </w:r>
      <w:r w:rsidR="00367914">
        <w:rPr>
          <w:rFonts w:ascii="Times New Roman" w:hAnsi="Times New Roman"/>
          <w:sz w:val="24"/>
          <w:szCs w:val="24"/>
        </w:rPr>
        <w:t>7</w:t>
      </w:r>
      <w:r w:rsidR="00115B8D" w:rsidRPr="002C0757">
        <w:rPr>
          <w:rFonts w:ascii="Times New Roman" w:hAnsi="Times New Roman"/>
          <w:sz w:val="24"/>
          <w:szCs w:val="24"/>
        </w:rPr>
        <w:t xml:space="preserve">%) </w:t>
      </w:r>
      <w:r w:rsidR="007B7B83">
        <w:rPr>
          <w:rFonts w:ascii="Times New Roman" w:hAnsi="Times New Roman"/>
          <w:sz w:val="24"/>
          <w:szCs w:val="24"/>
        </w:rPr>
        <w:t>were</w:t>
      </w:r>
      <w:r w:rsidR="00115B8D" w:rsidRPr="002C0757">
        <w:rPr>
          <w:rFonts w:ascii="Times New Roman" w:hAnsi="Times New Roman"/>
          <w:sz w:val="24"/>
          <w:szCs w:val="24"/>
        </w:rPr>
        <w:t xml:space="preserve"> below 0.5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3B7916">
        <w:rPr>
          <w:rFonts w:ascii="Times New Roman" w:hAnsi="Times New Roman"/>
          <w:sz w:val="24"/>
          <w:szCs w:val="24"/>
        </w:rPr>
        <w:t xml:space="preserve"> </w:t>
      </w:r>
      <w:r w:rsidR="00367914">
        <w:rPr>
          <w:rFonts w:ascii="Times New Roman" w:hAnsi="Times New Roman"/>
          <w:sz w:val="24"/>
          <w:szCs w:val="24"/>
        </w:rPr>
        <w:t xml:space="preserve">(excluding the suspended Iberian sardine stock) </w:t>
      </w:r>
      <w:r w:rsidR="003B7916">
        <w:rPr>
          <w:rFonts w:ascii="Times New Roman" w:hAnsi="Times New Roman"/>
          <w:sz w:val="24"/>
          <w:szCs w:val="24"/>
        </w:rPr>
        <w:t>whereas 49</w:t>
      </w:r>
      <w:r w:rsidR="00115B8D" w:rsidRPr="002C0757">
        <w:rPr>
          <w:rFonts w:ascii="Times New Roman" w:hAnsi="Times New Roman"/>
          <w:sz w:val="24"/>
          <w:szCs w:val="24"/>
        </w:rPr>
        <w:t xml:space="preserve"> of </w:t>
      </w:r>
      <w:r w:rsidR="003B7916">
        <w:rPr>
          <w:rFonts w:ascii="Times New Roman" w:hAnsi="Times New Roman"/>
          <w:sz w:val="24"/>
          <w:szCs w:val="24"/>
        </w:rPr>
        <w:t>17</w:t>
      </w:r>
      <w:r w:rsidR="00367914">
        <w:rPr>
          <w:rFonts w:ascii="Times New Roman" w:hAnsi="Times New Roman"/>
          <w:sz w:val="24"/>
          <w:szCs w:val="24"/>
        </w:rPr>
        <w:t>9</w:t>
      </w:r>
      <w:r w:rsidR="00115B8D" w:rsidRPr="002C0757">
        <w:rPr>
          <w:rFonts w:ascii="Times New Roman" w:hAnsi="Times New Roman"/>
          <w:sz w:val="24"/>
          <w:szCs w:val="24"/>
        </w:rPr>
        <w:t xml:space="preserve"> uncertified stocks (</w:t>
      </w:r>
      <w:r w:rsidR="00367914">
        <w:rPr>
          <w:rFonts w:ascii="Times New Roman" w:hAnsi="Times New Roman"/>
          <w:sz w:val="24"/>
          <w:szCs w:val="24"/>
        </w:rPr>
        <w:t>27</w:t>
      </w:r>
      <w:r w:rsidR="00115B8D" w:rsidRPr="002C0757">
        <w:rPr>
          <w:rFonts w:ascii="Times New Roman" w:hAnsi="Times New Roman"/>
          <w:sz w:val="24"/>
          <w:szCs w:val="24"/>
        </w:rPr>
        <w:t xml:space="preserve">%) </w:t>
      </w:r>
      <w:r w:rsidR="007B7B83">
        <w:rPr>
          <w:rFonts w:ascii="Times New Roman" w:hAnsi="Times New Roman"/>
          <w:sz w:val="24"/>
          <w:szCs w:val="24"/>
        </w:rPr>
        <w:t>were</w:t>
      </w:r>
      <w:r w:rsidR="00115B8D" w:rsidRPr="002C0757">
        <w:rPr>
          <w:rFonts w:ascii="Times New Roman" w:hAnsi="Times New Roman"/>
          <w:sz w:val="24"/>
          <w:szCs w:val="24"/>
        </w:rPr>
        <w:t xml:space="preserve"> below 0.5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115B8D" w:rsidRPr="002C0757">
        <w:rPr>
          <w:rFonts w:ascii="Times New Roman" w:hAnsi="Times New Roman"/>
          <w:sz w:val="24"/>
          <w:szCs w:val="24"/>
        </w:rPr>
        <w:t xml:space="preserve">. We tested the probability of observing a greater difference in </w:t>
      </w:r>
      <w:r w:rsidR="00115B8D" w:rsidRPr="002C0757">
        <w:rPr>
          <w:rFonts w:ascii="Times New Roman" w:hAnsi="Times New Roman"/>
          <w:sz w:val="24"/>
          <w:szCs w:val="24"/>
        </w:rPr>
        <w:lastRenderedPageBreak/>
        <w:t xml:space="preserve">the number of overfished stocks in each group. Significantly fewer certified stocks were below </w:t>
      </w:r>
      <w:r w:rsidR="00115B8D" w:rsidRPr="002C0757">
        <w:rPr>
          <w:rFonts w:ascii="Times New Roman" w:hAnsi="Times New Roman"/>
          <w:i/>
          <w:sz w:val="24"/>
          <w:szCs w:val="24"/>
        </w:rPr>
        <w:t>B</w:t>
      </w:r>
      <w:r w:rsidR="00115B8D" w:rsidRPr="002C0757">
        <w:rPr>
          <w:rFonts w:ascii="Times New Roman" w:hAnsi="Times New Roman"/>
          <w:sz w:val="24"/>
          <w:szCs w:val="24"/>
          <w:vertAlign w:val="subscript"/>
        </w:rPr>
        <w:t>MSY</w:t>
      </w:r>
      <w:r w:rsidR="00115B8D" w:rsidRPr="002C0757">
        <w:rPr>
          <w:rFonts w:ascii="Times New Roman" w:hAnsi="Times New Roman"/>
          <w:sz w:val="24"/>
          <w:szCs w:val="24"/>
        </w:rPr>
        <w:t xml:space="preserve"> compared to uncertified stocks (</w:t>
      </w:r>
      <w:r w:rsidR="007C57B7" w:rsidRPr="002C0757">
        <w:rPr>
          <w:rFonts w:ascii="Times New Roman" w:hAnsi="Times New Roman"/>
          <w:i/>
          <w:sz w:val="24"/>
          <w:szCs w:val="24"/>
        </w:rPr>
        <w:t xml:space="preserve">P </w:t>
      </w:r>
      <w:r w:rsidR="003B7916">
        <w:rPr>
          <w:rFonts w:ascii="Times New Roman" w:hAnsi="Times New Roman"/>
          <w:sz w:val="24"/>
          <w:szCs w:val="24"/>
        </w:rPr>
        <w:t>&lt; 0.05</w:t>
      </w:r>
      <w:r w:rsidR="00115B8D" w:rsidRPr="002C0757">
        <w:rPr>
          <w:rFonts w:ascii="Times New Roman" w:hAnsi="Times New Roman"/>
          <w:sz w:val="24"/>
          <w:szCs w:val="24"/>
        </w:rPr>
        <w:t>).</w:t>
      </w:r>
      <w:r w:rsidR="0033102D">
        <w:rPr>
          <w:rFonts w:ascii="Times New Roman" w:hAnsi="Times New Roman"/>
          <w:sz w:val="24"/>
          <w:szCs w:val="24"/>
        </w:rPr>
        <w:t xml:space="preserve"> Finally, when comparing the status of the certified, uncertified</w:t>
      </w:r>
      <w:r w:rsidR="009A0967">
        <w:rPr>
          <w:rFonts w:ascii="Times New Roman" w:hAnsi="Times New Roman"/>
          <w:sz w:val="24"/>
          <w:szCs w:val="24"/>
        </w:rPr>
        <w:t>,</w:t>
      </w:r>
      <w:r w:rsidR="0033102D">
        <w:rPr>
          <w:rFonts w:ascii="Times New Roman" w:hAnsi="Times New Roman"/>
          <w:sz w:val="24"/>
          <w:szCs w:val="24"/>
        </w:rPr>
        <w:t xml:space="preserve"> and non-recommended stocks by using only those fisheries with stock assessment and reference points defined by the management agencies or </w:t>
      </w:r>
      <w:r w:rsidR="005B7DB6">
        <w:rPr>
          <w:rFonts w:ascii="Times New Roman" w:hAnsi="Times New Roman"/>
          <w:sz w:val="24"/>
          <w:szCs w:val="24"/>
        </w:rPr>
        <w:t>scientific advisory bodies</w:t>
      </w:r>
      <w:r w:rsidR="0033102D">
        <w:rPr>
          <w:rFonts w:ascii="Times New Roman" w:hAnsi="Times New Roman"/>
          <w:sz w:val="24"/>
          <w:szCs w:val="24"/>
        </w:rPr>
        <w:t xml:space="preserve">, </w:t>
      </w:r>
      <w:r w:rsidR="0013215A">
        <w:rPr>
          <w:rFonts w:ascii="Times New Roman" w:hAnsi="Times New Roman"/>
          <w:sz w:val="24"/>
          <w:szCs w:val="24"/>
        </w:rPr>
        <w:t xml:space="preserve">we observed </w:t>
      </w:r>
      <w:r w:rsidR="0033102D">
        <w:rPr>
          <w:rFonts w:ascii="Times New Roman" w:hAnsi="Times New Roman"/>
          <w:sz w:val="24"/>
          <w:szCs w:val="24"/>
        </w:rPr>
        <w:t>similar trends</w:t>
      </w:r>
      <w:r w:rsidR="0013215A">
        <w:rPr>
          <w:rFonts w:ascii="Times New Roman" w:hAnsi="Times New Roman"/>
          <w:sz w:val="24"/>
          <w:szCs w:val="24"/>
        </w:rPr>
        <w:t>,</w:t>
      </w:r>
      <w:r w:rsidR="0033102D">
        <w:rPr>
          <w:rFonts w:ascii="Times New Roman" w:hAnsi="Times New Roman"/>
          <w:sz w:val="24"/>
          <w:szCs w:val="24"/>
        </w:rPr>
        <w:t xml:space="preserve"> and differences among categories</w:t>
      </w:r>
      <w:r w:rsidR="009B345D">
        <w:rPr>
          <w:rFonts w:ascii="Times New Roman" w:hAnsi="Times New Roman"/>
          <w:sz w:val="24"/>
          <w:szCs w:val="24"/>
        </w:rPr>
        <w:t xml:space="preserve"> </w:t>
      </w:r>
      <w:r w:rsidR="0033102D">
        <w:rPr>
          <w:rFonts w:ascii="Times New Roman" w:hAnsi="Times New Roman"/>
          <w:sz w:val="24"/>
          <w:szCs w:val="24"/>
        </w:rPr>
        <w:t>(</w:t>
      </w:r>
      <w:r w:rsidR="005B7DB6">
        <w:rPr>
          <w:rFonts w:ascii="Times New Roman" w:hAnsi="Times New Roman"/>
          <w:sz w:val="24"/>
          <w:szCs w:val="24"/>
        </w:rPr>
        <w:t xml:space="preserve">Table </w:t>
      </w:r>
      <w:r w:rsidR="009B345D">
        <w:rPr>
          <w:rFonts w:ascii="Times New Roman" w:hAnsi="Times New Roman"/>
          <w:sz w:val="24"/>
          <w:szCs w:val="24"/>
        </w:rPr>
        <w:t>S</w:t>
      </w:r>
      <w:r w:rsidR="005B7DB6">
        <w:rPr>
          <w:rFonts w:ascii="Times New Roman" w:hAnsi="Times New Roman"/>
          <w:sz w:val="24"/>
          <w:szCs w:val="24"/>
        </w:rPr>
        <w:t>4</w:t>
      </w:r>
      <w:r w:rsidR="0033102D">
        <w:rPr>
          <w:rFonts w:ascii="Times New Roman" w:hAnsi="Times New Roman"/>
          <w:sz w:val="24"/>
          <w:szCs w:val="24"/>
        </w:rPr>
        <w:t xml:space="preserve">). </w:t>
      </w:r>
    </w:p>
    <w:p w14:paraId="0007CED9" w14:textId="77777777" w:rsidR="002E6680" w:rsidRPr="002C0757" w:rsidRDefault="002E6680" w:rsidP="00F507B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4696F98D" w14:textId="582A374F" w:rsidR="00D4317B" w:rsidRDefault="00CF3278" w:rsidP="00115B8D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The median biomass in relation to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for certified and u</w:t>
      </w:r>
      <w:r w:rsidR="007C57B7" w:rsidRPr="002C0757">
        <w:rPr>
          <w:rFonts w:ascii="Times New Roman" w:hAnsi="Times New Roman"/>
          <w:sz w:val="24"/>
          <w:szCs w:val="24"/>
          <w:lang w:val="en-GB"/>
        </w:rPr>
        <w:t>ncertified stocks is shown in Fi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gure 2. 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 xml:space="preserve">Certified stocks had significantly higher </w:t>
      </w:r>
      <w:r w:rsidR="0001350E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>/</w:t>
      </w:r>
      <w:r w:rsidR="0001350E" w:rsidRPr="002C0757">
        <w:rPr>
          <w:rFonts w:ascii="Times New Roman" w:hAnsi="Times New Roman"/>
          <w:i/>
          <w:sz w:val="24"/>
          <w:szCs w:val="24"/>
          <w:lang w:val="en-GB"/>
        </w:rPr>
        <w:t>B</w:t>
      </w:r>
      <w:r w:rsidR="0001350E"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 xml:space="preserve"> ratios than uncertified stocks (T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able </w:t>
      </w:r>
      <w:r w:rsidR="00B316D2">
        <w:rPr>
          <w:rFonts w:ascii="Times New Roman" w:hAnsi="Times New Roman"/>
          <w:sz w:val="24"/>
          <w:szCs w:val="24"/>
          <w:lang w:val="en-GB"/>
        </w:rPr>
        <w:t>S</w:t>
      </w:r>
      <w:r w:rsidR="005B7DB6">
        <w:rPr>
          <w:rFonts w:ascii="Times New Roman" w:hAnsi="Times New Roman"/>
          <w:sz w:val="24"/>
          <w:szCs w:val="24"/>
          <w:lang w:val="en-GB"/>
        </w:rPr>
        <w:t>5</w:t>
      </w:r>
      <w:r w:rsidR="0001350E" w:rsidRPr="002C0757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Given that this analysis is conducted </w:t>
      </w:r>
      <w:r w:rsidR="0013215A">
        <w:rPr>
          <w:rFonts w:ascii="Times New Roman" w:hAnsi="Times New Roman"/>
          <w:sz w:val="24"/>
          <w:szCs w:val="24"/>
          <w:lang w:val="en-GB"/>
        </w:rPr>
        <w:t>with</w:t>
      </w:r>
      <w:r w:rsidR="0013215A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time series </w:t>
      </w:r>
      <w:r w:rsidR="0013215A"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that include observations prior to the creation of MSC, we do not draw causal conclusions regarding the effect of certification. </w:t>
      </w:r>
      <w:r w:rsidR="00AB38C9" w:rsidRPr="002C0757">
        <w:rPr>
          <w:rFonts w:ascii="Times New Roman" w:hAnsi="Times New Roman"/>
          <w:sz w:val="24"/>
          <w:szCs w:val="24"/>
          <w:lang w:val="en-GB"/>
        </w:rPr>
        <w:t>When we perform</w:t>
      </w:r>
      <w:r w:rsidR="007C57B7" w:rsidRPr="002C0757">
        <w:rPr>
          <w:rFonts w:ascii="Times New Roman" w:hAnsi="Times New Roman"/>
          <w:sz w:val="24"/>
          <w:szCs w:val="24"/>
          <w:lang w:val="en-GB"/>
        </w:rPr>
        <w:t>ed</w:t>
      </w:r>
      <w:r w:rsidR="00AB38C9" w:rsidRPr="002C0757">
        <w:rPr>
          <w:rFonts w:ascii="Times New Roman" w:hAnsi="Times New Roman"/>
          <w:sz w:val="24"/>
          <w:szCs w:val="24"/>
          <w:lang w:val="en-GB"/>
        </w:rPr>
        <w:t xml:space="preserve"> the same test on a subset of the observations prior to 1998 the same effect </w:t>
      </w:r>
      <w:r w:rsidR="007C57B7" w:rsidRPr="002C0757">
        <w:rPr>
          <w:rFonts w:ascii="Times New Roman" w:hAnsi="Times New Roman"/>
          <w:sz w:val="24"/>
          <w:szCs w:val="24"/>
          <w:lang w:val="en-GB"/>
        </w:rPr>
        <w:t>was</w:t>
      </w:r>
      <w:r w:rsidR="00AB38C9" w:rsidRPr="002C0757">
        <w:rPr>
          <w:rFonts w:ascii="Times New Roman" w:hAnsi="Times New Roman"/>
          <w:sz w:val="24"/>
          <w:szCs w:val="24"/>
          <w:lang w:val="en-GB"/>
        </w:rPr>
        <w:t xml:space="preserve"> observed. 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However, this test does indicate that the stocks that have been certified by MSC </w:t>
      </w:r>
      <w:r w:rsidR="00AB38C9" w:rsidRPr="002C0757">
        <w:rPr>
          <w:rFonts w:ascii="Times New Roman" w:hAnsi="Times New Roman"/>
          <w:sz w:val="24"/>
          <w:szCs w:val="24"/>
          <w:lang w:val="en-GB"/>
        </w:rPr>
        <w:t>are outperforming other stocks in standing stock biomass, an important indicator of long-term stock sustainability.</w:t>
      </w:r>
    </w:p>
    <w:p w14:paraId="28F08233" w14:textId="77777777" w:rsidR="002C0757" w:rsidRPr="002C0757" w:rsidRDefault="002C0757" w:rsidP="00115B8D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2DBF95D3" w14:textId="77777777" w:rsidR="0064435C" w:rsidRPr="002C0757" w:rsidRDefault="0064435C" w:rsidP="0064435C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2C0757">
        <w:rPr>
          <w:rFonts w:ascii="Times New Roman" w:hAnsi="Times New Roman"/>
          <w:b/>
          <w:sz w:val="24"/>
          <w:szCs w:val="24"/>
          <w:lang w:val="en-GB"/>
        </w:rPr>
        <w:t>Su</w:t>
      </w:r>
      <w:r w:rsidR="008F3341">
        <w:rPr>
          <w:rFonts w:ascii="Times New Roman" w:hAnsi="Times New Roman"/>
          <w:b/>
          <w:sz w:val="24"/>
          <w:szCs w:val="24"/>
          <w:lang w:val="en-GB"/>
        </w:rPr>
        <w:t>pporting</w:t>
      </w: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acknowledgements </w:t>
      </w:r>
    </w:p>
    <w:p w14:paraId="29E39B71" w14:textId="77777777" w:rsidR="009B114B" w:rsidRPr="002C0757" w:rsidRDefault="0064435C" w:rsidP="00F8740F">
      <w:pPr>
        <w:rPr>
          <w:rFonts w:ascii="Times New Roman" w:hAnsi="Times New Roman"/>
          <w:sz w:val="24"/>
          <w:szCs w:val="24"/>
          <w:lang w:bidi="ar-SA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>S.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>R.</w:t>
      </w:r>
      <w:r w:rsidRPr="002C0757">
        <w:rPr>
          <w:rFonts w:ascii="Times New Roman" w:hAnsi="Times New Roman"/>
          <w:sz w:val="24"/>
          <w:szCs w:val="24"/>
          <w:lang w:val="en-GB"/>
        </w:rPr>
        <w:t>V., J.C.D., A.</w:t>
      </w:r>
      <w:r w:rsidR="000A5891">
        <w:rPr>
          <w:rFonts w:ascii="Times New Roman" w:hAnsi="Times New Roman"/>
          <w:sz w:val="24"/>
          <w:szCs w:val="24"/>
          <w:lang w:val="en-GB"/>
        </w:rPr>
        <w:t>E.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L., 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>R.L</w:t>
      </w:r>
      <w:r w:rsidRPr="002C0757">
        <w:rPr>
          <w:rFonts w:ascii="Times New Roman" w:hAnsi="Times New Roman"/>
          <w:sz w:val="24"/>
          <w:szCs w:val="24"/>
          <w:lang w:val="en-GB"/>
        </w:rPr>
        <w:t>.S.</w:t>
      </w:r>
      <w:r w:rsidR="00202E68">
        <w:rPr>
          <w:rFonts w:ascii="Times New Roman" w:hAnsi="Times New Roman"/>
          <w:sz w:val="24"/>
          <w:szCs w:val="24"/>
          <w:lang w:val="en-GB"/>
        </w:rPr>
        <w:t>,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708E9">
        <w:rPr>
          <w:rFonts w:ascii="Times New Roman" w:hAnsi="Times New Roman"/>
          <w:sz w:val="24"/>
          <w:szCs w:val="24"/>
          <w:lang w:val="en-GB"/>
        </w:rPr>
        <w:t xml:space="preserve">S.S, </w:t>
      </w:r>
      <w:r w:rsidRPr="002C0757">
        <w:rPr>
          <w:rFonts w:ascii="Times New Roman" w:hAnsi="Times New Roman"/>
          <w:sz w:val="24"/>
          <w:szCs w:val="24"/>
          <w:lang w:val="en-GB"/>
        </w:rPr>
        <w:t>S.J.T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 xml:space="preserve"> and N.E.W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thank the Henry Luce Foundation’s support of UCSB’s Environmental Science to Solutions Fellowship Program, which provided needed funding for our working group “Evaluating the sustainability of MSC-certified fisheries” at the National 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Centre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for Ecological Analysis and Synthesis, a 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Centre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funded by NSF (Grant #EF-0553768), the University of California, Santa Barbara, and the State of California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8740F" w:rsidRPr="002C0757">
        <w:rPr>
          <w:rFonts w:ascii="Times New Roman" w:hAnsi="Times New Roman"/>
          <w:sz w:val="24"/>
          <w:szCs w:val="24"/>
          <w:lang w:val="en-GB"/>
        </w:rPr>
        <w:t xml:space="preserve">S.R.V. acknowledges </w:t>
      </w:r>
      <w:r w:rsidR="00F8740F" w:rsidRPr="002C0757">
        <w:rPr>
          <w:rFonts w:ascii="Times New Roman" w:eastAsia="Calibri" w:hAnsi="Times New Roman"/>
          <w:sz w:val="24"/>
          <w:szCs w:val="24"/>
        </w:rPr>
        <w:t xml:space="preserve">support by the National Science Foundation Graduate Research Fellowship under Grant No. </w:t>
      </w:r>
      <w:r w:rsidR="00F8740F" w:rsidRPr="002C0757">
        <w:rPr>
          <w:rFonts w:ascii="Times New Roman" w:hAnsi="Times New Roman"/>
          <w:sz w:val="24"/>
          <w:szCs w:val="24"/>
          <w:shd w:val="clear" w:color="auto" w:fill="FFFFFF"/>
          <w:lang w:bidi="ar-SA"/>
        </w:rPr>
        <w:t>DGE-0707430</w:t>
      </w:r>
      <w:r w:rsidR="00F8740F" w:rsidRPr="002C0757">
        <w:rPr>
          <w:rFonts w:ascii="Times New Roman" w:hAnsi="Times New Roman"/>
          <w:sz w:val="24"/>
          <w:szCs w:val="24"/>
          <w:lang w:bidi="ar-SA"/>
        </w:rPr>
        <w:t>.</w:t>
      </w:r>
      <w:r w:rsidR="00F8740F" w:rsidRPr="002C0757">
        <w:rPr>
          <w:rFonts w:ascii="Times New Roman" w:hAnsi="Times New Roman"/>
          <w:sz w:val="24"/>
          <w:szCs w:val="24"/>
        </w:rPr>
        <w:t xml:space="preserve"> 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J.C.D. would like to thank Fulbright and the Chilean government's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Comición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Nacional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Ciencia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y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Tecnología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for his graduate student fellowship. O.D. acknowledges support by the Pew Charitable Trusts. R.L.S. thanks the Department of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Defense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DoD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) through the National </w:t>
      </w:r>
      <w:proofErr w:type="spellStart"/>
      <w:r w:rsidR="009F0BA6" w:rsidRPr="002C0757">
        <w:rPr>
          <w:rFonts w:ascii="Times New Roman" w:hAnsi="Times New Roman"/>
          <w:sz w:val="24"/>
          <w:szCs w:val="24"/>
          <w:lang w:val="en-GB"/>
        </w:rPr>
        <w:t>Defense</w:t>
      </w:r>
      <w:proofErr w:type="spellEnd"/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Science &amp; Engineering Graduate Fellowship (NDSEG) Program for financial support. </w:t>
      </w:r>
      <w:r w:rsidRPr="002C0757">
        <w:rPr>
          <w:rFonts w:ascii="Times New Roman" w:hAnsi="Times New Roman"/>
          <w:sz w:val="24"/>
          <w:szCs w:val="24"/>
          <w:lang w:val="en-GB"/>
        </w:rPr>
        <w:t>J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.</w:t>
      </w:r>
      <w:r w:rsidRPr="002C0757">
        <w:rPr>
          <w:rFonts w:ascii="Times New Roman" w:hAnsi="Times New Roman"/>
          <w:sz w:val="24"/>
          <w:szCs w:val="24"/>
          <w:lang w:val="en-GB"/>
        </w:rPr>
        <w:t>T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.</w:t>
      </w:r>
      <w:r w:rsidRPr="002C0757">
        <w:rPr>
          <w:rFonts w:ascii="Times New Roman" w:hAnsi="Times New Roman"/>
          <w:sz w:val="24"/>
          <w:szCs w:val="24"/>
          <w:lang w:val="en-GB"/>
        </w:rPr>
        <w:t>T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.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acknowledges support from the University of Washington, </w:t>
      </w:r>
      <w:r w:rsidRPr="002C0757">
        <w:rPr>
          <w:rFonts w:ascii="Times New Roman" w:hAnsi="Times New Roman"/>
          <w:sz w:val="24"/>
          <w:szCs w:val="24"/>
          <w:lang w:val="en-GB"/>
        </w:rPr>
        <w:lastRenderedPageBreak/>
        <w:t xml:space="preserve">the NMFS-Sea Grant Population Dynamics Fellowship (NA09OAR4170120), 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>and a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NMFS </w:t>
      </w:r>
      <w:proofErr w:type="spellStart"/>
      <w:r w:rsidRPr="002C0757">
        <w:rPr>
          <w:rFonts w:ascii="Times New Roman" w:hAnsi="Times New Roman"/>
          <w:sz w:val="24"/>
          <w:szCs w:val="24"/>
          <w:lang w:val="en-GB"/>
        </w:rPr>
        <w:t>groundfish</w:t>
      </w:r>
      <w:proofErr w:type="spellEnd"/>
      <w:r w:rsidRPr="002C0757">
        <w:rPr>
          <w:rFonts w:ascii="Times New Roman" w:hAnsi="Times New Roman"/>
          <w:sz w:val="24"/>
          <w:szCs w:val="24"/>
          <w:lang w:val="en-GB"/>
        </w:rPr>
        <w:t xml:space="preserve"> project grant to the University of Washington.</w:t>
      </w:r>
      <w:r w:rsidR="009F0BA6"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BCF0516" w14:textId="77777777" w:rsidR="003A5C96" w:rsidRDefault="003A5C96" w:rsidP="009F0BA6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929D73A" w14:textId="77777777" w:rsidR="00202E68" w:rsidRPr="002C0757" w:rsidRDefault="00202E68" w:rsidP="00202E68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2C0757">
        <w:rPr>
          <w:rFonts w:ascii="Times New Roman" w:hAnsi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sz w:val="24"/>
          <w:szCs w:val="24"/>
          <w:lang w:val="en-GB"/>
        </w:rPr>
        <w:t>upporting</w:t>
      </w:r>
      <w:r w:rsidRPr="002C075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C0757">
        <w:rPr>
          <w:rFonts w:ascii="Times New Roman" w:hAnsi="Times New Roman"/>
          <w:b/>
          <w:color w:val="000000"/>
          <w:sz w:val="24"/>
          <w:szCs w:val="24"/>
          <w:lang w:val="en-GB"/>
        </w:rPr>
        <w:t>References</w:t>
      </w:r>
    </w:p>
    <w:p w14:paraId="75328204" w14:textId="77777777" w:rsidR="00202E68" w:rsidRPr="002C0757" w:rsidRDefault="00A02E95" w:rsidP="00202E68">
      <w:pPr>
        <w:spacing w:after="0" w:line="48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202E68" w:rsidRPr="002C0757">
        <w:rPr>
          <w:rFonts w:ascii="Times New Roman" w:hAnsi="Times New Roman"/>
          <w:color w:val="000000"/>
          <w:sz w:val="24"/>
          <w:szCs w:val="24"/>
        </w:rPr>
        <w:t>1.</w:t>
      </w:r>
      <w:r w:rsidR="00202E68" w:rsidRPr="002C0757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202E68">
        <w:rPr>
          <w:rFonts w:ascii="Times New Roman" w:eastAsia="Calibri" w:hAnsi="Times New Roman"/>
          <w:color w:val="000000"/>
          <w:sz w:val="24"/>
          <w:szCs w:val="24"/>
          <w:lang w:bidi="ar-SA"/>
        </w:rPr>
        <w:t xml:space="preserve">Marine Stewardship Council </w:t>
      </w:r>
      <w:r w:rsidR="00202E68" w:rsidRPr="002C0757">
        <w:rPr>
          <w:rFonts w:ascii="Times New Roman" w:eastAsia="Calibri" w:hAnsi="Times New Roman"/>
          <w:color w:val="000000"/>
          <w:sz w:val="24"/>
          <w:szCs w:val="24"/>
          <w:lang w:bidi="ar-SA"/>
        </w:rPr>
        <w:t xml:space="preserve">(2010) Fisheries Assessment Methodology v.2, </w:t>
      </w:r>
      <w:hyperlink r:id="rId15" w:history="1">
        <w:r w:rsidR="00202E68" w:rsidRPr="002C0757">
          <w:rPr>
            <w:rStyle w:val="Hyperlink"/>
            <w:rFonts w:ascii="Times New Roman" w:eastAsia="Calibri" w:hAnsi="Times New Roman"/>
            <w:sz w:val="24"/>
            <w:szCs w:val="24"/>
            <w:u w:color="083AA5"/>
            <w:lang w:bidi="ar-SA"/>
          </w:rPr>
          <w:t>http://www.msc.org/documents/scheme-documents/msc-scheme-requirements/methodologies/Fisheries_Assessment_Methodology.pdf</w:t>
        </w:r>
        <w:r w:rsidR="00202E68" w:rsidRPr="002C0757">
          <w:rPr>
            <w:rStyle w:val="Hyperlink"/>
            <w:rFonts w:ascii="Times New Roman" w:eastAsia="Calibri" w:hAnsi="Times New Roman"/>
            <w:sz w:val="24"/>
            <w:szCs w:val="24"/>
            <w:lang w:bidi="ar-SA"/>
          </w:rPr>
          <w:t xml:space="preserve"> </w:t>
        </w:r>
      </w:hyperlink>
      <w:r w:rsidR="00202E68" w:rsidRPr="002C0757">
        <w:rPr>
          <w:rFonts w:ascii="Times New Roman" w:eastAsia="Calibri" w:hAnsi="Times New Roman"/>
          <w:color w:val="000000"/>
          <w:sz w:val="24"/>
          <w:szCs w:val="24"/>
          <w:lang w:bidi="ar-SA"/>
        </w:rPr>
        <w:t>.</w:t>
      </w:r>
      <w:proofErr w:type="gramEnd"/>
    </w:p>
    <w:p w14:paraId="2DB2CB44" w14:textId="4E196DE2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S2.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Ricard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C, Jensen OP,</w:t>
      </w:r>
      <w:r>
        <w:rPr>
          <w:rFonts w:ascii="Times New Roman" w:hAnsi="Times New Roman"/>
          <w:sz w:val="24"/>
          <w:szCs w:val="24"/>
        </w:rPr>
        <w:t xml:space="preserve"> Baum JK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(2011) </w:t>
      </w:r>
      <w:r w:rsidRPr="002C0757">
        <w:rPr>
          <w:rFonts w:ascii="Times New Roman" w:hAnsi="Times New Roman"/>
          <w:sz w:val="24"/>
          <w:szCs w:val="24"/>
        </w:rPr>
        <w:t xml:space="preserve">Examining the knowledge base and status of commercially exploited marine species with the RAM Legacy Stock Assessment Database. </w:t>
      </w:r>
      <w:r w:rsidRPr="002C0757">
        <w:rPr>
          <w:rFonts w:ascii="Times New Roman" w:hAnsi="Times New Roman"/>
          <w:i/>
          <w:sz w:val="24"/>
          <w:szCs w:val="24"/>
        </w:rPr>
        <w:t xml:space="preserve">Fish </w:t>
      </w:r>
      <w:r w:rsidR="00B316D2">
        <w:rPr>
          <w:rFonts w:ascii="Times New Roman" w:hAnsi="Times New Roman"/>
          <w:i/>
          <w:sz w:val="24"/>
          <w:szCs w:val="24"/>
        </w:rPr>
        <w:t xml:space="preserve">and </w:t>
      </w:r>
      <w:r w:rsidRPr="002C0757">
        <w:rPr>
          <w:rFonts w:ascii="Times New Roman" w:hAnsi="Times New Roman"/>
          <w:i/>
          <w:sz w:val="24"/>
          <w:szCs w:val="24"/>
        </w:rPr>
        <w:t>Fish</w:t>
      </w:r>
      <w:r w:rsidR="00B316D2">
        <w:rPr>
          <w:rFonts w:ascii="Times New Roman" w:hAnsi="Times New Roman"/>
          <w:i/>
          <w:sz w:val="24"/>
          <w:szCs w:val="24"/>
        </w:rPr>
        <w:t xml:space="preserve">eries </w:t>
      </w:r>
      <w:r>
        <w:rPr>
          <w:rFonts w:ascii="Times New Roman" w:hAnsi="Times New Roman"/>
          <w:sz w:val="24"/>
          <w:szCs w:val="24"/>
        </w:rPr>
        <w:t>1–19</w:t>
      </w:r>
      <w:r w:rsidRPr="002C0757">
        <w:rPr>
          <w:rFonts w:ascii="Times New Roman" w:hAnsi="Times New Roman"/>
          <w:sz w:val="24"/>
          <w:szCs w:val="24"/>
        </w:rPr>
        <w:t>.</w:t>
      </w:r>
      <w:r w:rsidR="00481034" w:rsidRPr="00481034">
        <w:t xml:space="preserve"> </w:t>
      </w:r>
      <w:r w:rsidR="00481034" w:rsidRPr="00481034">
        <w:rPr>
          <w:rFonts w:ascii="Times New Roman" w:hAnsi="Times New Roman"/>
          <w:sz w:val="24"/>
          <w:szCs w:val="24"/>
        </w:rPr>
        <w:t>DOI: 10.1111/j.1467-2979.2011.00435.x</w:t>
      </w:r>
      <w:r w:rsidR="00447D86">
        <w:rPr>
          <w:rFonts w:ascii="Times New Roman" w:hAnsi="Times New Roman"/>
          <w:sz w:val="24"/>
          <w:szCs w:val="24"/>
        </w:rPr>
        <w:t>.</w:t>
      </w:r>
    </w:p>
    <w:p w14:paraId="3F2CB443" w14:textId="3BB392E7" w:rsidR="00202E68" w:rsidRPr="002C0757" w:rsidRDefault="00202E68" w:rsidP="00B316D2">
      <w:pPr>
        <w:tabs>
          <w:tab w:val="left" w:pos="709"/>
        </w:tabs>
        <w:spacing w:after="0" w:line="480" w:lineRule="auto"/>
        <w:ind w:left="700" w:hanging="700"/>
        <w:rPr>
          <w:rFonts w:ascii="Times New Roman" w:hAnsi="Times New Roman"/>
          <w:sz w:val="24"/>
          <w:szCs w:val="24"/>
        </w:rPr>
      </w:pPr>
      <w:r w:rsidRPr="002C0757">
        <w:rPr>
          <w:rFonts w:ascii="Times New Roman" w:hAnsi="Times New Roman"/>
          <w:sz w:val="24"/>
          <w:szCs w:val="24"/>
        </w:rPr>
        <w:t>S3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316D2">
        <w:rPr>
          <w:rFonts w:ascii="Times New Roman" w:hAnsi="Times New Roman"/>
          <w:sz w:val="24"/>
          <w:szCs w:val="24"/>
        </w:rPr>
        <w:t xml:space="preserve">Worm B, </w:t>
      </w:r>
      <w:proofErr w:type="spellStart"/>
      <w:r w:rsidR="00B316D2" w:rsidRPr="006F034D">
        <w:rPr>
          <w:rFonts w:ascii="Times New Roman" w:hAnsi="Times New Roman"/>
          <w:sz w:val="24"/>
          <w:szCs w:val="24"/>
        </w:rPr>
        <w:t>Hilborn</w:t>
      </w:r>
      <w:proofErr w:type="spellEnd"/>
      <w:r w:rsidR="00B316D2">
        <w:rPr>
          <w:rFonts w:ascii="Times New Roman" w:hAnsi="Times New Roman"/>
          <w:sz w:val="24"/>
          <w:szCs w:val="24"/>
        </w:rPr>
        <w:t xml:space="preserve"> R</w:t>
      </w:r>
      <w:r w:rsidR="00B316D2" w:rsidRPr="006F034D">
        <w:rPr>
          <w:rFonts w:ascii="Times New Roman" w:hAnsi="Times New Roman"/>
          <w:sz w:val="24"/>
          <w:szCs w:val="24"/>
        </w:rPr>
        <w:t>, Baum</w:t>
      </w:r>
      <w:r w:rsidR="00B316D2">
        <w:rPr>
          <w:rFonts w:ascii="Times New Roman" w:hAnsi="Times New Roman"/>
          <w:sz w:val="24"/>
          <w:szCs w:val="24"/>
        </w:rPr>
        <w:t xml:space="preserve"> JK, </w:t>
      </w:r>
      <w:r w:rsidR="00B316D2" w:rsidRPr="006F034D">
        <w:rPr>
          <w:rFonts w:ascii="Times New Roman" w:hAnsi="Times New Roman"/>
          <w:sz w:val="24"/>
          <w:szCs w:val="24"/>
        </w:rPr>
        <w:t>Branch</w:t>
      </w:r>
      <w:r w:rsidR="00B316D2">
        <w:rPr>
          <w:rFonts w:ascii="Times New Roman" w:hAnsi="Times New Roman"/>
          <w:sz w:val="24"/>
          <w:szCs w:val="24"/>
        </w:rPr>
        <w:t xml:space="preserve"> TA</w:t>
      </w:r>
      <w:r w:rsidR="00B316D2" w:rsidRPr="006F034D">
        <w:rPr>
          <w:rFonts w:ascii="Times New Roman" w:hAnsi="Times New Roman"/>
          <w:sz w:val="24"/>
          <w:szCs w:val="24"/>
        </w:rPr>
        <w:t>, Collie</w:t>
      </w:r>
      <w:r w:rsidR="00B316D2">
        <w:rPr>
          <w:rFonts w:ascii="Times New Roman" w:hAnsi="Times New Roman"/>
          <w:sz w:val="24"/>
          <w:szCs w:val="24"/>
        </w:rPr>
        <w:t xml:space="preserve"> JS, </w:t>
      </w:r>
      <w:r w:rsidR="00B316D2" w:rsidRPr="00E36345">
        <w:rPr>
          <w:rFonts w:ascii="Times New Roman" w:hAnsi="Times New Roman"/>
          <w:sz w:val="24"/>
          <w:szCs w:val="24"/>
        </w:rPr>
        <w:t xml:space="preserve">et al. (2009) Rebuilding global fisheries. </w:t>
      </w:r>
      <w:proofErr w:type="gramStart"/>
      <w:r w:rsidR="00B316D2" w:rsidRPr="00720DB0">
        <w:rPr>
          <w:rFonts w:ascii="Times New Roman" w:hAnsi="Times New Roman"/>
          <w:iCs/>
          <w:sz w:val="24"/>
          <w:szCs w:val="24"/>
        </w:rPr>
        <w:t>Science</w:t>
      </w:r>
      <w:r w:rsidR="00B316D2" w:rsidRPr="00E36345">
        <w:rPr>
          <w:rFonts w:ascii="Times New Roman" w:hAnsi="Times New Roman"/>
          <w:sz w:val="24"/>
          <w:szCs w:val="24"/>
        </w:rPr>
        <w:t xml:space="preserve"> 325: 578-585.</w:t>
      </w:r>
      <w:proofErr w:type="gramEnd"/>
    </w:p>
    <w:p w14:paraId="310C4FE6" w14:textId="77777777" w:rsidR="00202E68" w:rsidRPr="002C0757" w:rsidRDefault="00202E68" w:rsidP="00202E68">
      <w:pPr>
        <w:tabs>
          <w:tab w:val="left" w:pos="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2C0757">
        <w:rPr>
          <w:rFonts w:ascii="Times New Roman" w:hAnsi="Times New Roman"/>
          <w:sz w:val="24"/>
          <w:szCs w:val="24"/>
        </w:rPr>
        <w:t xml:space="preserve">S4. </w:t>
      </w:r>
      <w:r w:rsidRPr="002C0757">
        <w:rPr>
          <w:rFonts w:ascii="Times New Roman" w:hAnsi="Times New Roman"/>
          <w:sz w:val="24"/>
          <w:szCs w:val="24"/>
        </w:rPr>
        <w:tab/>
        <w:t>ADMB Project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sz w:val="24"/>
          <w:szCs w:val="24"/>
        </w:rPr>
        <w:t>(2010)</w:t>
      </w:r>
      <w:r w:rsidRPr="002C0757">
        <w:rPr>
          <w:rFonts w:ascii="Times New Roman" w:hAnsi="Times New Roman"/>
          <w:i/>
          <w:sz w:val="24"/>
          <w:szCs w:val="24"/>
        </w:rPr>
        <w:t xml:space="preserve"> AD Model Builder: Automatic Differentiation Model Builder.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Developed by David Fournier and freely </w:t>
      </w:r>
      <w:r>
        <w:rPr>
          <w:rFonts w:ascii="Times New Roman" w:hAnsi="Times New Roman"/>
          <w:sz w:val="24"/>
          <w:szCs w:val="24"/>
        </w:rPr>
        <w:t>available from admb-project.org.</w:t>
      </w:r>
      <w:proofErr w:type="gramEnd"/>
    </w:p>
    <w:p w14:paraId="4061F110" w14:textId="77777777" w:rsidR="00202E68" w:rsidRPr="00C27055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</w:rPr>
        <w:t>S5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ab/>
        <w:t xml:space="preserve">ICCAT, </w:t>
      </w:r>
      <w:r w:rsidRPr="002C0757">
        <w:rPr>
          <w:rFonts w:ascii="Times New Roman" w:hAnsi="Times New Roman"/>
          <w:i/>
          <w:sz w:val="24"/>
          <w:szCs w:val="24"/>
        </w:rPr>
        <w:t>Report of the 2009 Atlantic Swordfish Stock Assessment Session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C27055">
        <w:rPr>
          <w:rFonts w:ascii="Times New Roman" w:hAnsi="Times New Roman"/>
          <w:sz w:val="24"/>
          <w:szCs w:val="24"/>
          <w:lang w:val="nl-NL"/>
        </w:rPr>
        <w:t xml:space="preserve">Collect. Vol. </w:t>
      </w:r>
      <w:proofErr w:type="spellStart"/>
      <w:r w:rsidRPr="00C27055">
        <w:rPr>
          <w:rFonts w:ascii="Times New Roman" w:hAnsi="Times New Roman"/>
          <w:sz w:val="24"/>
          <w:szCs w:val="24"/>
          <w:lang w:val="nl-NL"/>
        </w:rPr>
        <w:t>Sci</w:t>
      </w:r>
      <w:proofErr w:type="spellEnd"/>
      <w:r w:rsidRPr="00C27055">
        <w:rPr>
          <w:rFonts w:ascii="Times New Roman" w:hAnsi="Times New Roman"/>
          <w:sz w:val="24"/>
          <w:szCs w:val="24"/>
          <w:lang w:val="nl-NL"/>
        </w:rPr>
        <w:t xml:space="preserve">. Pap. ICCAT 65, 1–123 (Collect. Vol. </w:t>
      </w:r>
      <w:proofErr w:type="spellStart"/>
      <w:r w:rsidRPr="00C27055">
        <w:rPr>
          <w:rFonts w:ascii="Times New Roman" w:hAnsi="Times New Roman"/>
          <w:sz w:val="24"/>
          <w:szCs w:val="24"/>
          <w:lang w:val="nl-NL"/>
        </w:rPr>
        <w:t>Sci</w:t>
      </w:r>
      <w:proofErr w:type="spellEnd"/>
      <w:r w:rsidRPr="00C27055">
        <w:rPr>
          <w:rFonts w:ascii="Times New Roman" w:hAnsi="Times New Roman"/>
          <w:sz w:val="24"/>
          <w:szCs w:val="24"/>
          <w:lang w:val="nl-NL"/>
        </w:rPr>
        <w:t>. Pap. ICCAT: Madrid, 2010).</w:t>
      </w:r>
    </w:p>
    <w:p w14:paraId="0869C9BC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S6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ICES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Report of the Baltic Fisheries Assessment Working Group (WGBFAS).</w:t>
      </w:r>
      <w:r>
        <w:rPr>
          <w:rFonts w:ascii="Times New Roman" w:hAnsi="Times New Roman"/>
          <w:sz w:val="24"/>
          <w:szCs w:val="24"/>
        </w:rPr>
        <w:t xml:space="preserve"> ICES CM 2011/ACOM</w:t>
      </w:r>
      <w:proofErr w:type="gramStart"/>
      <w:r>
        <w:rPr>
          <w:rFonts w:ascii="Times New Roman" w:hAnsi="Times New Roman"/>
          <w:sz w:val="24"/>
          <w:szCs w:val="24"/>
        </w:rPr>
        <w:t>:11</w:t>
      </w:r>
      <w:proofErr w:type="gramEnd"/>
      <w:r>
        <w:rPr>
          <w:rFonts w:ascii="Times New Roman" w:hAnsi="Times New Roman"/>
          <w:sz w:val="24"/>
          <w:szCs w:val="24"/>
        </w:rPr>
        <w:t>, 1–824.</w:t>
      </w:r>
    </w:p>
    <w:p w14:paraId="5D6CD962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S7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ICES</w:t>
      </w:r>
      <w:r>
        <w:rPr>
          <w:rFonts w:ascii="Times New Roman" w:hAnsi="Times New Roman"/>
          <w:sz w:val="24"/>
          <w:szCs w:val="24"/>
        </w:rPr>
        <w:t xml:space="preserve"> (2011) </w:t>
      </w:r>
      <w:r w:rsidRPr="002C0757">
        <w:rPr>
          <w:rFonts w:ascii="Times New Roman" w:hAnsi="Times New Roman"/>
          <w:i/>
          <w:sz w:val="24"/>
          <w:szCs w:val="24"/>
        </w:rPr>
        <w:t>Report of the Arctic Fisheries Working Group (AFWG).</w:t>
      </w:r>
      <w:r>
        <w:rPr>
          <w:rFonts w:ascii="Times New Roman" w:hAnsi="Times New Roman"/>
          <w:sz w:val="24"/>
          <w:szCs w:val="24"/>
        </w:rPr>
        <w:t xml:space="preserve"> ICES CM 2011/ACOM:05, 1–678.</w:t>
      </w:r>
    </w:p>
    <w:p w14:paraId="33DC6543" w14:textId="77777777" w:rsidR="00202E68" w:rsidRPr="00C27055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S8.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Rademeyer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Pr="002C0757">
        <w:rPr>
          <w:rFonts w:ascii="Times New Roman" w:hAnsi="Times New Roman"/>
          <w:sz w:val="24"/>
          <w:szCs w:val="24"/>
        </w:rPr>
        <w:t>, Butterwort</w:t>
      </w:r>
      <w:r>
        <w:rPr>
          <w:rFonts w:ascii="Times New Roman" w:hAnsi="Times New Roman"/>
          <w:sz w:val="24"/>
          <w:szCs w:val="24"/>
        </w:rPr>
        <w:t>h D</w:t>
      </w:r>
      <w:r w:rsidRPr="002C0757">
        <w:rPr>
          <w:rFonts w:ascii="Times New Roman" w:hAnsi="Times New Roman"/>
          <w:sz w:val="24"/>
          <w:szCs w:val="24"/>
        </w:rPr>
        <w:t xml:space="preserve">, </w:t>
      </w:r>
      <w:r w:rsidRPr="002C0757">
        <w:rPr>
          <w:rFonts w:ascii="Times New Roman" w:hAnsi="Times New Roman"/>
          <w:i/>
          <w:sz w:val="24"/>
          <w:szCs w:val="24"/>
        </w:rPr>
        <w:t>Final Set of Candidate management Procedures for the South African hake resource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C27055">
        <w:rPr>
          <w:rFonts w:ascii="Times New Roman" w:hAnsi="Times New Roman"/>
          <w:sz w:val="24"/>
          <w:szCs w:val="24"/>
        </w:rPr>
        <w:t>FISHERIES/2010/October/SWG-DEM/53, 1–7 (</w:t>
      </w:r>
      <w:proofErr w:type="spellStart"/>
      <w:r w:rsidRPr="00C27055">
        <w:rPr>
          <w:rFonts w:ascii="Times New Roman" w:hAnsi="Times New Roman"/>
          <w:sz w:val="24"/>
          <w:szCs w:val="24"/>
        </w:rPr>
        <w:t>Demersal</w:t>
      </w:r>
      <w:proofErr w:type="spellEnd"/>
      <w:r w:rsidRPr="00C27055">
        <w:rPr>
          <w:rFonts w:ascii="Times New Roman" w:hAnsi="Times New Roman"/>
          <w:sz w:val="24"/>
          <w:szCs w:val="24"/>
        </w:rPr>
        <w:t xml:space="preserve"> Working Group Report, 2011).</w:t>
      </w:r>
    </w:p>
    <w:p w14:paraId="29257AF5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27055">
        <w:rPr>
          <w:rFonts w:ascii="Times New Roman" w:hAnsi="Times New Roman"/>
          <w:sz w:val="24"/>
          <w:szCs w:val="24"/>
        </w:rPr>
        <w:lastRenderedPageBreak/>
        <w:t>S9.</w:t>
      </w:r>
      <w:r w:rsidRPr="00C27055">
        <w:rPr>
          <w:rFonts w:ascii="Times New Roman" w:hAnsi="Times New Roman"/>
          <w:sz w:val="24"/>
          <w:szCs w:val="24"/>
        </w:rPr>
        <w:tab/>
        <w:t xml:space="preserve">Vega VA, </w:t>
      </w:r>
      <w:proofErr w:type="spellStart"/>
      <w:r w:rsidRPr="00C27055">
        <w:rPr>
          <w:rFonts w:ascii="Times New Roman" w:hAnsi="Times New Roman"/>
          <w:sz w:val="24"/>
          <w:szCs w:val="24"/>
        </w:rPr>
        <w:t>Treviño</w:t>
      </w:r>
      <w:proofErr w:type="spellEnd"/>
      <w:r w:rsidRPr="00C27055">
        <w:rPr>
          <w:rFonts w:ascii="Times New Roman" w:hAnsi="Times New Roman"/>
          <w:sz w:val="24"/>
          <w:szCs w:val="24"/>
        </w:rPr>
        <w:t xml:space="preserve"> GE, Espinoza CG, </w:t>
      </w:r>
      <w:proofErr w:type="spellStart"/>
      <w:r w:rsidRPr="00C27055">
        <w:rPr>
          <w:rFonts w:ascii="Times New Roman" w:hAnsi="Times New Roman"/>
          <w:sz w:val="24"/>
          <w:szCs w:val="24"/>
        </w:rPr>
        <w:t>Zuñiga</w:t>
      </w:r>
      <w:proofErr w:type="spellEnd"/>
      <w:r w:rsidRPr="00C27055">
        <w:rPr>
          <w:rFonts w:ascii="Times New Roman" w:hAnsi="Times New Roman"/>
          <w:sz w:val="24"/>
          <w:szCs w:val="24"/>
        </w:rPr>
        <w:t xml:space="preserve"> PLC. </w:t>
      </w:r>
      <w:r w:rsidRPr="002C0757">
        <w:rPr>
          <w:rFonts w:ascii="Times New Roman" w:hAnsi="Times New Roman"/>
          <w:i/>
          <w:sz w:val="24"/>
          <w:szCs w:val="24"/>
          <w:lang w:val="es-UY"/>
        </w:rPr>
        <w:t>Evaluación de la pesquería de langosta roja (Panulirus interruptus) en la región centro occidental de la península de Baja California, mediante modelos dinámicos de biomasa: puntos de referencia y recomendaciones de manejo</w:t>
      </w:r>
      <w:r w:rsidRPr="002C0757">
        <w:rPr>
          <w:rFonts w:ascii="Times New Roman" w:hAnsi="Times New Roman"/>
          <w:sz w:val="24"/>
          <w:szCs w:val="24"/>
          <w:lang w:val="es-UY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>1–20 (</w:t>
      </w:r>
      <w:proofErr w:type="spellStart"/>
      <w:r w:rsidRPr="002C0757">
        <w:rPr>
          <w:rFonts w:ascii="Times New Roman" w:hAnsi="Times New Roman"/>
          <w:sz w:val="24"/>
          <w:szCs w:val="24"/>
        </w:rPr>
        <w:t>Informe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757">
        <w:rPr>
          <w:rFonts w:ascii="Times New Roman" w:hAnsi="Times New Roman"/>
          <w:sz w:val="24"/>
          <w:szCs w:val="24"/>
        </w:rPr>
        <w:t>Técnico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CRIP La Paz. INAPESCA-SAGARPA: 2010).</w:t>
      </w:r>
    </w:p>
    <w:p w14:paraId="1DEAC4A6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S10. </w:t>
      </w:r>
      <w:r>
        <w:rPr>
          <w:rFonts w:ascii="Times New Roman" w:hAnsi="Times New Roman"/>
          <w:sz w:val="24"/>
          <w:szCs w:val="24"/>
        </w:rPr>
        <w:tab/>
        <w:t>Hare SR</w:t>
      </w:r>
      <w:r w:rsidRPr="002624A3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sz w:val="24"/>
          <w:szCs w:val="24"/>
        </w:rPr>
        <w:t xml:space="preserve">(2011) </w:t>
      </w:r>
      <w:r w:rsidRPr="002C0757">
        <w:rPr>
          <w:rFonts w:ascii="Times New Roman" w:hAnsi="Times New Roman"/>
          <w:i/>
          <w:sz w:val="24"/>
          <w:szCs w:val="24"/>
        </w:rPr>
        <w:t>Assessment of the Pacific halibut stock at the end of 2010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>International Pacific Halibut Commission 1–91, &lt;</w:t>
      </w:r>
      <w:hyperlink r:id="rId16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http://www.iphc.int/papers/sa10.pdf</w:t>
        </w:r>
      </w:hyperlink>
      <w:r w:rsidRPr="002C0757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5286DE42" w14:textId="77777777" w:rsidR="00202E68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S11.</w:t>
      </w:r>
      <w:r>
        <w:rPr>
          <w:rFonts w:ascii="Times New Roman" w:hAnsi="Times New Roman"/>
          <w:sz w:val="24"/>
          <w:szCs w:val="24"/>
        </w:rPr>
        <w:tab/>
        <w:t>Stewart</w:t>
      </w:r>
      <w:r w:rsidRPr="002C075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Stock Assessment of Pacific Hake,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Merluccius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productus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, (aka </w:t>
      </w:r>
      <w:r w:rsidRPr="00EE5903">
        <w:rPr>
          <w:rFonts w:ascii="Times New Roman" w:hAnsi="Times New Roman"/>
          <w:sz w:val="24"/>
          <w:szCs w:val="24"/>
        </w:rPr>
        <w:t xml:space="preserve">Whiting) </w:t>
      </w:r>
      <w:proofErr w:type="gramStart"/>
      <w:r w:rsidRPr="00EE5903">
        <w:rPr>
          <w:rFonts w:ascii="Times New Roman" w:hAnsi="Times New Roman"/>
          <w:sz w:val="24"/>
          <w:szCs w:val="24"/>
        </w:rPr>
        <w:t>in US and Canadian Waters in 2011</w:t>
      </w:r>
      <w:proofErr w:type="gramEnd"/>
      <w:r w:rsidRPr="00EE59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E5903">
        <w:rPr>
          <w:rFonts w:ascii="Times New Roman" w:hAnsi="Times New Roman"/>
          <w:sz w:val="24"/>
          <w:szCs w:val="24"/>
        </w:rPr>
        <w:t>Joint U.S. and Canadian Hake Technical Working Group,</w:t>
      </w:r>
      <w:r w:rsidR="00EE5903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EE5903" w:rsidRPr="00D24526">
          <w:rPr>
            <w:rStyle w:val="Hyperlink"/>
            <w:rFonts w:ascii="Times New Roman" w:hAnsi="Times New Roman"/>
            <w:sz w:val="24"/>
            <w:szCs w:val="24"/>
          </w:rPr>
          <w:t>http://www.pacificwhiting.org/images/2011_Pacific_hake_assessment_final_SAFE_document.pdf</w:t>
        </w:r>
      </w:hyperlink>
      <w:r w:rsidR="00A02E95">
        <w:rPr>
          <w:rFonts w:ascii="Times New Roman" w:hAnsi="Times New Roman"/>
          <w:sz w:val="24"/>
          <w:szCs w:val="24"/>
        </w:rPr>
        <w:t>.</w:t>
      </w:r>
      <w:proofErr w:type="gramEnd"/>
    </w:p>
    <w:p w14:paraId="1B096E88" w14:textId="77777777" w:rsidR="00447D86" w:rsidRDefault="00A02E95" w:rsidP="00E35FFF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E35FFF">
        <w:rPr>
          <w:rFonts w:ascii="Times New Roman" w:hAnsi="Times New Roman"/>
          <w:sz w:val="24"/>
          <w:szCs w:val="24"/>
        </w:rPr>
        <w:t xml:space="preserve">2. Cox SP, </w:t>
      </w:r>
      <w:proofErr w:type="spellStart"/>
      <w:r w:rsidR="00E35FFF">
        <w:rPr>
          <w:rFonts w:ascii="Times New Roman" w:hAnsi="Times New Roman"/>
          <w:sz w:val="24"/>
          <w:szCs w:val="24"/>
        </w:rPr>
        <w:t>Kronlund</w:t>
      </w:r>
      <w:proofErr w:type="spellEnd"/>
      <w:r w:rsidR="00E35FFF">
        <w:rPr>
          <w:rFonts w:ascii="Times New Roman" w:hAnsi="Times New Roman"/>
          <w:sz w:val="24"/>
          <w:szCs w:val="24"/>
        </w:rPr>
        <w:t xml:space="preserve"> AR, </w:t>
      </w:r>
      <w:proofErr w:type="spellStart"/>
      <w:r w:rsidR="00E35FFF">
        <w:rPr>
          <w:rFonts w:ascii="Times New Roman" w:hAnsi="Times New Roman"/>
          <w:sz w:val="24"/>
          <w:szCs w:val="24"/>
        </w:rPr>
        <w:t>Lacko</w:t>
      </w:r>
      <w:proofErr w:type="spellEnd"/>
      <w:r w:rsidR="00E35FFF" w:rsidRPr="00CB0278">
        <w:rPr>
          <w:rFonts w:ascii="Times New Roman" w:hAnsi="Times New Roman"/>
          <w:sz w:val="24"/>
          <w:szCs w:val="24"/>
        </w:rPr>
        <w:t xml:space="preserve"> L. </w:t>
      </w:r>
      <w:r w:rsidR="00E35FFF">
        <w:rPr>
          <w:rFonts w:ascii="Times New Roman" w:hAnsi="Times New Roman"/>
          <w:sz w:val="24"/>
          <w:szCs w:val="24"/>
        </w:rPr>
        <w:t xml:space="preserve">2011. </w:t>
      </w:r>
      <w:proofErr w:type="gramStart"/>
      <w:r w:rsidR="00E35FFF" w:rsidRPr="00CB0278">
        <w:rPr>
          <w:rFonts w:ascii="Times New Roman" w:hAnsi="Times New Roman"/>
          <w:sz w:val="24"/>
          <w:szCs w:val="24"/>
        </w:rPr>
        <w:t>Management procedures for the multi-gear sablefish (</w:t>
      </w:r>
      <w:proofErr w:type="spellStart"/>
      <w:r w:rsidR="00E35FFF" w:rsidRPr="00995AE2">
        <w:rPr>
          <w:rFonts w:ascii="Times New Roman" w:hAnsi="Times New Roman"/>
          <w:i/>
          <w:sz w:val="24"/>
          <w:szCs w:val="24"/>
        </w:rPr>
        <w:t>Anoplopoma</w:t>
      </w:r>
      <w:proofErr w:type="spellEnd"/>
      <w:r w:rsidR="00E35FFF" w:rsidRPr="00995AE2">
        <w:rPr>
          <w:rFonts w:ascii="Times New Roman" w:hAnsi="Times New Roman"/>
          <w:i/>
          <w:sz w:val="24"/>
          <w:szCs w:val="24"/>
        </w:rPr>
        <w:t xml:space="preserve"> fimbria</w:t>
      </w:r>
      <w:r w:rsidR="00E35FFF" w:rsidRPr="00CB0278">
        <w:rPr>
          <w:rFonts w:ascii="Times New Roman" w:hAnsi="Times New Roman"/>
          <w:sz w:val="24"/>
          <w:szCs w:val="24"/>
        </w:rPr>
        <w:t>) fishery in British Columbia, Canada.</w:t>
      </w:r>
      <w:proofErr w:type="gramEnd"/>
      <w:r w:rsidR="00E35FFF" w:rsidRPr="00CB0278">
        <w:rPr>
          <w:rFonts w:ascii="Times New Roman" w:hAnsi="Times New Roman"/>
          <w:sz w:val="24"/>
          <w:szCs w:val="24"/>
        </w:rPr>
        <w:t xml:space="preserve"> CSAP Working Paper P2010-05</w:t>
      </w:r>
      <w:r w:rsidR="00E35FFF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="00E35FFF" w:rsidRPr="0046128F">
          <w:rPr>
            <w:rStyle w:val="Hyperlink"/>
            <w:rFonts w:ascii="Times New Roman" w:hAnsi="Times New Roman"/>
            <w:sz w:val="24"/>
            <w:szCs w:val="24"/>
          </w:rPr>
          <w:t>http://www.dfo-mpo.gc.ca/Csas-sccs/publications/resdocs-docrech/2011/2011_063-eng.pdf</w:t>
        </w:r>
      </w:hyperlink>
      <w:r w:rsidR="00E55D77">
        <w:rPr>
          <w:rFonts w:ascii="Times New Roman" w:hAnsi="Times New Roman"/>
          <w:sz w:val="24"/>
          <w:szCs w:val="24"/>
        </w:rPr>
        <w:t>.</w:t>
      </w:r>
    </w:p>
    <w:p w14:paraId="53E2281A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EE5903"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3</w:t>
      </w:r>
      <w:r w:rsidRPr="00EE5903">
        <w:rPr>
          <w:rFonts w:ascii="Times New Roman" w:hAnsi="Times New Roman"/>
          <w:sz w:val="24"/>
          <w:szCs w:val="24"/>
        </w:rPr>
        <w:t>.</w:t>
      </w:r>
      <w:r w:rsidRPr="00EE5903">
        <w:rPr>
          <w:rFonts w:ascii="Times New Roman" w:hAnsi="Times New Roman"/>
          <w:sz w:val="24"/>
          <w:szCs w:val="24"/>
        </w:rPr>
        <w:tab/>
        <w:t xml:space="preserve">ICES (2011) </w:t>
      </w:r>
      <w:r w:rsidRPr="00EE5903">
        <w:rPr>
          <w:rFonts w:ascii="Times New Roman" w:hAnsi="Times New Roman"/>
          <w:i/>
          <w:sz w:val="24"/>
          <w:szCs w:val="24"/>
        </w:rPr>
        <w:t>Report</w:t>
      </w:r>
      <w:r w:rsidRPr="002C0757">
        <w:rPr>
          <w:rFonts w:ascii="Times New Roman" w:hAnsi="Times New Roman"/>
          <w:i/>
          <w:sz w:val="24"/>
          <w:szCs w:val="24"/>
        </w:rPr>
        <w:t xml:space="preserve"> of the Working Group on Widely Distributed Stocks (WGWIDE</w:t>
      </w:r>
      <w:r w:rsidRPr="002C0757">
        <w:rPr>
          <w:rFonts w:ascii="Times New Roman" w:hAnsi="Times New Roman"/>
          <w:sz w:val="24"/>
          <w:szCs w:val="24"/>
        </w:rPr>
        <w:t>). IC</w:t>
      </w:r>
      <w:r>
        <w:rPr>
          <w:rFonts w:ascii="Times New Roman" w:hAnsi="Times New Roman"/>
          <w:sz w:val="24"/>
          <w:szCs w:val="24"/>
        </w:rPr>
        <w:t>ES CM 2011/ACOM</w:t>
      </w:r>
      <w:proofErr w:type="gramStart"/>
      <w:r>
        <w:rPr>
          <w:rFonts w:ascii="Times New Roman" w:hAnsi="Times New Roman"/>
          <w:sz w:val="24"/>
          <w:szCs w:val="24"/>
        </w:rPr>
        <w:t>:15</w:t>
      </w:r>
      <w:proofErr w:type="gramEnd"/>
      <w:r>
        <w:rPr>
          <w:rFonts w:ascii="Times New Roman" w:hAnsi="Times New Roman"/>
          <w:sz w:val="24"/>
          <w:szCs w:val="24"/>
        </w:rPr>
        <w:t>, 1–642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26295F57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4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ICES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Report of the Working Group on the Assessment of Southern Shelf Stocks of Hake, Monk and Megrim (WGHMM)</w:t>
      </w:r>
      <w:r>
        <w:rPr>
          <w:rFonts w:ascii="Times New Roman" w:hAnsi="Times New Roman"/>
          <w:sz w:val="24"/>
          <w:szCs w:val="24"/>
        </w:rPr>
        <w:t>. ICES CM 2011/ACOM</w:t>
      </w:r>
      <w:proofErr w:type="gramStart"/>
      <w:r>
        <w:rPr>
          <w:rFonts w:ascii="Times New Roman" w:hAnsi="Times New Roman"/>
          <w:sz w:val="24"/>
          <w:szCs w:val="24"/>
        </w:rPr>
        <w:t>:11</w:t>
      </w:r>
      <w:proofErr w:type="gramEnd"/>
      <w:r>
        <w:rPr>
          <w:rFonts w:ascii="Times New Roman" w:hAnsi="Times New Roman"/>
          <w:sz w:val="24"/>
          <w:szCs w:val="24"/>
        </w:rPr>
        <w:t>, 1–625.</w:t>
      </w:r>
    </w:p>
    <w:p w14:paraId="1C3B43AE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5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ICES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Working Group on the Celtic Seas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Ecoregion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(WGCSE).</w:t>
      </w:r>
      <w:r>
        <w:rPr>
          <w:rFonts w:ascii="Times New Roman" w:hAnsi="Times New Roman"/>
          <w:sz w:val="24"/>
          <w:szCs w:val="24"/>
        </w:rPr>
        <w:t xml:space="preserve"> ICES CM 2011/ACOM</w:t>
      </w:r>
      <w:proofErr w:type="gramStart"/>
      <w:r>
        <w:rPr>
          <w:rFonts w:ascii="Times New Roman" w:hAnsi="Times New Roman"/>
          <w:sz w:val="24"/>
          <w:szCs w:val="24"/>
        </w:rPr>
        <w:t>:12</w:t>
      </w:r>
      <w:proofErr w:type="gramEnd"/>
      <w:r>
        <w:rPr>
          <w:rFonts w:ascii="Times New Roman" w:hAnsi="Times New Roman"/>
          <w:sz w:val="24"/>
          <w:szCs w:val="24"/>
        </w:rPr>
        <w:t>, 1–1564.</w:t>
      </w:r>
    </w:p>
    <w:p w14:paraId="28A03118" w14:textId="77777777" w:rsidR="00202E68" w:rsidRPr="002C0757" w:rsidRDefault="00202E68" w:rsidP="00202E68">
      <w:pPr>
        <w:tabs>
          <w:tab w:val="left" w:pos="108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S1</w:t>
      </w:r>
      <w:r w:rsidR="00A02E95">
        <w:rPr>
          <w:rFonts w:ascii="Times New Roman" w:hAnsi="Times New Roman"/>
          <w:sz w:val="24"/>
          <w:szCs w:val="24"/>
        </w:rPr>
        <w:t>6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ab/>
      </w:r>
      <w:r w:rsidRPr="00202E68">
        <w:rPr>
          <w:rFonts w:ascii="Times New Roman" w:hAnsi="Times New Roman"/>
          <w:sz w:val="24"/>
          <w:szCs w:val="24"/>
        </w:rPr>
        <w:t>ICES (2010) Report of the Working Group on Anchovy and Sardine (WGANSA). ICES CM 2010/ACOM</w:t>
      </w:r>
      <w:proofErr w:type="gramStart"/>
      <w:r w:rsidRPr="00202E68">
        <w:rPr>
          <w:rFonts w:ascii="Times New Roman" w:hAnsi="Times New Roman"/>
          <w:sz w:val="24"/>
          <w:szCs w:val="24"/>
        </w:rPr>
        <w:t>:16</w:t>
      </w:r>
      <w:proofErr w:type="gramEnd"/>
      <w:r w:rsidRPr="00202E68">
        <w:rPr>
          <w:rFonts w:ascii="Times New Roman" w:hAnsi="Times New Roman"/>
          <w:sz w:val="24"/>
          <w:szCs w:val="24"/>
        </w:rPr>
        <w:t>, 1–295.</w:t>
      </w:r>
    </w:p>
    <w:p w14:paraId="2488391E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Wilderbuer</w:t>
      </w:r>
      <w:proofErr w:type="spellEnd"/>
      <w:r>
        <w:rPr>
          <w:rFonts w:ascii="Times New Roman" w:hAnsi="Times New Roman"/>
          <w:sz w:val="24"/>
          <w:szCs w:val="24"/>
        </w:rPr>
        <w:t xml:space="preserve"> TK, Nichol DG, Spencer PD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9:  Alaska Plaice.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19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http://www.afsc.noaa.gov/REFM/docs/2010/BSAIplaice.pdf</w:t>
        </w:r>
      </w:hyperlink>
      <w:r w:rsidRPr="000B7249">
        <w:rPr>
          <w:rStyle w:val="Hyperlink"/>
          <w:rFonts w:ascii="Times New Roman" w:hAnsi="Times New Roman"/>
          <w:sz w:val="24"/>
          <w:szCs w:val="24"/>
        </w:rPr>
        <w:t>.</w:t>
      </w:r>
      <w:proofErr w:type="gramEnd"/>
    </w:p>
    <w:p w14:paraId="1903EDBF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Wilderbuer</w:t>
      </w:r>
      <w:proofErr w:type="spellEnd"/>
      <w:r>
        <w:rPr>
          <w:rFonts w:ascii="Times New Roman" w:hAnsi="Times New Roman"/>
          <w:sz w:val="24"/>
          <w:szCs w:val="24"/>
        </w:rPr>
        <w:t xml:space="preserve"> TK, Nichol DG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7: Northern Rock Sole.</w:t>
      </w:r>
      <w:r w:rsidRPr="002C0757">
        <w:rPr>
          <w:rFonts w:ascii="Times New Roman" w:hAnsi="Times New Roman"/>
          <w:sz w:val="24"/>
          <w:szCs w:val="24"/>
        </w:rPr>
        <w:t xml:space="preserve"> North Pacific Fisheries Management Council Bering Sea and Aleutian Islands Stock Assessment and Fishery Evaluation Reports, </w:t>
      </w:r>
      <w:r w:rsidRPr="00277F8A">
        <w:rPr>
          <w:rFonts w:ascii="Times New Roman" w:hAnsi="Times New Roman"/>
          <w:sz w:val="24"/>
          <w:szCs w:val="24"/>
        </w:rPr>
        <w:t>http://www.afsc.noaa.gov/REFM/docs/2010/BSAIrocksole.pdf</w:t>
      </w:r>
    </w:p>
    <w:p w14:paraId="46C4748E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S1</w:t>
      </w:r>
      <w:r w:rsidR="00A02E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Wilderbuer</w:t>
      </w:r>
      <w:proofErr w:type="spellEnd"/>
      <w:r>
        <w:rPr>
          <w:rFonts w:ascii="Times New Roman" w:hAnsi="Times New Roman"/>
          <w:sz w:val="24"/>
          <w:szCs w:val="24"/>
        </w:rPr>
        <w:t xml:space="preserve"> TK, Nichol DG, </w:t>
      </w:r>
      <w:proofErr w:type="spellStart"/>
      <w:r>
        <w:rPr>
          <w:rFonts w:ascii="Times New Roman" w:hAnsi="Times New Roman"/>
          <w:sz w:val="24"/>
          <w:szCs w:val="24"/>
        </w:rPr>
        <w:t>Ianelli</w:t>
      </w:r>
      <w:proofErr w:type="spellEnd"/>
      <w:r>
        <w:rPr>
          <w:rFonts w:ascii="Times New Roman" w:hAnsi="Times New Roman"/>
          <w:sz w:val="24"/>
          <w:szCs w:val="24"/>
        </w:rPr>
        <w:t xml:space="preserve"> J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4: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Yellowfin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Sole</w:t>
      </w:r>
      <w:r w:rsidRPr="002C0757">
        <w:rPr>
          <w:rFonts w:ascii="Times New Roman" w:hAnsi="Times New Roman"/>
          <w:sz w:val="24"/>
          <w:szCs w:val="24"/>
        </w:rPr>
        <w:t xml:space="preserve">. North Pacific Fisheries Management Council Bering Sea and Aleutian Islands Stock Assessment and Fishery Evaluation Reports, </w:t>
      </w:r>
      <w:hyperlink r:id="rId20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http://www.afsc.noaa.gov/REFM/docs/2010/BSAIyfin.pdf</w:t>
        </w:r>
      </w:hyperlink>
      <w:proofErr w:type="gramStart"/>
      <w:r w:rsidRPr="002C0757"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.</w:t>
      </w:r>
      <w:proofErr w:type="gramEnd"/>
    </w:p>
    <w:p w14:paraId="79B83FF4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02E9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Barbeaux</w:t>
      </w:r>
      <w:proofErr w:type="spellEnd"/>
      <w:r>
        <w:rPr>
          <w:rFonts w:ascii="Times New Roman" w:hAnsi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/>
          <w:sz w:val="24"/>
          <w:szCs w:val="24"/>
        </w:rPr>
        <w:t>Ianelli</w:t>
      </w:r>
      <w:proofErr w:type="spellEnd"/>
      <w:r>
        <w:rPr>
          <w:rFonts w:ascii="Times New Roman" w:hAnsi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/>
          <w:sz w:val="24"/>
          <w:szCs w:val="24"/>
        </w:rPr>
        <w:t>Gaichas</w:t>
      </w:r>
      <w:proofErr w:type="spellEnd"/>
      <w:r>
        <w:rPr>
          <w:rFonts w:ascii="Times New Roman" w:hAnsi="Times New Roman"/>
          <w:sz w:val="24"/>
          <w:szCs w:val="24"/>
        </w:rPr>
        <w:t xml:space="preserve"> S, Wilkins M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1A: Assessment of the Pollock stock in the Aleutian Islands,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http://www.afsc.noaa.gov/REFM/docs/2010/AIpollock.pdf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</w:p>
    <w:p w14:paraId="2C7A61B6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27055">
        <w:rPr>
          <w:rFonts w:ascii="Times New Roman" w:hAnsi="Times New Roman"/>
          <w:sz w:val="24"/>
          <w:szCs w:val="24"/>
          <w:lang w:val="nl-NL"/>
        </w:rPr>
        <w:t>S2</w:t>
      </w:r>
      <w:r w:rsidR="00A02E95">
        <w:rPr>
          <w:rFonts w:ascii="Times New Roman" w:hAnsi="Times New Roman"/>
          <w:sz w:val="24"/>
          <w:szCs w:val="24"/>
          <w:lang w:val="nl-NL"/>
        </w:rPr>
        <w:t>1</w:t>
      </w:r>
      <w:r w:rsidRPr="00C27055">
        <w:rPr>
          <w:rFonts w:ascii="Times New Roman" w:hAnsi="Times New Roman"/>
          <w:sz w:val="24"/>
          <w:szCs w:val="24"/>
          <w:lang w:val="nl-NL"/>
        </w:rPr>
        <w:t>.</w:t>
      </w:r>
      <w:r w:rsidRPr="00C27055"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 w:rsidRPr="00C27055">
        <w:rPr>
          <w:rFonts w:ascii="Times New Roman" w:hAnsi="Times New Roman"/>
          <w:sz w:val="24"/>
          <w:szCs w:val="24"/>
          <w:lang w:val="nl-NL"/>
        </w:rPr>
        <w:t>Ianelli</w:t>
      </w:r>
      <w:proofErr w:type="spellEnd"/>
      <w:r w:rsidRPr="00C27055">
        <w:rPr>
          <w:rFonts w:ascii="Times New Roman" w:hAnsi="Times New Roman"/>
          <w:sz w:val="24"/>
          <w:szCs w:val="24"/>
          <w:lang w:val="nl-NL"/>
        </w:rPr>
        <w:t xml:space="preserve"> JN et al</w:t>
      </w:r>
      <w:r w:rsidRPr="00C27055">
        <w:rPr>
          <w:rFonts w:ascii="Times New Roman" w:hAnsi="Times New Roman"/>
          <w:i/>
          <w:sz w:val="24"/>
          <w:szCs w:val="24"/>
          <w:lang w:val="nl-NL"/>
        </w:rPr>
        <w:t xml:space="preserve">. </w:t>
      </w:r>
      <w:r w:rsidRPr="00C27055">
        <w:rPr>
          <w:rFonts w:ascii="Times New Roman" w:hAnsi="Times New Roman"/>
          <w:sz w:val="24"/>
          <w:szCs w:val="24"/>
        </w:rPr>
        <w:t>(2010)</w:t>
      </w:r>
      <w:r w:rsidRPr="00C27055">
        <w:rPr>
          <w:rFonts w:ascii="Times New Roman" w:hAnsi="Times New Roman"/>
          <w:i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1: Assessment of the walleye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pollock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stock in the Eastern Bering Sea.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22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http://www.afsc.noaa.gov/REFM/docs/2010/EBSpollock.pdf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6E035683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Hanselman</w:t>
      </w:r>
      <w:proofErr w:type="spellEnd"/>
      <w:r>
        <w:rPr>
          <w:rFonts w:ascii="Times New Roman" w:hAnsi="Times New Roman"/>
          <w:sz w:val="24"/>
          <w:szCs w:val="24"/>
        </w:rPr>
        <w:t xml:space="preserve"> DH, Lunsford CR,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Rodgveller</w:t>
      </w:r>
      <w:proofErr w:type="spellEnd"/>
      <w:r>
        <w:rPr>
          <w:rFonts w:ascii="Times New Roman" w:hAnsi="Times New Roman"/>
          <w:sz w:val="24"/>
          <w:szCs w:val="24"/>
        </w:rPr>
        <w:t xml:space="preserve"> CJ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3</w:t>
      </w:r>
      <w:proofErr w:type="gramEnd"/>
      <w:r w:rsidRPr="002C0757">
        <w:rPr>
          <w:rFonts w:ascii="Times New Roman" w:hAnsi="Times New Roman"/>
          <w:i/>
          <w:sz w:val="24"/>
          <w:szCs w:val="24"/>
        </w:rPr>
        <w:t>: Assessment of the Sablefish stock in Alaska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23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http://www.afsc.noaa.gov/REFM/docs/2010/BSAIsablefish.pdf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111ABFCD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S2</w:t>
      </w:r>
      <w:r w:rsidR="00A02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Wilderbuer</w:t>
      </w:r>
      <w:proofErr w:type="spellEnd"/>
      <w:r>
        <w:rPr>
          <w:rFonts w:ascii="Times New Roman" w:hAnsi="Times New Roman"/>
          <w:sz w:val="24"/>
          <w:szCs w:val="24"/>
        </w:rPr>
        <w:t xml:space="preserve"> TK, Nichol DG, </w:t>
      </w:r>
      <w:proofErr w:type="spellStart"/>
      <w:r>
        <w:rPr>
          <w:rFonts w:ascii="Times New Roman" w:hAnsi="Times New Roman"/>
          <w:sz w:val="24"/>
          <w:szCs w:val="24"/>
        </w:rPr>
        <w:t>Aydin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K. </w:t>
      </w:r>
      <w:r>
        <w:rPr>
          <w:rFonts w:ascii="Times New Roman" w:hAnsi="Times New Roman"/>
          <w:sz w:val="24"/>
          <w:szCs w:val="24"/>
        </w:rPr>
        <w:t xml:space="preserve">(2010)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6: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Arrowtooth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Flounder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24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http://www.afsc.noaa.gov/REFM/docs/2010/BSAIatf.pdf</w:t>
        </w:r>
      </w:hyperlink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4A3CD7A4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Stockhausen WT, Nichol D</w:t>
      </w:r>
      <w:r w:rsidRPr="002C0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0757">
        <w:rPr>
          <w:rFonts w:ascii="Times New Roman" w:hAnsi="Times New Roman"/>
          <w:sz w:val="24"/>
          <w:szCs w:val="24"/>
        </w:rPr>
        <w:t>Lau</w:t>
      </w:r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 R, Wilkins M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8: Assessment of the Flathead Sole Stock in the Bering Sea and Aleutian Islands.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25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http://www.afsc.noaa.gov/REFM/docs/2010/BSAIflathead.pdf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proofErr w:type="gramEnd"/>
    </w:p>
    <w:p w14:paraId="1B2982F3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5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Thomp</w:t>
      </w:r>
      <w:r>
        <w:rPr>
          <w:rFonts w:ascii="Times New Roman" w:hAnsi="Times New Roman"/>
          <w:sz w:val="24"/>
          <w:szCs w:val="24"/>
        </w:rPr>
        <w:t xml:space="preserve">son GG, </w:t>
      </w:r>
      <w:proofErr w:type="spellStart"/>
      <w:r>
        <w:rPr>
          <w:rFonts w:ascii="Times New Roman" w:hAnsi="Times New Roman"/>
          <w:sz w:val="24"/>
          <w:szCs w:val="24"/>
        </w:rPr>
        <w:t>Ianelli</w:t>
      </w:r>
      <w:proofErr w:type="spellEnd"/>
      <w:r>
        <w:rPr>
          <w:rFonts w:ascii="Times New Roman" w:hAnsi="Times New Roman"/>
          <w:sz w:val="24"/>
          <w:szCs w:val="24"/>
        </w:rPr>
        <w:t xml:space="preserve"> JN, </w:t>
      </w:r>
      <w:proofErr w:type="spellStart"/>
      <w:r>
        <w:rPr>
          <w:rFonts w:ascii="Times New Roman" w:hAnsi="Times New Roman"/>
          <w:sz w:val="24"/>
          <w:szCs w:val="24"/>
        </w:rPr>
        <w:t>Lauth</w:t>
      </w:r>
      <w:proofErr w:type="spellEnd"/>
      <w:r>
        <w:rPr>
          <w:rFonts w:ascii="Times New Roman" w:hAnsi="Times New Roman"/>
          <w:sz w:val="24"/>
          <w:szCs w:val="24"/>
        </w:rPr>
        <w:t xml:space="preserve"> RR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2: Assessment of the Pacific Cod Stock in the Eastern Bering Sea and Aleutian Islands Area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Bering Sea and Aleutian Islands Stock Assessment and Fishery Evaluation Reports, </w:t>
      </w:r>
      <w:hyperlink r:id="rId26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http://www.afsc.noaa.gov/REFM/docs/2010/BSAIpcod.pdf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22916BFC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 w:rsidRPr="00C27055">
        <w:rPr>
          <w:rFonts w:ascii="Times New Roman" w:hAnsi="Times New Roman"/>
          <w:sz w:val="24"/>
          <w:szCs w:val="24"/>
          <w:lang w:val="nl-NL"/>
        </w:rPr>
        <w:t>S2</w:t>
      </w:r>
      <w:r w:rsidR="00A02E95">
        <w:rPr>
          <w:rFonts w:ascii="Times New Roman" w:hAnsi="Times New Roman"/>
          <w:sz w:val="24"/>
          <w:szCs w:val="24"/>
          <w:lang w:val="nl-NL"/>
        </w:rPr>
        <w:t>6</w:t>
      </w:r>
      <w:r w:rsidRPr="00C27055">
        <w:rPr>
          <w:rFonts w:ascii="Times New Roman" w:hAnsi="Times New Roman"/>
          <w:sz w:val="24"/>
          <w:szCs w:val="24"/>
          <w:lang w:val="nl-NL"/>
        </w:rPr>
        <w:t>.</w:t>
      </w:r>
      <w:r w:rsidRPr="00C27055"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 w:rsidRPr="00C27055">
        <w:rPr>
          <w:rFonts w:ascii="Times New Roman" w:hAnsi="Times New Roman"/>
          <w:sz w:val="24"/>
          <w:szCs w:val="24"/>
          <w:lang w:val="nl-NL"/>
        </w:rPr>
        <w:t>Dorn</w:t>
      </w:r>
      <w:proofErr w:type="spellEnd"/>
      <w:r w:rsidRPr="00C27055">
        <w:rPr>
          <w:rFonts w:ascii="Times New Roman" w:hAnsi="Times New Roman"/>
          <w:sz w:val="24"/>
          <w:szCs w:val="24"/>
          <w:lang w:val="nl-NL"/>
        </w:rPr>
        <w:t xml:space="preserve"> M et al. </w:t>
      </w:r>
      <w:r w:rsidRPr="00C27055">
        <w:rPr>
          <w:rFonts w:ascii="Times New Roman" w:hAnsi="Times New Roman"/>
          <w:sz w:val="24"/>
          <w:szCs w:val="24"/>
        </w:rPr>
        <w:t xml:space="preserve">(2010) </w:t>
      </w:r>
      <w:r w:rsidRPr="002C0757">
        <w:rPr>
          <w:rFonts w:ascii="Times New Roman" w:hAnsi="Times New Roman"/>
          <w:i/>
          <w:sz w:val="24"/>
          <w:szCs w:val="24"/>
        </w:rPr>
        <w:t>Chapter 1: Assessment of the Walleye Pollock Stock in the Gulf of Alaska.</w:t>
      </w:r>
      <w:r w:rsidRPr="002C0757">
        <w:rPr>
          <w:rFonts w:ascii="Times New Roman" w:hAnsi="Times New Roman"/>
          <w:sz w:val="24"/>
          <w:szCs w:val="24"/>
        </w:rPr>
        <w:t xml:space="preserve"> North Pacific Fisheries Management Council Gulf of Alaska Stock Assessment and Fishery Evaluation Reports, </w:t>
      </w:r>
      <w:hyperlink r:id="rId27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http://www.afsc.noaa.gov/REFM/docs/2010/GOApollock.pdf</w:t>
        </w:r>
      </w:hyperlink>
      <w:proofErr w:type="gramStart"/>
      <w:r w:rsidRPr="002C075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3FE875DE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Thompson GG, </w:t>
      </w:r>
      <w:proofErr w:type="spellStart"/>
      <w:r>
        <w:rPr>
          <w:rFonts w:ascii="Times New Roman" w:hAnsi="Times New Roman"/>
          <w:sz w:val="24"/>
          <w:szCs w:val="24"/>
        </w:rPr>
        <w:t>Ianelli</w:t>
      </w:r>
      <w:proofErr w:type="spellEnd"/>
      <w:r>
        <w:rPr>
          <w:rFonts w:ascii="Times New Roman" w:hAnsi="Times New Roman"/>
          <w:sz w:val="24"/>
          <w:szCs w:val="24"/>
        </w:rPr>
        <w:t xml:space="preserve"> JN,</w:t>
      </w:r>
      <w:r w:rsidRPr="002C0757">
        <w:rPr>
          <w:rFonts w:ascii="Times New Roman" w:hAnsi="Times New Roman"/>
          <w:sz w:val="24"/>
          <w:szCs w:val="24"/>
        </w:rPr>
        <w:t xml:space="preserve"> Wi</w:t>
      </w:r>
      <w:r>
        <w:rPr>
          <w:rFonts w:ascii="Times New Roman" w:hAnsi="Times New Roman"/>
          <w:sz w:val="24"/>
          <w:szCs w:val="24"/>
        </w:rPr>
        <w:t>lkins ME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2: Assessment of the Pacific Cod Stock in the Gulf of Alaska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Gulf of Alaska Stock Assessment and Fishery Evaluation Reports, </w:t>
      </w:r>
      <w:hyperlink r:id="rId28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http://www.afsc.noaa.gov/REFM/docs/2010/GOApcod.pdf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53FE9EE3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Turnock</w:t>
      </w:r>
      <w:proofErr w:type="spellEnd"/>
      <w:r>
        <w:rPr>
          <w:rFonts w:ascii="Times New Roman" w:hAnsi="Times New Roman"/>
          <w:sz w:val="24"/>
          <w:szCs w:val="24"/>
        </w:rPr>
        <w:t xml:space="preserve"> BJ, </w:t>
      </w:r>
      <w:proofErr w:type="spellStart"/>
      <w:r>
        <w:rPr>
          <w:rFonts w:ascii="Times New Roman" w:hAnsi="Times New Roman"/>
          <w:sz w:val="24"/>
          <w:szCs w:val="24"/>
        </w:rPr>
        <w:t>Wilderbuer</w:t>
      </w:r>
      <w:proofErr w:type="spellEnd"/>
      <w:r>
        <w:rPr>
          <w:rFonts w:ascii="Times New Roman" w:hAnsi="Times New Roman"/>
          <w:sz w:val="24"/>
          <w:szCs w:val="24"/>
        </w:rPr>
        <w:t xml:space="preserve"> TK (2009)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Chapter 7: Gulf of Alaska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Arrowtooth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Flounder Stock Assessment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Gulf of Alaska Stock </w:t>
      </w:r>
      <w:r w:rsidRPr="002C0757">
        <w:rPr>
          <w:rFonts w:ascii="Times New Roman" w:hAnsi="Times New Roman"/>
          <w:sz w:val="24"/>
          <w:szCs w:val="24"/>
        </w:rPr>
        <w:lastRenderedPageBreak/>
        <w:t xml:space="preserve">Assessment and Fishery Evaluation Reports, </w:t>
      </w:r>
      <w:hyperlink r:id="rId29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http://www.afsc.noaa.gov/refm/docs/2009/GOAatf.pdf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6A22511D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S2</w:t>
      </w:r>
      <w:r w:rsidR="00A02E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Stockhausen WT, Wilkins</w:t>
      </w:r>
      <w:r w:rsidRPr="002C075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E, </w:t>
      </w:r>
      <w:proofErr w:type="gramStart"/>
      <w:r>
        <w:rPr>
          <w:rFonts w:ascii="Times New Roman" w:hAnsi="Times New Roman"/>
          <w:sz w:val="24"/>
          <w:szCs w:val="24"/>
        </w:rPr>
        <w:t>Martin MH (2009)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8</w:t>
      </w:r>
      <w:proofErr w:type="gramEnd"/>
      <w:r w:rsidRPr="002C0757">
        <w:rPr>
          <w:rFonts w:ascii="Times New Roman" w:hAnsi="Times New Roman"/>
          <w:i/>
          <w:sz w:val="24"/>
          <w:szCs w:val="24"/>
        </w:rPr>
        <w:t xml:space="preserve">: Assessment of the Flathead Sole Stock in the Gulf of Alaska.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North Pacific Fisheries Management Council Gulf of Alaska Stock Assessment and Fishery Evaluation Reports, </w:t>
      </w:r>
      <w:hyperlink r:id="rId30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http://www.afsc.noaa.gov/refm/docs/2009/GOAflathead.pdf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418EBFE5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02E95">
        <w:rPr>
          <w:rFonts w:ascii="Times New Roman" w:hAnsi="Times New Roman"/>
          <w:sz w:val="24"/>
          <w:szCs w:val="24"/>
        </w:rPr>
        <w:t>30</w:t>
      </w:r>
      <w:r w:rsidRPr="002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Stockhausen WT, Wilkins ME, </w:t>
      </w:r>
      <w:proofErr w:type="gramStart"/>
      <w:r>
        <w:rPr>
          <w:rFonts w:ascii="Times New Roman" w:hAnsi="Times New Roman"/>
          <w:sz w:val="24"/>
          <w:szCs w:val="24"/>
        </w:rPr>
        <w:t>Martin MH (2009)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Chapter 6</w:t>
      </w:r>
      <w:proofErr w:type="gramEnd"/>
      <w:r w:rsidRPr="002C0757">
        <w:rPr>
          <w:rFonts w:ascii="Times New Roman" w:hAnsi="Times New Roman"/>
          <w:i/>
          <w:sz w:val="24"/>
          <w:szCs w:val="24"/>
        </w:rPr>
        <w:t>: Assessment of the Rex Sole Stock in the Gulf of Alaska.</w:t>
      </w:r>
      <w:r w:rsidRPr="002C0757">
        <w:rPr>
          <w:rFonts w:ascii="Times New Roman" w:hAnsi="Times New Roman"/>
          <w:sz w:val="24"/>
          <w:szCs w:val="24"/>
        </w:rPr>
        <w:t xml:space="preserve"> North Pacific Fisheries Management Council Gulf of Alaska Stock Assessment and Fishery Evaluation Reports, </w:t>
      </w:r>
      <w:hyperlink r:id="rId31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http://www.afsc.noaa.gov/refm/docs/2009/GOArex.pdf</w:t>
        </w:r>
      </w:hyperlink>
      <w:proofErr w:type="gramStart"/>
      <w:r w:rsidRPr="002C0757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sz w:val="24"/>
          <w:szCs w:val="24"/>
        </w:rPr>
        <w:t>.</w:t>
      </w:r>
      <w:proofErr w:type="gramEnd"/>
    </w:p>
    <w:p w14:paraId="1C647F6C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A02E95">
        <w:rPr>
          <w:rFonts w:ascii="Times New Roman" w:hAnsi="Times New Roman"/>
          <w:sz w:val="24"/>
          <w:szCs w:val="24"/>
        </w:rPr>
        <w:t>1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New Zealand Ministry of Fisheries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Report from the Fisheries Assessment Plenary: stock assessments and yield estimates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,  </w:t>
      </w:r>
      <w:proofErr w:type="gramEnd"/>
      <w:r w:rsidR="00857D9D">
        <w:fldChar w:fldCharType="begin"/>
      </w:r>
      <w:r w:rsidR="00857D9D">
        <w:instrText xml:space="preserve"> HYPERLINK "http://fs.fish.govt.nz/Doc/22702/FINAL Part%201%20ver2.pdf" </w:instrText>
      </w:r>
      <w:r w:rsidR="00857D9D">
        <w:fldChar w:fldCharType="separate"/>
      </w:r>
      <w:r w:rsidRPr="002C0757">
        <w:rPr>
          <w:rStyle w:val="Hyperlink"/>
          <w:rFonts w:ascii="Times New Roman" w:hAnsi="Times New Roman"/>
          <w:sz w:val="24"/>
          <w:szCs w:val="24"/>
        </w:rPr>
        <w:t>http://fs.fish.govt.nz/Doc/22702/FINAL Part 1 ver2.pdf</w:t>
      </w:r>
      <w:r w:rsidR="00857D9D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567913CC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A02E95">
        <w:rPr>
          <w:rFonts w:ascii="Times New Roman" w:hAnsi="Times New Roman"/>
          <w:sz w:val="24"/>
          <w:szCs w:val="24"/>
        </w:rPr>
        <w:t>2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ICES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Working Group on the Assessment of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Demersal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Stocks in the North Sea and Skagerrak (WGNSSK).</w:t>
      </w:r>
      <w:r w:rsidRPr="002C0757">
        <w:rPr>
          <w:rFonts w:ascii="Times New Roman" w:hAnsi="Times New Roman"/>
          <w:sz w:val="24"/>
          <w:szCs w:val="24"/>
        </w:rPr>
        <w:t xml:space="preserve"> IC</w:t>
      </w:r>
      <w:r>
        <w:rPr>
          <w:rFonts w:ascii="Times New Roman" w:hAnsi="Times New Roman"/>
          <w:sz w:val="24"/>
          <w:szCs w:val="24"/>
        </w:rPr>
        <w:t>ES CM 2010/ACOM: 13, 1–1058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7DF95079" w14:textId="77777777" w:rsidR="00202E68" w:rsidRDefault="00A02E95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S33</w:t>
      </w:r>
      <w:r w:rsidR="00202E68" w:rsidRPr="002C0757">
        <w:rPr>
          <w:rFonts w:ascii="Times New Roman" w:hAnsi="Times New Roman"/>
          <w:sz w:val="24"/>
          <w:szCs w:val="24"/>
        </w:rPr>
        <w:t>.</w:t>
      </w:r>
      <w:r w:rsidR="00202E68" w:rsidRPr="002C0757">
        <w:rPr>
          <w:rFonts w:ascii="Times New Roman" w:hAnsi="Times New Roman"/>
          <w:sz w:val="24"/>
          <w:szCs w:val="24"/>
        </w:rPr>
        <w:tab/>
        <w:t>ICES</w:t>
      </w:r>
      <w:r w:rsidR="00202E68">
        <w:rPr>
          <w:rFonts w:ascii="Times New Roman" w:hAnsi="Times New Roman"/>
          <w:sz w:val="24"/>
          <w:szCs w:val="24"/>
        </w:rPr>
        <w:t xml:space="preserve"> (2011)</w:t>
      </w:r>
      <w:r w:rsidR="00202E68" w:rsidRPr="002C0757">
        <w:rPr>
          <w:rFonts w:ascii="Times New Roman" w:hAnsi="Times New Roman"/>
          <w:sz w:val="24"/>
          <w:szCs w:val="24"/>
        </w:rPr>
        <w:t xml:space="preserve"> </w:t>
      </w:r>
      <w:r w:rsidR="00202E68" w:rsidRPr="002C0757">
        <w:rPr>
          <w:rFonts w:ascii="Times New Roman" w:hAnsi="Times New Roman"/>
          <w:i/>
          <w:sz w:val="24"/>
          <w:szCs w:val="24"/>
        </w:rPr>
        <w:t>Report of the Herring Assessment Working Group for the Area South of 62</w:t>
      </w:r>
      <w:r w:rsidR="00202E68" w:rsidRPr="002C0757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202E68" w:rsidRPr="002C0757">
        <w:rPr>
          <w:rFonts w:ascii="Times New Roman" w:hAnsi="Times New Roman"/>
          <w:i/>
          <w:sz w:val="24"/>
          <w:szCs w:val="24"/>
        </w:rPr>
        <w:t>N (HAWG).</w:t>
      </w:r>
      <w:r w:rsidR="00202E68">
        <w:rPr>
          <w:rFonts w:ascii="Times New Roman" w:hAnsi="Times New Roman"/>
          <w:sz w:val="24"/>
          <w:szCs w:val="24"/>
        </w:rPr>
        <w:t xml:space="preserve"> ICES CM 2011/ACOM:06, 1–749.</w:t>
      </w:r>
    </w:p>
    <w:p w14:paraId="60912A37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A02E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C0757">
        <w:rPr>
          <w:rFonts w:ascii="Times New Roman" w:hAnsi="Times New Roman"/>
          <w:sz w:val="24"/>
          <w:szCs w:val="24"/>
        </w:rPr>
        <w:t>ICES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Working Group on the Assessment of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Demersal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Stocks in the North Sea and Skagerrak (WGNSSK).</w:t>
      </w:r>
      <w:r w:rsidRPr="002C0757">
        <w:rPr>
          <w:rFonts w:ascii="Times New Roman" w:hAnsi="Times New Roman"/>
          <w:sz w:val="24"/>
          <w:szCs w:val="24"/>
        </w:rPr>
        <w:t xml:space="preserve"> IC</w:t>
      </w:r>
      <w:r>
        <w:rPr>
          <w:rFonts w:ascii="Times New Roman" w:hAnsi="Times New Roman"/>
          <w:sz w:val="24"/>
          <w:szCs w:val="24"/>
        </w:rPr>
        <w:t>ES CM 2011/ACOM: 13, 1–1197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3C0D6E5A" w14:textId="77777777" w:rsidR="00202E68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5C21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Parsons DM, </w:t>
      </w:r>
      <w:proofErr w:type="spellStart"/>
      <w:r>
        <w:rPr>
          <w:rFonts w:ascii="Times New Roman" w:hAnsi="Times New Roman"/>
          <w:sz w:val="24"/>
          <w:szCs w:val="24"/>
        </w:rPr>
        <w:t>Brodie</w:t>
      </w:r>
      <w:proofErr w:type="spellEnd"/>
      <w:r>
        <w:rPr>
          <w:rFonts w:ascii="Times New Roman" w:hAnsi="Times New Roman"/>
          <w:sz w:val="24"/>
          <w:szCs w:val="24"/>
        </w:rPr>
        <w:t xml:space="preserve"> WB, Morgan MJ, Power D (2008)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The 2008 Assessment of the Grand Bank Yellowtail Flounder Stock, NAFO Divisions 3LNO</w:t>
      </w:r>
      <w:r w:rsidRPr="002C0757">
        <w:rPr>
          <w:rFonts w:ascii="Times New Roman" w:hAnsi="Times New Roman"/>
          <w:sz w:val="24"/>
          <w:szCs w:val="24"/>
        </w:rPr>
        <w:t>. NAFO SCR Doc. 08/45, 1–50 (Northwest Atlantic Fisheries Organization, DFO).</w:t>
      </w:r>
    </w:p>
    <w:p w14:paraId="6A4F3B86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S3</w:t>
      </w:r>
      <w:r w:rsidR="005C21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Department of Fisheries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Assessment of the Status of Division 4X5Y Haddock in 2009</w:t>
      </w:r>
      <w:r w:rsidRPr="002C0757">
        <w:rPr>
          <w:rFonts w:ascii="Times New Roman" w:hAnsi="Times New Roman"/>
          <w:sz w:val="24"/>
          <w:szCs w:val="24"/>
        </w:rPr>
        <w:t>.</w:t>
      </w:r>
      <w:proofErr w:type="gramEnd"/>
      <w:r w:rsidRPr="002C0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DFO Can Sci. </w:t>
      </w:r>
      <w:proofErr w:type="spellStart"/>
      <w:r w:rsidRPr="002C0757">
        <w:rPr>
          <w:rFonts w:ascii="Times New Roman" w:hAnsi="Times New Roman"/>
          <w:sz w:val="24"/>
          <w:szCs w:val="24"/>
        </w:rPr>
        <w:t>Advis</w:t>
      </w:r>
      <w:proofErr w:type="spellEnd"/>
      <w:r w:rsidRPr="002C0757">
        <w:rPr>
          <w:rFonts w:ascii="Times New Roman" w:hAnsi="Times New Roman"/>
          <w:sz w:val="24"/>
          <w:szCs w:val="24"/>
        </w:rPr>
        <w:t>.</w:t>
      </w:r>
      <w:proofErr w:type="gramEnd"/>
      <w:r w:rsidRPr="002C0757">
        <w:rPr>
          <w:rFonts w:ascii="Times New Roman" w:hAnsi="Times New Roman"/>
          <w:sz w:val="24"/>
          <w:szCs w:val="24"/>
        </w:rPr>
        <w:t xml:space="preserve"> Sec.</w:t>
      </w:r>
      <w:r>
        <w:rPr>
          <w:rFonts w:ascii="Times New Roman" w:hAnsi="Times New Roman"/>
          <w:sz w:val="24"/>
          <w:szCs w:val="24"/>
        </w:rPr>
        <w:t xml:space="preserve"> Sci. </w:t>
      </w:r>
      <w:proofErr w:type="spellStart"/>
      <w:r>
        <w:rPr>
          <w:rFonts w:ascii="Times New Roman" w:hAnsi="Times New Roman"/>
          <w:sz w:val="24"/>
          <w:szCs w:val="24"/>
        </w:rPr>
        <w:t>Advis</w:t>
      </w:r>
      <w:proofErr w:type="spellEnd"/>
      <w:r>
        <w:rPr>
          <w:rFonts w:ascii="Times New Roman" w:hAnsi="Times New Roman"/>
          <w:sz w:val="24"/>
          <w:szCs w:val="24"/>
        </w:rPr>
        <w:t>. Rep. 2010/005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7CAB72CC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5C21F6">
        <w:rPr>
          <w:rFonts w:ascii="Times New Roman" w:hAnsi="Times New Roman"/>
          <w:sz w:val="24"/>
          <w:szCs w:val="24"/>
        </w:rPr>
        <w:t>7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ab/>
        <w:t>TRAC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Eastern Georges Bank Cod</w:t>
      </w:r>
      <w:r w:rsidRPr="002C0757">
        <w:rPr>
          <w:rFonts w:ascii="Times New Roman" w:hAnsi="Times New Roman"/>
          <w:sz w:val="24"/>
          <w:szCs w:val="24"/>
        </w:rPr>
        <w:t xml:space="preserve"> (5Zjm; 551, 552, 561, 562). Guidance Document 2010/01, 1–10 (</w:t>
      </w:r>
      <w:r>
        <w:rPr>
          <w:rFonts w:ascii="Times New Roman" w:hAnsi="Times New Roman"/>
          <w:sz w:val="24"/>
          <w:szCs w:val="24"/>
        </w:rPr>
        <w:t>TRAC Status Report 2010/01</w:t>
      </w:r>
      <w:r w:rsidRPr="002C0757">
        <w:rPr>
          <w:rFonts w:ascii="Times New Roman" w:hAnsi="Times New Roman"/>
          <w:sz w:val="24"/>
          <w:szCs w:val="24"/>
        </w:rPr>
        <w:t>).</w:t>
      </w:r>
    </w:p>
    <w:p w14:paraId="585FE442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5C21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Hoyle S, Davies N (2009)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Stock Assessment of Albacore Tuna in the South Pacific Ocean. Western and Central Pacific Fisheries Commission </w:t>
      </w:r>
      <w:r w:rsidRPr="002C0757">
        <w:rPr>
          <w:rFonts w:ascii="Times New Roman" w:hAnsi="Times New Roman"/>
          <w:sz w:val="24"/>
          <w:szCs w:val="24"/>
        </w:rPr>
        <w:t>WCPFC-SC5-2009/SA-WP-6, 1–134 (Western and Central Pacific Fisheries</w:t>
      </w:r>
      <w:r>
        <w:rPr>
          <w:rFonts w:ascii="Times New Roman" w:hAnsi="Times New Roman"/>
          <w:sz w:val="24"/>
          <w:szCs w:val="24"/>
        </w:rPr>
        <w:t xml:space="preserve"> Commission: Port Vila, Vanuatu</w:t>
      </w:r>
      <w:r w:rsidRPr="002C0757">
        <w:rPr>
          <w:rFonts w:ascii="Times New Roman" w:hAnsi="Times New Roman"/>
          <w:sz w:val="24"/>
          <w:szCs w:val="24"/>
        </w:rPr>
        <w:t>).</w:t>
      </w:r>
    </w:p>
    <w:p w14:paraId="71C4A465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S3</w:t>
      </w:r>
      <w:r w:rsidR="005C21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Hoyle S, </w:t>
      </w:r>
      <w:proofErr w:type="spellStart"/>
      <w:r>
        <w:rPr>
          <w:rFonts w:ascii="Times New Roman" w:hAnsi="Times New Roman"/>
          <w:sz w:val="24"/>
          <w:szCs w:val="24"/>
        </w:rPr>
        <w:t>Kleiber</w:t>
      </w:r>
      <w:proofErr w:type="spellEnd"/>
      <w:r>
        <w:rPr>
          <w:rFonts w:ascii="Times New Roman" w:hAnsi="Times New Roman"/>
          <w:sz w:val="24"/>
          <w:szCs w:val="24"/>
        </w:rPr>
        <w:t xml:space="preserve"> P, Davies N, Harley S, Hampton J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Stock Assessment of Skipjack Tuna in the Western and Central Pacific Ocean. </w:t>
      </w:r>
      <w:proofErr w:type="gramStart"/>
      <w:r w:rsidRPr="002C0757">
        <w:rPr>
          <w:rFonts w:ascii="Times New Roman" w:hAnsi="Times New Roman"/>
          <w:sz w:val="24"/>
          <w:szCs w:val="24"/>
        </w:rPr>
        <w:t>Western and Central Pacific Fisheries Commission WCPFC-SC6-2010/SA-WP-10 rev.1, 1–118 (Western and Central Pacific Fisheries Com</w:t>
      </w:r>
      <w:r>
        <w:rPr>
          <w:rFonts w:ascii="Times New Roman" w:hAnsi="Times New Roman"/>
          <w:sz w:val="24"/>
          <w:szCs w:val="24"/>
        </w:rPr>
        <w:t>mission: Nuku'alofa, Tonga</w:t>
      </w:r>
      <w:r w:rsidRPr="002C0757">
        <w:rPr>
          <w:rFonts w:ascii="Times New Roman" w:hAnsi="Times New Roman"/>
          <w:sz w:val="24"/>
          <w:szCs w:val="24"/>
        </w:rPr>
        <w:t>).</w:t>
      </w:r>
      <w:proofErr w:type="gramEnd"/>
    </w:p>
    <w:p w14:paraId="1FE3B087" w14:textId="77777777" w:rsidR="00202E68" w:rsidRPr="003A723E" w:rsidRDefault="00202E68" w:rsidP="003A723E">
      <w:pPr>
        <w:spacing w:after="0" w:line="480" w:lineRule="auto"/>
        <w:ind w:left="720" w:hanging="72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</w:t>
      </w:r>
      <w:r w:rsidR="005C21F6">
        <w:rPr>
          <w:rFonts w:ascii="Times New Roman" w:hAnsi="Times New Roman"/>
          <w:sz w:val="24"/>
          <w:szCs w:val="24"/>
        </w:rPr>
        <w:t>40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CCAMLR</w:t>
      </w:r>
      <w:r>
        <w:rPr>
          <w:rFonts w:ascii="Times New Roman" w:hAnsi="Times New Roman"/>
          <w:sz w:val="24"/>
          <w:szCs w:val="24"/>
        </w:rPr>
        <w:t xml:space="preserve"> (20</w:t>
      </w:r>
      <w:r w:rsidR="003A723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  <w:r w:rsidRPr="002C0757">
        <w:rPr>
          <w:rFonts w:ascii="Times New Roman" w:hAnsi="Times New Roman"/>
          <w:sz w:val="24"/>
          <w:szCs w:val="24"/>
        </w:rPr>
        <w:t xml:space="preserve"> Fishery Report: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Dissostichus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Eleginoides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South Georgia (Subarea 48.3),</w:t>
      </w:r>
      <w:r w:rsidR="003A723E">
        <w:rPr>
          <w:rFonts w:ascii="Times New Roman" w:hAnsi="Times New Roman"/>
          <w:sz w:val="24"/>
          <w:szCs w:val="24"/>
        </w:rPr>
        <w:t xml:space="preserve"> </w:t>
      </w:r>
      <w:r w:rsidR="003A723E" w:rsidRPr="003A723E">
        <w:rPr>
          <w:rStyle w:val="Hyperlink"/>
          <w:rFonts w:ascii="Times New Roman" w:hAnsi="Times New Roman"/>
          <w:sz w:val="24"/>
          <w:szCs w:val="24"/>
        </w:rPr>
        <w:t>http://www.ccamlr.org/pu/e/e_pubs/fr/11/appG.pdf</w:t>
      </w:r>
    </w:p>
    <w:p w14:paraId="7CF7EC01" w14:textId="77777777" w:rsidR="00202E68" w:rsidRDefault="00202E68" w:rsidP="005C21F6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</w:t>
      </w:r>
      <w:r w:rsidR="005C21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C0757">
        <w:rPr>
          <w:rFonts w:ascii="Times New Roman" w:hAnsi="Times New Roman"/>
          <w:sz w:val="24"/>
          <w:szCs w:val="24"/>
        </w:rPr>
        <w:t>ICES</w:t>
      </w:r>
      <w:r>
        <w:rPr>
          <w:rFonts w:ascii="Times New Roman" w:hAnsi="Times New Roman"/>
          <w:sz w:val="24"/>
          <w:szCs w:val="24"/>
        </w:rPr>
        <w:t xml:space="preserve"> (2011</w:t>
      </w:r>
      <w:r w:rsidR="005C21F6">
        <w:rPr>
          <w:rFonts w:ascii="Times New Roman" w:hAnsi="Times New Roman"/>
          <w:sz w:val="24"/>
          <w:szCs w:val="24"/>
        </w:rPr>
        <w:t>; 2010</w:t>
      </w:r>
      <w:r>
        <w:rPr>
          <w:rFonts w:ascii="Times New Roman" w:hAnsi="Times New Roman"/>
          <w:sz w:val="24"/>
          <w:szCs w:val="24"/>
        </w:rPr>
        <w:t>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Report of the North-Western Working Group (NWWG).</w:t>
      </w:r>
      <w:r>
        <w:rPr>
          <w:rFonts w:ascii="Times New Roman" w:hAnsi="Times New Roman"/>
          <w:sz w:val="24"/>
          <w:szCs w:val="24"/>
        </w:rPr>
        <w:t xml:space="preserve"> 07, ICES CM 2011 ACOM, 1–975.</w:t>
      </w:r>
    </w:p>
    <w:p w14:paraId="4E25CEB6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S42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ab/>
        <w:t>ICCAT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2010 ICCAT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bigeye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tuna stock assessment session,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http://www.iccat.int/Documents/Meetings/Docs/2010_BET_Assessment_REP_ENG.pdf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B77E8C5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S43.</w:t>
      </w:r>
      <w:r>
        <w:rPr>
          <w:rFonts w:ascii="Times New Roman" w:hAnsi="Times New Roman"/>
          <w:sz w:val="24"/>
          <w:szCs w:val="24"/>
        </w:rPr>
        <w:tab/>
        <w:t>Aires-da-Silva A,</w:t>
      </w:r>
      <w:r w:rsidRPr="002C075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aunder MN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Status of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bigeye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tuna in the Eastern Pacific Ocean in 2010 and outlook for the future</w:t>
      </w:r>
      <w:r w:rsidRPr="002C0757"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http://www.iattc.org/Meetings2011/May-SAC-Shark/PDFfiles/SAC-02-07-BET-assessment-2010.pdf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</w:p>
    <w:p w14:paraId="6229A06F" w14:textId="77777777" w:rsidR="00202E68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S44.</w:t>
      </w:r>
      <w:r>
        <w:rPr>
          <w:rFonts w:ascii="Times New Roman" w:hAnsi="Times New Roman"/>
          <w:sz w:val="24"/>
          <w:szCs w:val="24"/>
        </w:rPr>
        <w:tab/>
        <w:t xml:space="preserve">Langley A, Hampton J, </w:t>
      </w:r>
      <w:proofErr w:type="spellStart"/>
      <w:r>
        <w:rPr>
          <w:rFonts w:ascii="Times New Roman" w:hAnsi="Times New Roman"/>
          <w:sz w:val="24"/>
          <w:szCs w:val="24"/>
        </w:rPr>
        <w:t>Kleiber</w:t>
      </w:r>
      <w:proofErr w:type="spellEnd"/>
      <w:r>
        <w:rPr>
          <w:rFonts w:ascii="Times New Roman" w:hAnsi="Times New Roman"/>
          <w:sz w:val="24"/>
          <w:szCs w:val="24"/>
        </w:rPr>
        <w:t xml:space="preserve"> P, Hoyle S (2008)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Stock assessment of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bigeye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tuna in the Western and Central Pacific Ocean, including an analysis of management options</w:t>
      </w:r>
      <w:r w:rsidRPr="002C0757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>CPFC-SC4-2008/SA-WP Rev.1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71FCBE7A" w14:textId="77777777" w:rsidR="00202E68" w:rsidRPr="002C0757" w:rsidRDefault="00202E68" w:rsidP="00202E68">
      <w:pPr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S45</w:t>
      </w:r>
      <w:r w:rsidRPr="002F6BB1">
        <w:rPr>
          <w:rFonts w:ascii="Times New Roman" w:hAnsi="Times New Roman"/>
          <w:sz w:val="24"/>
          <w:szCs w:val="24"/>
        </w:rPr>
        <w:t xml:space="preserve">. </w:t>
      </w:r>
      <w:r w:rsidRPr="002F6BB1">
        <w:rPr>
          <w:rFonts w:ascii="Times New Roman" w:hAnsi="Times New Roman"/>
          <w:sz w:val="24"/>
          <w:szCs w:val="24"/>
        </w:rPr>
        <w:tab/>
        <w:t xml:space="preserve">ICCAT (2010) </w:t>
      </w:r>
      <w:r w:rsidRPr="002F6BB1">
        <w:rPr>
          <w:rFonts w:ascii="Times New Roman" w:hAnsi="Times New Roman"/>
          <w:i/>
          <w:sz w:val="24"/>
          <w:szCs w:val="24"/>
        </w:rPr>
        <w:t xml:space="preserve">Report of the 2010 Atlantic </w:t>
      </w:r>
      <w:proofErr w:type="spellStart"/>
      <w:r w:rsidRPr="002F6BB1">
        <w:rPr>
          <w:rFonts w:ascii="Times New Roman" w:hAnsi="Times New Roman"/>
          <w:i/>
          <w:sz w:val="24"/>
          <w:szCs w:val="24"/>
        </w:rPr>
        <w:t>bluefin</w:t>
      </w:r>
      <w:proofErr w:type="spellEnd"/>
      <w:r w:rsidRPr="002F6BB1">
        <w:rPr>
          <w:rFonts w:ascii="Times New Roman" w:hAnsi="Times New Roman"/>
          <w:i/>
          <w:sz w:val="24"/>
          <w:szCs w:val="24"/>
        </w:rPr>
        <w:t xml:space="preserve"> tuna stock assessment session</w:t>
      </w:r>
      <w:r w:rsidRPr="002F6BB1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2F6BB1">
          <w:rPr>
            <w:rStyle w:val="Hyperlink"/>
            <w:rFonts w:ascii="Times New Roman" w:hAnsi="Times New Roman"/>
            <w:sz w:val="24"/>
            <w:szCs w:val="24"/>
          </w:rPr>
          <w:t>http://www.iccat.int/Documents/Meetings/Docs/2010_BFT_ASSESS_REP_ENG.pdf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</w:p>
    <w:p w14:paraId="08244DB4" w14:textId="77777777" w:rsidR="00202E68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S46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ICCAT</w:t>
      </w:r>
      <w:r>
        <w:rPr>
          <w:rFonts w:ascii="Times New Roman" w:hAnsi="Times New Roman"/>
          <w:sz w:val="24"/>
          <w:szCs w:val="24"/>
        </w:rPr>
        <w:t xml:space="preserve"> (2008)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2008 Atlantic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bluefin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tuna stock assessment session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hyperlink r:id="rId35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http://www.iccat.int/Documents/Meetings/Docs/2008_BFT_STOCK_ASSESS_REP.pdf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</w:p>
    <w:p w14:paraId="73C59DC5" w14:textId="77777777" w:rsidR="00202E68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S47.</w:t>
      </w:r>
      <w:r>
        <w:rPr>
          <w:rFonts w:ascii="Times New Roman" w:hAnsi="Times New Roman"/>
          <w:sz w:val="24"/>
          <w:szCs w:val="24"/>
        </w:rPr>
        <w:tab/>
      </w:r>
      <w:r w:rsidRPr="002C0757">
        <w:rPr>
          <w:rFonts w:ascii="Times New Roman" w:hAnsi="Times New Roman"/>
          <w:sz w:val="24"/>
          <w:szCs w:val="24"/>
        </w:rPr>
        <w:t>ICES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Working Group on the Celtic Seas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Ecoregion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(WGCSE).</w:t>
      </w:r>
      <w:r>
        <w:rPr>
          <w:rFonts w:ascii="Times New Roman" w:hAnsi="Times New Roman"/>
          <w:sz w:val="24"/>
          <w:szCs w:val="24"/>
        </w:rPr>
        <w:t xml:space="preserve"> ICES CM 2010/ACOM</w:t>
      </w:r>
      <w:proofErr w:type="gramStart"/>
      <w:r>
        <w:rPr>
          <w:rFonts w:ascii="Times New Roman" w:hAnsi="Times New Roman"/>
          <w:sz w:val="24"/>
          <w:szCs w:val="24"/>
        </w:rPr>
        <w:t>:12</w:t>
      </w:r>
      <w:proofErr w:type="gramEnd"/>
      <w:r>
        <w:rPr>
          <w:rFonts w:ascii="Times New Roman" w:hAnsi="Times New Roman"/>
          <w:sz w:val="24"/>
          <w:szCs w:val="24"/>
        </w:rPr>
        <w:t>, 1–1424.</w:t>
      </w:r>
    </w:p>
    <w:p w14:paraId="7F429549" w14:textId="77777777" w:rsidR="00202E68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S48.</w:t>
      </w:r>
      <w:r>
        <w:rPr>
          <w:rFonts w:ascii="Times New Roman" w:hAnsi="Times New Roman"/>
          <w:sz w:val="24"/>
          <w:szCs w:val="24"/>
        </w:rPr>
        <w:tab/>
      </w:r>
      <w:r w:rsidRPr="002C0757">
        <w:rPr>
          <w:rFonts w:ascii="Times New Roman" w:hAnsi="Times New Roman"/>
          <w:sz w:val="24"/>
          <w:szCs w:val="24"/>
        </w:rPr>
        <w:t>ICES</w:t>
      </w:r>
      <w:r>
        <w:rPr>
          <w:rFonts w:ascii="Times New Roman" w:hAnsi="Times New Roman"/>
          <w:sz w:val="24"/>
          <w:szCs w:val="24"/>
        </w:rPr>
        <w:t xml:space="preserve"> (2009)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Working Group on the Celtic Seas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Ecoregion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(WGCSE).</w:t>
      </w:r>
      <w:r>
        <w:rPr>
          <w:rFonts w:ascii="Times New Roman" w:hAnsi="Times New Roman"/>
          <w:sz w:val="24"/>
          <w:szCs w:val="24"/>
        </w:rPr>
        <w:t xml:space="preserve"> ICES CM 2009/ACOM</w:t>
      </w:r>
      <w:proofErr w:type="gramStart"/>
      <w:r>
        <w:rPr>
          <w:rFonts w:ascii="Times New Roman" w:hAnsi="Times New Roman"/>
          <w:sz w:val="24"/>
          <w:szCs w:val="24"/>
        </w:rPr>
        <w:t>:12</w:t>
      </w:r>
      <w:proofErr w:type="gramEnd"/>
      <w:r>
        <w:rPr>
          <w:rFonts w:ascii="Times New Roman" w:hAnsi="Times New Roman"/>
          <w:sz w:val="24"/>
          <w:szCs w:val="24"/>
        </w:rPr>
        <w:t>, 1–1420.</w:t>
      </w:r>
    </w:p>
    <w:p w14:paraId="38660223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S49.</w:t>
      </w:r>
      <w:r>
        <w:rPr>
          <w:rFonts w:ascii="Times New Roman" w:hAnsi="Times New Roman"/>
          <w:sz w:val="24"/>
          <w:szCs w:val="24"/>
        </w:rPr>
        <w:tab/>
      </w:r>
      <w:r w:rsidRPr="002C0757">
        <w:rPr>
          <w:rFonts w:ascii="Times New Roman" w:hAnsi="Times New Roman"/>
          <w:sz w:val="24"/>
          <w:szCs w:val="24"/>
        </w:rPr>
        <w:t>CCSBT</w:t>
      </w:r>
      <w:r>
        <w:rPr>
          <w:rFonts w:ascii="Times New Roman" w:hAnsi="Times New Roman"/>
          <w:sz w:val="24"/>
          <w:szCs w:val="24"/>
        </w:rPr>
        <w:t xml:space="preserve"> (2010) </w:t>
      </w:r>
      <w:r w:rsidRPr="002C0757">
        <w:rPr>
          <w:rFonts w:ascii="Times New Roman" w:hAnsi="Times New Roman"/>
          <w:sz w:val="24"/>
          <w:szCs w:val="24"/>
        </w:rPr>
        <w:t>Report of the Fifteenth Meeting of the Scientific Committee</w:t>
      </w:r>
      <w:proofErr w:type="gramStart"/>
      <w:r w:rsidRPr="002C0757">
        <w:rPr>
          <w:rFonts w:ascii="Times New Roman" w:hAnsi="Times New Roman"/>
          <w:sz w:val="24"/>
          <w:szCs w:val="24"/>
        </w:rPr>
        <w:t xml:space="preserve">,  </w:t>
      </w:r>
      <w:proofErr w:type="gramEnd"/>
      <w:r w:rsidR="00857D9D">
        <w:fldChar w:fldCharType="begin"/>
      </w:r>
      <w:r w:rsidR="00857D9D">
        <w:instrText xml:space="preserve"> HYPERLINK "http://www.ccsbt.org/userfiles/file/docs_english/meetings/meeting_reports/ccsbt_17/report_of_SC15.pdf" </w:instrText>
      </w:r>
      <w:r w:rsidR="00857D9D">
        <w:fldChar w:fldCharType="separate"/>
      </w:r>
      <w:r w:rsidRPr="002C0757">
        <w:rPr>
          <w:rStyle w:val="Hyperlink"/>
          <w:rFonts w:ascii="Times New Roman" w:hAnsi="Times New Roman"/>
          <w:sz w:val="24"/>
          <w:szCs w:val="24"/>
        </w:rPr>
        <w:t>http://www.ccsbt.org/userfiles/file/docs_english/meetings/meeting_reports/ccsbt_17/report_of_SC15.pdf</w:t>
      </w:r>
      <w:r w:rsidR="00857D9D"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14:paraId="3C6CD2DB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S50</w:t>
      </w:r>
      <w:r w:rsidRPr="00D90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Hinton MG, Maunder MN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Status and trends of striped marlin in the Northeast Pacific Ocean in 2009</w:t>
      </w:r>
      <w:r w:rsidRPr="002C0757">
        <w:rPr>
          <w:rFonts w:ascii="Times New Roman" w:hAnsi="Times New Roman"/>
          <w:sz w:val="24"/>
          <w:szCs w:val="24"/>
        </w:rPr>
        <w:t>.</w:t>
      </w:r>
      <w:proofErr w:type="gramEnd"/>
      <w:r w:rsidRPr="002C07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757">
        <w:rPr>
          <w:rFonts w:ascii="Times New Roman" w:hAnsi="Times New Roman"/>
          <w:sz w:val="24"/>
          <w:szCs w:val="24"/>
        </w:rPr>
        <w:t>Stock Assessment Report 11, 163–218 (IATT</w:t>
      </w:r>
      <w:r>
        <w:rPr>
          <w:rFonts w:ascii="Times New Roman" w:hAnsi="Times New Roman"/>
          <w:sz w:val="24"/>
          <w:szCs w:val="24"/>
        </w:rPr>
        <w:t>C: La Jolla, California</w:t>
      </w:r>
      <w:r w:rsidRPr="002C0757">
        <w:rPr>
          <w:rFonts w:ascii="Times New Roman" w:hAnsi="Times New Roman"/>
          <w:sz w:val="24"/>
          <w:szCs w:val="24"/>
        </w:rPr>
        <w:t>).</w:t>
      </w:r>
      <w:proofErr w:type="gramEnd"/>
    </w:p>
    <w:p w14:paraId="35E1E2BE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Kolody</w:t>
      </w:r>
      <w:proofErr w:type="spellEnd"/>
      <w:r>
        <w:rPr>
          <w:rFonts w:ascii="Times New Roman" w:hAnsi="Times New Roman"/>
          <w:sz w:val="24"/>
          <w:szCs w:val="24"/>
        </w:rPr>
        <w:t xml:space="preserve"> D, Herrera M (2011)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An age-, sex- and spatially-structured stock assessment of the Indian Ocean swordfish fishery 1950-2009, including special emphasis on the </w:t>
      </w:r>
      <w:proofErr w:type="gramStart"/>
      <w:r w:rsidRPr="002C0757">
        <w:rPr>
          <w:rFonts w:ascii="Times New Roman" w:hAnsi="Times New Roman"/>
          <w:i/>
          <w:sz w:val="24"/>
          <w:szCs w:val="24"/>
        </w:rPr>
        <w:t>South-West</w:t>
      </w:r>
      <w:proofErr w:type="gramEnd"/>
      <w:r w:rsidRPr="002C0757">
        <w:rPr>
          <w:rFonts w:ascii="Times New Roman" w:hAnsi="Times New Roman"/>
          <w:i/>
          <w:sz w:val="24"/>
          <w:szCs w:val="24"/>
        </w:rPr>
        <w:t xml:space="preserve"> region</w:t>
      </w:r>
      <w:r>
        <w:rPr>
          <w:rFonts w:ascii="Times New Roman" w:hAnsi="Times New Roman"/>
          <w:sz w:val="24"/>
          <w:szCs w:val="24"/>
        </w:rPr>
        <w:t>. IOTC-2011-WPB-17</w:t>
      </w:r>
      <w:r w:rsidRPr="002C0757">
        <w:rPr>
          <w:rFonts w:ascii="Times New Roman" w:hAnsi="Times New Roman"/>
          <w:sz w:val="24"/>
          <w:szCs w:val="24"/>
        </w:rPr>
        <w:t>.</w:t>
      </w:r>
    </w:p>
    <w:p w14:paraId="35C45BEE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S52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ICCAT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Report of the 2010 ICCAT Mediterranean swordfish stock assessment meeting, </w:t>
      </w:r>
      <w:hyperlink r:id="rId36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http://www.iccat.int/Documents/Meetings/Docs/2010_MED_SWO_ASSESS.pdf</w:t>
        </w:r>
      </w:hyperlink>
      <w:r w:rsidRPr="002C0757">
        <w:rPr>
          <w:rFonts w:ascii="Times New Roman" w:hAnsi="Times New Roman"/>
          <w:sz w:val="24"/>
          <w:szCs w:val="24"/>
        </w:rPr>
        <w:t>.</w:t>
      </w:r>
    </w:p>
    <w:p w14:paraId="4907892F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S53</w:t>
      </w:r>
      <w:r w:rsidRPr="002C0757">
        <w:rPr>
          <w:rFonts w:ascii="Times New Roman" w:hAnsi="Times New Roman"/>
          <w:sz w:val="24"/>
          <w:szCs w:val="24"/>
        </w:rPr>
        <w:t xml:space="preserve">. </w:t>
      </w:r>
      <w:r w:rsidRPr="002C0757">
        <w:rPr>
          <w:rFonts w:ascii="Times New Roman" w:hAnsi="Times New Roman"/>
          <w:sz w:val="24"/>
          <w:szCs w:val="24"/>
        </w:rPr>
        <w:tab/>
        <w:t>ICCAT</w:t>
      </w:r>
      <w:r>
        <w:rPr>
          <w:rFonts w:ascii="Times New Roman" w:hAnsi="Times New Roman"/>
          <w:sz w:val="24"/>
          <w:szCs w:val="24"/>
        </w:rPr>
        <w:t xml:space="preserve">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>Report of the 2009 Atlantic swordfish stock assessment session, 65</w:t>
      </w:r>
      <w:r w:rsidRPr="002C0757">
        <w:rPr>
          <w:rFonts w:ascii="Times New Roman" w:hAnsi="Times New Roman"/>
          <w:sz w:val="24"/>
          <w:szCs w:val="24"/>
        </w:rPr>
        <w:t>, 1–123 (Collective Volume of Scientific Papers, ICCAT: M</w:t>
      </w:r>
      <w:r>
        <w:rPr>
          <w:rFonts w:ascii="Times New Roman" w:hAnsi="Times New Roman"/>
          <w:sz w:val="24"/>
          <w:szCs w:val="24"/>
        </w:rPr>
        <w:t>adrid, September 7 to 11, 2009).</w:t>
      </w:r>
    </w:p>
    <w:p w14:paraId="4126B41B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S54</w:t>
      </w:r>
      <w:r w:rsidRPr="002C0757">
        <w:rPr>
          <w:rFonts w:ascii="Times New Roman" w:hAnsi="Times New Roman"/>
          <w:sz w:val="24"/>
          <w:szCs w:val="24"/>
        </w:rPr>
        <w:t>.</w:t>
      </w:r>
      <w:r w:rsidRPr="002C0757">
        <w:rPr>
          <w:rFonts w:ascii="Times New Roman" w:hAnsi="Times New Roman"/>
          <w:sz w:val="24"/>
          <w:szCs w:val="24"/>
        </w:rPr>
        <w:tab/>
        <w:t>ICCAT</w:t>
      </w:r>
      <w:r>
        <w:rPr>
          <w:rFonts w:ascii="Times New Roman" w:hAnsi="Times New Roman"/>
          <w:sz w:val="24"/>
          <w:szCs w:val="24"/>
        </w:rPr>
        <w:t xml:space="preserve"> (2008) </w:t>
      </w:r>
      <w:r w:rsidRPr="002C0757">
        <w:rPr>
          <w:rFonts w:ascii="Times New Roman" w:hAnsi="Times New Roman"/>
          <w:i/>
          <w:sz w:val="24"/>
          <w:szCs w:val="24"/>
        </w:rPr>
        <w:t xml:space="preserve">Report of the 2008 ICCAT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yellowfin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and skipjack stock assessments meeting.</w:t>
      </w:r>
      <w:r>
        <w:rPr>
          <w:rFonts w:ascii="Times New Roman" w:hAnsi="Times New Roman"/>
          <w:sz w:val="24"/>
          <w:szCs w:val="24"/>
        </w:rPr>
        <w:t xml:space="preserve"> SCRS/2008/016.</w:t>
      </w:r>
    </w:p>
    <w:p w14:paraId="04D83618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S55.</w:t>
      </w:r>
      <w:r>
        <w:rPr>
          <w:rFonts w:ascii="Times New Roman" w:hAnsi="Times New Roman"/>
          <w:sz w:val="24"/>
          <w:szCs w:val="24"/>
        </w:rPr>
        <w:tab/>
        <w:t xml:space="preserve">Langley A, Hampton J, </w:t>
      </w:r>
      <w:proofErr w:type="spellStart"/>
      <w:r>
        <w:rPr>
          <w:rFonts w:ascii="Times New Roman" w:hAnsi="Times New Roman"/>
          <w:sz w:val="24"/>
          <w:szCs w:val="24"/>
        </w:rPr>
        <w:t>Kleiber</w:t>
      </w:r>
      <w:proofErr w:type="spellEnd"/>
      <w:r>
        <w:rPr>
          <w:rFonts w:ascii="Times New Roman" w:hAnsi="Times New Roman"/>
          <w:sz w:val="24"/>
          <w:szCs w:val="24"/>
        </w:rPr>
        <w:t xml:space="preserve"> P, Hoyle S (2007)</w:t>
      </w:r>
      <w:r w:rsidRPr="002C0757">
        <w:rPr>
          <w:rFonts w:ascii="Times New Roman" w:hAnsi="Times New Roman"/>
          <w:sz w:val="24"/>
          <w:szCs w:val="24"/>
        </w:rPr>
        <w:t xml:space="preserve"> Stock assessment of </w:t>
      </w:r>
      <w:proofErr w:type="spellStart"/>
      <w:r w:rsidRPr="002C0757">
        <w:rPr>
          <w:rFonts w:ascii="Times New Roman" w:hAnsi="Times New Roman"/>
          <w:sz w:val="24"/>
          <w:szCs w:val="24"/>
        </w:rPr>
        <w:t>yellowfin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tuna in the western and central Pacific Ocean, including an analysis of management options. WCPFC-SC3-SA SWG/WP-01.</w:t>
      </w:r>
    </w:p>
    <w:p w14:paraId="759FF8BA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S56.</w:t>
      </w:r>
      <w:r>
        <w:rPr>
          <w:rFonts w:ascii="Times New Roman" w:hAnsi="Times New Roman"/>
          <w:sz w:val="24"/>
          <w:szCs w:val="24"/>
        </w:rPr>
        <w:tab/>
        <w:t>Aires-da-Silva AM, Maunder MN (2010)</w:t>
      </w:r>
      <w:r w:rsidRPr="002C0757">
        <w:rPr>
          <w:rFonts w:ascii="Times New Roman" w:hAnsi="Times New Roman"/>
          <w:sz w:val="24"/>
          <w:szCs w:val="24"/>
        </w:rPr>
        <w:t xml:space="preserve"> </w:t>
      </w:r>
      <w:r w:rsidRPr="002C0757">
        <w:rPr>
          <w:rFonts w:ascii="Times New Roman" w:hAnsi="Times New Roman"/>
          <w:i/>
          <w:sz w:val="24"/>
          <w:szCs w:val="24"/>
        </w:rPr>
        <w:t xml:space="preserve">Status of </w:t>
      </w:r>
      <w:proofErr w:type="spellStart"/>
      <w:r w:rsidRPr="002C0757">
        <w:rPr>
          <w:rFonts w:ascii="Times New Roman" w:hAnsi="Times New Roman"/>
          <w:i/>
          <w:sz w:val="24"/>
          <w:szCs w:val="24"/>
        </w:rPr>
        <w:t>yellowfin</w:t>
      </w:r>
      <w:proofErr w:type="spellEnd"/>
      <w:r w:rsidRPr="002C0757">
        <w:rPr>
          <w:rFonts w:ascii="Times New Roman" w:hAnsi="Times New Roman"/>
          <w:i/>
          <w:sz w:val="24"/>
          <w:szCs w:val="24"/>
        </w:rPr>
        <w:t xml:space="preserve"> tuna in the Eastern Pacific Ocean in 2010 and outlook for the future</w:t>
      </w:r>
      <w:r w:rsidRPr="002C0757"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http://www.iattc.org/Meetings2011/May-SAC-Shark/PDFfiles/SAC-02-06-YFT-assessment-2010.pdf</w:t>
        </w:r>
      </w:hyperlink>
      <w:proofErr w:type="gramStart"/>
      <w:r w:rsidRPr="002C0757">
        <w:rPr>
          <w:rStyle w:val="Hyperlink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1515F8C0" w14:textId="77777777" w:rsidR="00202E68" w:rsidRPr="002C0757" w:rsidRDefault="00202E68" w:rsidP="00202E68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S57.</w:t>
      </w:r>
      <w:r>
        <w:rPr>
          <w:rFonts w:ascii="Times New Roman" w:hAnsi="Times New Roman"/>
          <w:sz w:val="24"/>
          <w:szCs w:val="24"/>
        </w:rPr>
        <w:tab/>
        <w:t>Langley A</w:t>
      </w:r>
      <w:r w:rsidRPr="002C0757">
        <w:rPr>
          <w:rFonts w:ascii="Times New Roman" w:hAnsi="Times New Roman"/>
          <w:sz w:val="24"/>
          <w:szCs w:val="24"/>
        </w:rPr>
        <w:t xml:space="preserve">, Herrera </w:t>
      </w:r>
      <w:r>
        <w:rPr>
          <w:rFonts w:ascii="Times New Roman" w:hAnsi="Times New Roman"/>
          <w:sz w:val="24"/>
          <w:szCs w:val="24"/>
        </w:rPr>
        <w:t>M, Million J (2010)</w:t>
      </w:r>
      <w:r w:rsidRPr="002C0757">
        <w:rPr>
          <w:rFonts w:ascii="Times New Roman" w:hAnsi="Times New Roman"/>
          <w:sz w:val="24"/>
          <w:szCs w:val="24"/>
        </w:rPr>
        <w:t xml:space="preserve"> Stock assessment of </w:t>
      </w:r>
      <w:proofErr w:type="spellStart"/>
      <w:r w:rsidRPr="002C0757">
        <w:rPr>
          <w:rFonts w:ascii="Times New Roman" w:hAnsi="Times New Roman"/>
          <w:sz w:val="24"/>
          <w:szCs w:val="24"/>
        </w:rPr>
        <w:t>yellowfin</w:t>
      </w:r>
      <w:proofErr w:type="spellEnd"/>
      <w:r w:rsidRPr="002C0757">
        <w:rPr>
          <w:rFonts w:ascii="Times New Roman" w:hAnsi="Times New Roman"/>
          <w:sz w:val="24"/>
          <w:szCs w:val="24"/>
        </w:rPr>
        <w:t xml:space="preserve"> tuna in the Indian Ocean using MULTIFAN-CL, </w:t>
      </w:r>
      <w:hyperlink r:id="rId38" w:history="1">
        <w:r w:rsidRPr="002C0757">
          <w:rPr>
            <w:rStyle w:val="Hyperlink"/>
            <w:rFonts w:ascii="Times New Roman" w:hAnsi="Times New Roman"/>
            <w:sz w:val="24"/>
            <w:szCs w:val="24"/>
          </w:rPr>
          <w:t>http://www.iotc.org/files/proceedings/2010/wptt/IOTC-2010-WPTT-23.pdf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202E68" w:rsidRPr="002C0757" w:rsidSect="003E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0755" w14:textId="77777777" w:rsidR="003E64ED" w:rsidRDefault="003E64ED" w:rsidP="00EA4015">
      <w:pPr>
        <w:spacing w:after="0" w:line="240" w:lineRule="auto"/>
      </w:pPr>
      <w:r>
        <w:separator/>
      </w:r>
    </w:p>
  </w:endnote>
  <w:endnote w:type="continuationSeparator" w:id="0">
    <w:p w14:paraId="30BFF2A5" w14:textId="77777777" w:rsidR="003E64ED" w:rsidRDefault="003E64ED" w:rsidP="00EA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8A95" w14:textId="77777777" w:rsidR="003E64ED" w:rsidRDefault="003E64ED" w:rsidP="00EA4015">
      <w:pPr>
        <w:spacing w:after="0" w:line="240" w:lineRule="auto"/>
      </w:pPr>
      <w:r>
        <w:separator/>
      </w:r>
    </w:p>
  </w:footnote>
  <w:footnote w:type="continuationSeparator" w:id="0">
    <w:p w14:paraId="384EF001" w14:textId="77777777" w:rsidR="003E64ED" w:rsidRDefault="003E64ED" w:rsidP="00EA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F60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725A9"/>
    <w:multiLevelType w:val="hybridMultilevel"/>
    <w:tmpl w:val="53463B66"/>
    <w:lvl w:ilvl="0" w:tplc="DD189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274"/>
    <w:multiLevelType w:val="hybridMultilevel"/>
    <w:tmpl w:val="B12EB1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5EBB"/>
    <w:multiLevelType w:val="hybridMultilevel"/>
    <w:tmpl w:val="A692B4A2"/>
    <w:lvl w:ilvl="0" w:tplc="B00EA8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5DEF"/>
    <w:multiLevelType w:val="hybridMultilevel"/>
    <w:tmpl w:val="F484119A"/>
    <w:lvl w:ilvl="0" w:tplc="8F0C20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1"/>
    <w:rsid w:val="0001350E"/>
    <w:rsid w:val="00030279"/>
    <w:rsid w:val="000359BD"/>
    <w:rsid w:val="00041C23"/>
    <w:rsid w:val="0004381D"/>
    <w:rsid w:val="000461C6"/>
    <w:rsid w:val="00046F5A"/>
    <w:rsid w:val="00053808"/>
    <w:rsid w:val="00054CFA"/>
    <w:rsid w:val="00056A5B"/>
    <w:rsid w:val="0006188F"/>
    <w:rsid w:val="00081BD0"/>
    <w:rsid w:val="000A00E2"/>
    <w:rsid w:val="000A5423"/>
    <w:rsid w:val="000A5891"/>
    <w:rsid w:val="000B2CDD"/>
    <w:rsid w:val="000B7249"/>
    <w:rsid w:val="000D1CA6"/>
    <w:rsid w:val="000D3464"/>
    <w:rsid w:val="000E6CDB"/>
    <w:rsid w:val="00115B8D"/>
    <w:rsid w:val="0013215A"/>
    <w:rsid w:val="0013324F"/>
    <w:rsid w:val="001351D1"/>
    <w:rsid w:val="00147D76"/>
    <w:rsid w:val="0015085F"/>
    <w:rsid w:val="00161536"/>
    <w:rsid w:val="001756D0"/>
    <w:rsid w:val="00175F76"/>
    <w:rsid w:val="00183C4A"/>
    <w:rsid w:val="001952A0"/>
    <w:rsid w:val="001A0F32"/>
    <w:rsid w:val="001B6D87"/>
    <w:rsid w:val="001D410F"/>
    <w:rsid w:val="001D5A6D"/>
    <w:rsid w:val="001E630A"/>
    <w:rsid w:val="001F3DC0"/>
    <w:rsid w:val="00202E68"/>
    <w:rsid w:val="00206918"/>
    <w:rsid w:val="0021480E"/>
    <w:rsid w:val="0023001C"/>
    <w:rsid w:val="00231DA3"/>
    <w:rsid w:val="00236A62"/>
    <w:rsid w:val="00247EDC"/>
    <w:rsid w:val="002624A3"/>
    <w:rsid w:val="0026427A"/>
    <w:rsid w:val="0027168E"/>
    <w:rsid w:val="002746A7"/>
    <w:rsid w:val="0028387A"/>
    <w:rsid w:val="0028594D"/>
    <w:rsid w:val="00295A7E"/>
    <w:rsid w:val="00296DE4"/>
    <w:rsid w:val="002B3605"/>
    <w:rsid w:val="002C0757"/>
    <w:rsid w:val="002C124C"/>
    <w:rsid w:val="002C7AB3"/>
    <w:rsid w:val="002D0491"/>
    <w:rsid w:val="002D3F2C"/>
    <w:rsid w:val="002D5342"/>
    <w:rsid w:val="002E46A1"/>
    <w:rsid w:val="002E6680"/>
    <w:rsid w:val="002F58EF"/>
    <w:rsid w:val="00300286"/>
    <w:rsid w:val="00304989"/>
    <w:rsid w:val="00307C71"/>
    <w:rsid w:val="00310945"/>
    <w:rsid w:val="00313106"/>
    <w:rsid w:val="00324B05"/>
    <w:rsid w:val="003275F0"/>
    <w:rsid w:val="003300DC"/>
    <w:rsid w:val="0033102D"/>
    <w:rsid w:val="00334A71"/>
    <w:rsid w:val="003369E9"/>
    <w:rsid w:val="003423FC"/>
    <w:rsid w:val="00346017"/>
    <w:rsid w:val="00365017"/>
    <w:rsid w:val="00365AFA"/>
    <w:rsid w:val="00367914"/>
    <w:rsid w:val="003765E6"/>
    <w:rsid w:val="00376912"/>
    <w:rsid w:val="003917FF"/>
    <w:rsid w:val="003966A8"/>
    <w:rsid w:val="00396F20"/>
    <w:rsid w:val="00397A7C"/>
    <w:rsid w:val="003A4F4F"/>
    <w:rsid w:val="003A5C96"/>
    <w:rsid w:val="003A723E"/>
    <w:rsid w:val="003B5F3B"/>
    <w:rsid w:val="003B7916"/>
    <w:rsid w:val="003C5901"/>
    <w:rsid w:val="003C6119"/>
    <w:rsid w:val="003D6F63"/>
    <w:rsid w:val="003E3390"/>
    <w:rsid w:val="003E64ED"/>
    <w:rsid w:val="003F3EE8"/>
    <w:rsid w:val="003F76B9"/>
    <w:rsid w:val="0040773C"/>
    <w:rsid w:val="004078BF"/>
    <w:rsid w:val="0043407E"/>
    <w:rsid w:val="004340B5"/>
    <w:rsid w:val="00444251"/>
    <w:rsid w:val="00447D86"/>
    <w:rsid w:val="00450EEF"/>
    <w:rsid w:val="00454D3D"/>
    <w:rsid w:val="00457010"/>
    <w:rsid w:val="004611FD"/>
    <w:rsid w:val="00467238"/>
    <w:rsid w:val="004706C6"/>
    <w:rsid w:val="00474388"/>
    <w:rsid w:val="00477C24"/>
    <w:rsid w:val="00481034"/>
    <w:rsid w:val="004854C8"/>
    <w:rsid w:val="0049046D"/>
    <w:rsid w:val="00492770"/>
    <w:rsid w:val="004B0346"/>
    <w:rsid w:val="004B2F34"/>
    <w:rsid w:val="004B3E16"/>
    <w:rsid w:val="004F0A5B"/>
    <w:rsid w:val="004F0CA1"/>
    <w:rsid w:val="004F3EE7"/>
    <w:rsid w:val="004F7AD1"/>
    <w:rsid w:val="005102BA"/>
    <w:rsid w:val="00533C63"/>
    <w:rsid w:val="00544B1B"/>
    <w:rsid w:val="0055792B"/>
    <w:rsid w:val="005643EC"/>
    <w:rsid w:val="00574E8E"/>
    <w:rsid w:val="005830EC"/>
    <w:rsid w:val="005910D1"/>
    <w:rsid w:val="00594170"/>
    <w:rsid w:val="00596144"/>
    <w:rsid w:val="005A3635"/>
    <w:rsid w:val="005A61E3"/>
    <w:rsid w:val="005A7002"/>
    <w:rsid w:val="005B7DB6"/>
    <w:rsid w:val="005C21F6"/>
    <w:rsid w:val="005D53F2"/>
    <w:rsid w:val="005E260E"/>
    <w:rsid w:val="005E3AFE"/>
    <w:rsid w:val="006135EA"/>
    <w:rsid w:val="00616293"/>
    <w:rsid w:val="00626408"/>
    <w:rsid w:val="00643488"/>
    <w:rsid w:val="0064435C"/>
    <w:rsid w:val="00646411"/>
    <w:rsid w:val="00650E63"/>
    <w:rsid w:val="00652D7A"/>
    <w:rsid w:val="006653AC"/>
    <w:rsid w:val="00666E9A"/>
    <w:rsid w:val="00667D1F"/>
    <w:rsid w:val="00667E1E"/>
    <w:rsid w:val="006742B9"/>
    <w:rsid w:val="006744BD"/>
    <w:rsid w:val="00681161"/>
    <w:rsid w:val="00682E3F"/>
    <w:rsid w:val="006855D2"/>
    <w:rsid w:val="0069020A"/>
    <w:rsid w:val="00692608"/>
    <w:rsid w:val="006A7E68"/>
    <w:rsid w:val="006C09D3"/>
    <w:rsid w:val="006C64C8"/>
    <w:rsid w:val="006E33C8"/>
    <w:rsid w:val="006E4666"/>
    <w:rsid w:val="006E5DA7"/>
    <w:rsid w:val="00702760"/>
    <w:rsid w:val="007039DD"/>
    <w:rsid w:val="00711060"/>
    <w:rsid w:val="00721498"/>
    <w:rsid w:val="00724353"/>
    <w:rsid w:val="00724A63"/>
    <w:rsid w:val="007260CE"/>
    <w:rsid w:val="0073054B"/>
    <w:rsid w:val="00732921"/>
    <w:rsid w:val="00735527"/>
    <w:rsid w:val="007660A7"/>
    <w:rsid w:val="0077529C"/>
    <w:rsid w:val="00781FB1"/>
    <w:rsid w:val="0078274A"/>
    <w:rsid w:val="00787070"/>
    <w:rsid w:val="00797EF8"/>
    <w:rsid w:val="007B3261"/>
    <w:rsid w:val="007B7B83"/>
    <w:rsid w:val="007C57B7"/>
    <w:rsid w:val="007C585B"/>
    <w:rsid w:val="007D152C"/>
    <w:rsid w:val="007D1D9A"/>
    <w:rsid w:val="007D43A4"/>
    <w:rsid w:val="007E66C2"/>
    <w:rsid w:val="00802BE4"/>
    <w:rsid w:val="0081352B"/>
    <w:rsid w:val="0082086F"/>
    <w:rsid w:val="008224C9"/>
    <w:rsid w:val="00826623"/>
    <w:rsid w:val="008345EF"/>
    <w:rsid w:val="008403A1"/>
    <w:rsid w:val="008517E0"/>
    <w:rsid w:val="0085671E"/>
    <w:rsid w:val="00857D06"/>
    <w:rsid w:val="00857D9D"/>
    <w:rsid w:val="00862577"/>
    <w:rsid w:val="008645C9"/>
    <w:rsid w:val="0086652B"/>
    <w:rsid w:val="008708E9"/>
    <w:rsid w:val="00885E68"/>
    <w:rsid w:val="008A11BF"/>
    <w:rsid w:val="008B65F4"/>
    <w:rsid w:val="008C26E3"/>
    <w:rsid w:val="008C5717"/>
    <w:rsid w:val="008D3DBA"/>
    <w:rsid w:val="008D6143"/>
    <w:rsid w:val="008D7961"/>
    <w:rsid w:val="008E4F5F"/>
    <w:rsid w:val="008F3341"/>
    <w:rsid w:val="008F5395"/>
    <w:rsid w:val="00914503"/>
    <w:rsid w:val="009522F0"/>
    <w:rsid w:val="00956F48"/>
    <w:rsid w:val="00965B57"/>
    <w:rsid w:val="009739FE"/>
    <w:rsid w:val="00973BE7"/>
    <w:rsid w:val="009743AF"/>
    <w:rsid w:val="0098159B"/>
    <w:rsid w:val="009822EE"/>
    <w:rsid w:val="00994E86"/>
    <w:rsid w:val="009967E5"/>
    <w:rsid w:val="009A0967"/>
    <w:rsid w:val="009B114B"/>
    <w:rsid w:val="009B2328"/>
    <w:rsid w:val="009B345D"/>
    <w:rsid w:val="009B455D"/>
    <w:rsid w:val="009B79AD"/>
    <w:rsid w:val="009C7732"/>
    <w:rsid w:val="009D539D"/>
    <w:rsid w:val="009E18B9"/>
    <w:rsid w:val="009E4A23"/>
    <w:rsid w:val="009F0BA6"/>
    <w:rsid w:val="009F23E4"/>
    <w:rsid w:val="00A02E95"/>
    <w:rsid w:val="00A038B5"/>
    <w:rsid w:val="00A10EE4"/>
    <w:rsid w:val="00A14A84"/>
    <w:rsid w:val="00A23B95"/>
    <w:rsid w:val="00A31977"/>
    <w:rsid w:val="00A41CC3"/>
    <w:rsid w:val="00A42AC8"/>
    <w:rsid w:val="00A66B9D"/>
    <w:rsid w:val="00A672B2"/>
    <w:rsid w:val="00A7152E"/>
    <w:rsid w:val="00A734F9"/>
    <w:rsid w:val="00A77D97"/>
    <w:rsid w:val="00A84978"/>
    <w:rsid w:val="00A85B73"/>
    <w:rsid w:val="00A87A44"/>
    <w:rsid w:val="00AA6473"/>
    <w:rsid w:val="00AA6FE3"/>
    <w:rsid w:val="00AA767B"/>
    <w:rsid w:val="00AB38C9"/>
    <w:rsid w:val="00AB5886"/>
    <w:rsid w:val="00AB6088"/>
    <w:rsid w:val="00AC226F"/>
    <w:rsid w:val="00AC25F2"/>
    <w:rsid w:val="00AC2855"/>
    <w:rsid w:val="00AD0B26"/>
    <w:rsid w:val="00AD4F37"/>
    <w:rsid w:val="00AE1906"/>
    <w:rsid w:val="00AE5153"/>
    <w:rsid w:val="00AF15DE"/>
    <w:rsid w:val="00AF33FF"/>
    <w:rsid w:val="00B06498"/>
    <w:rsid w:val="00B14B38"/>
    <w:rsid w:val="00B22993"/>
    <w:rsid w:val="00B30848"/>
    <w:rsid w:val="00B3106A"/>
    <w:rsid w:val="00B316D2"/>
    <w:rsid w:val="00B52757"/>
    <w:rsid w:val="00B530FE"/>
    <w:rsid w:val="00B56227"/>
    <w:rsid w:val="00B569F9"/>
    <w:rsid w:val="00B67D9F"/>
    <w:rsid w:val="00B745C2"/>
    <w:rsid w:val="00B81BBA"/>
    <w:rsid w:val="00B834E3"/>
    <w:rsid w:val="00BA1FB5"/>
    <w:rsid w:val="00BA490F"/>
    <w:rsid w:val="00BB7FB2"/>
    <w:rsid w:val="00BC3E1A"/>
    <w:rsid w:val="00BC43DC"/>
    <w:rsid w:val="00BC709A"/>
    <w:rsid w:val="00BF2BD6"/>
    <w:rsid w:val="00BF7014"/>
    <w:rsid w:val="00C025E7"/>
    <w:rsid w:val="00C07A91"/>
    <w:rsid w:val="00C10F19"/>
    <w:rsid w:val="00C15735"/>
    <w:rsid w:val="00C173CC"/>
    <w:rsid w:val="00C21442"/>
    <w:rsid w:val="00C24CFF"/>
    <w:rsid w:val="00C27055"/>
    <w:rsid w:val="00C513E6"/>
    <w:rsid w:val="00C53B7D"/>
    <w:rsid w:val="00C53D52"/>
    <w:rsid w:val="00C55895"/>
    <w:rsid w:val="00C76E23"/>
    <w:rsid w:val="00C872F7"/>
    <w:rsid w:val="00C94532"/>
    <w:rsid w:val="00CA7F20"/>
    <w:rsid w:val="00CD2453"/>
    <w:rsid w:val="00CD2E84"/>
    <w:rsid w:val="00CD5BB1"/>
    <w:rsid w:val="00CD62C8"/>
    <w:rsid w:val="00CF3278"/>
    <w:rsid w:val="00D268C0"/>
    <w:rsid w:val="00D26E7C"/>
    <w:rsid w:val="00D27521"/>
    <w:rsid w:val="00D3021A"/>
    <w:rsid w:val="00D316BB"/>
    <w:rsid w:val="00D32C71"/>
    <w:rsid w:val="00D35D37"/>
    <w:rsid w:val="00D4317B"/>
    <w:rsid w:val="00D47E2F"/>
    <w:rsid w:val="00D5401D"/>
    <w:rsid w:val="00D63139"/>
    <w:rsid w:val="00D72577"/>
    <w:rsid w:val="00D83E7C"/>
    <w:rsid w:val="00D85C43"/>
    <w:rsid w:val="00DA016B"/>
    <w:rsid w:val="00DA1283"/>
    <w:rsid w:val="00DB3E7F"/>
    <w:rsid w:val="00DC207E"/>
    <w:rsid w:val="00DC2483"/>
    <w:rsid w:val="00DC2B0C"/>
    <w:rsid w:val="00DD161B"/>
    <w:rsid w:val="00DD3F5C"/>
    <w:rsid w:val="00DE2B6A"/>
    <w:rsid w:val="00DF356D"/>
    <w:rsid w:val="00DF40C0"/>
    <w:rsid w:val="00E02FDF"/>
    <w:rsid w:val="00E039F0"/>
    <w:rsid w:val="00E147FB"/>
    <w:rsid w:val="00E2204A"/>
    <w:rsid w:val="00E25387"/>
    <w:rsid w:val="00E3016E"/>
    <w:rsid w:val="00E35FFF"/>
    <w:rsid w:val="00E367E8"/>
    <w:rsid w:val="00E4072C"/>
    <w:rsid w:val="00E40782"/>
    <w:rsid w:val="00E55D77"/>
    <w:rsid w:val="00E65BBE"/>
    <w:rsid w:val="00E70237"/>
    <w:rsid w:val="00E84E39"/>
    <w:rsid w:val="00E9579D"/>
    <w:rsid w:val="00E9721B"/>
    <w:rsid w:val="00EA16D8"/>
    <w:rsid w:val="00EA3CE4"/>
    <w:rsid w:val="00EA4015"/>
    <w:rsid w:val="00ED27D5"/>
    <w:rsid w:val="00EE1E0D"/>
    <w:rsid w:val="00EE5903"/>
    <w:rsid w:val="00EE6397"/>
    <w:rsid w:val="00EF52AF"/>
    <w:rsid w:val="00F0765C"/>
    <w:rsid w:val="00F16BFE"/>
    <w:rsid w:val="00F40246"/>
    <w:rsid w:val="00F47D2A"/>
    <w:rsid w:val="00F505F5"/>
    <w:rsid w:val="00F507B3"/>
    <w:rsid w:val="00F54BB9"/>
    <w:rsid w:val="00F63D20"/>
    <w:rsid w:val="00F678CD"/>
    <w:rsid w:val="00F7528F"/>
    <w:rsid w:val="00F81784"/>
    <w:rsid w:val="00F85B1E"/>
    <w:rsid w:val="00F8740F"/>
    <w:rsid w:val="00F87C95"/>
    <w:rsid w:val="00F930F6"/>
    <w:rsid w:val="00FA652E"/>
    <w:rsid w:val="00FB62DD"/>
    <w:rsid w:val="00FC0B20"/>
    <w:rsid w:val="00FC30F8"/>
    <w:rsid w:val="00FC35AF"/>
    <w:rsid w:val="00FD2815"/>
    <w:rsid w:val="00FE2BFC"/>
    <w:rsid w:val="00FE4127"/>
    <w:rsid w:val="00FE4588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403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1FB1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81FB1"/>
    <w:rPr>
      <w:rFonts w:ascii="Tahoma" w:eastAsia="Times New Roman" w:hAnsi="Tahoma" w:cs="Tahoma"/>
      <w:sz w:val="16"/>
    </w:rPr>
  </w:style>
  <w:style w:type="paragraph" w:customStyle="1" w:styleId="ColorfulShading-Accent31">
    <w:name w:val="Colorful Shading - Accent 31"/>
    <w:basedOn w:val="Normal"/>
    <w:qFormat/>
    <w:rsid w:val="0083446A"/>
    <w:pPr>
      <w:ind w:left="720"/>
      <w:contextualSpacing/>
    </w:pPr>
  </w:style>
  <w:style w:type="paragraph" w:customStyle="1" w:styleId="p">
    <w:name w:val="p"/>
    <w:rsid w:val="0083446A"/>
    <w:pPr>
      <w:spacing w:after="360" w:line="480" w:lineRule="atLeast"/>
      <w:ind w:firstLine="567"/>
    </w:pPr>
    <w:rPr>
      <w:rFonts w:ascii="Times New Roman" w:hAnsi="Times New Roman"/>
      <w:sz w:val="24"/>
      <w:lang w:val="en-GB" w:bidi="en-US"/>
    </w:rPr>
  </w:style>
  <w:style w:type="character" w:styleId="CommentReference">
    <w:name w:val="annotation reference"/>
    <w:semiHidden/>
    <w:rsid w:val="00DB25E1"/>
    <w:rPr>
      <w:sz w:val="16"/>
    </w:rPr>
  </w:style>
  <w:style w:type="paragraph" w:styleId="CommentText">
    <w:name w:val="annotation text"/>
    <w:basedOn w:val="Normal"/>
    <w:semiHidden/>
    <w:rsid w:val="00DB25E1"/>
    <w:rPr>
      <w:sz w:val="20"/>
      <w:szCs w:val="20"/>
    </w:rPr>
  </w:style>
  <w:style w:type="character" w:customStyle="1" w:styleId="CommentTextChar">
    <w:name w:val="Comment Text Char"/>
    <w:semiHidden/>
    <w:rsid w:val="00DB25E1"/>
    <w:rPr>
      <w:rFonts w:ascii="Calibri" w:eastAsia="Times New Roman" w:hAnsi="Calibri" w:cs="Times New Roman"/>
      <w:sz w:val="20"/>
    </w:rPr>
  </w:style>
  <w:style w:type="paragraph" w:styleId="Header">
    <w:name w:val="head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DB25E1"/>
    <w:rPr>
      <w:rFonts w:ascii="Calibri" w:eastAsia="Times New Roman" w:hAnsi="Calibri" w:cs="Times New Roman"/>
    </w:rPr>
  </w:style>
  <w:style w:type="paragraph" w:styleId="Footer">
    <w:name w:val="footer"/>
    <w:basedOn w:val="Normal"/>
    <w:semiHidden/>
    <w:rsid w:val="00DB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rsid w:val="00DB25E1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semiHidden/>
    <w:rsid w:val="005956F6"/>
    <w:pPr>
      <w:spacing w:line="240" w:lineRule="auto"/>
    </w:pPr>
    <w:rPr>
      <w:b/>
      <w:bCs/>
    </w:rPr>
  </w:style>
  <w:style w:type="character" w:customStyle="1" w:styleId="CommentSubjectChar">
    <w:name w:val="Comment Subject Char"/>
    <w:semiHidden/>
    <w:rsid w:val="005956F6"/>
    <w:rPr>
      <w:rFonts w:ascii="Calibri" w:eastAsia="Times New Roman" w:hAnsi="Calibri" w:cs="Times New Roman"/>
      <w:b/>
      <w:bCs/>
      <w:sz w:val="20"/>
    </w:rPr>
  </w:style>
  <w:style w:type="character" w:styleId="Hyperlink">
    <w:name w:val="Hyperlink"/>
    <w:uiPriority w:val="99"/>
    <w:unhideWhenUsed/>
    <w:rsid w:val="003369E9"/>
    <w:rPr>
      <w:color w:val="0000FF"/>
      <w:u w:val="single"/>
    </w:rPr>
  </w:style>
  <w:style w:type="character" w:customStyle="1" w:styleId="apple-style-span">
    <w:name w:val="apple-style-span"/>
    <w:rsid w:val="00F8740F"/>
  </w:style>
  <w:style w:type="paragraph" w:customStyle="1" w:styleId="Default">
    <w:name w:val="Default"/>
    <w:rsid w:val="002C0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E5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fsc.noaa.gov/REFM/docs/2010/BSAIyfin.pdf" TargetMode="External"/><Relationship Id="rId21" Type="http://schemas.openxmlformats.org/officeDocument/2006/relationships/hyperlink" Target="http://www.afsc.noaa.gov/REFM/docs/2010/AIpollock.pdf" TargetMode="External"/><Relationship Id="rId22" Type="http://schemas.openxmlformats.org/officeDocument/2006/relationships/hyperlink" Target="http://www.afsc.noaa.gov/REFM/docs/2010/EBSpollock.pdf" TargetMode="External"/><Relationship Id="rId23" Type="http://schemas.openxmlformats.org/officeDocument/2006/relationships/hyperlink" Target="http://www.afsc.noaa.gov/REFM/docs/2010/BSAIsablefish.pdf" TargetMode="External"/><Relationship Id="rId24" Type="http://schemas.openxmlformats.org/officeDocument/2006/relationships/hyperlink" Target="http://www.afsc.noaa.gov/REFM/docs/2010/BSAIatf.pdf" TargetMode="External"/><Relationship Id="rId25" Type="http://schemas.openxmlformats.org/officeDocument/2006/relationships/hyperlink" Target="http://www.afsc.noaa.gov/REFM/docs/2010/BSAIflathead.pdf" TargetMode="External"/><Relationship Id="rId26" Type="http://schemas.openxmlformats.org/officeDocument/2006/relationships/hyperlink" Target="http://www.afsc.noaa.gov/REFM/docs/2010/BSAIpcod.pdf" TargetMode="External"/><Relationship Id="rId27" Type="http://schemas.openxmlformats.org/officeDocument/2006/relationships/hyperlink" Target="http://www.afsc.noaa.gov/REFM/docs/2010/GOApollock.pdf" TargetMode="External"/><Relationship Id="rId28" Type="http://schemas.openxmlformats.org/officeDocument/2006/relationships/hyperlink" Target="http://www.afsc.noaa.gov/REFM/docs/2010/GOApcod.pdf" TargetMode="External"/><Relationship Id="rId29" Type="http://schemas.openxmlformats.org/officeDocument/2006/relationships/hyperlink" Target="http://www.afsc.noaa.gov/refm/docs/2009/GOAatf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afsc.noaa.gov/refm/docs/2009/GOAflathead.pdf" TargetMode="External"/><Relationship Id="rId31" Type="http://schemas.openxmlformats.org/officeDocument/2006/relationships/hyperlink" Target="http://www.afsc.noaa.gov/refm/docs/2009/GOArex.pdf" TargetMode="External"/><Relationship Id="rId32" Type="http://schemas.openxmlformats.org/officeDocument/2006/relationships/hyperlink" Target="http://www.iccat.int/Documents/Meetings/Docs/2010_BET_Assessment_REP_ENG.pdf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iattc.org/Meetings2011/May-SAC-Shark/PDFfiles/SAC-02-07-BET-assessment-2010.pdf" TargetMode="External"/><Relationship Id="rId34" Type="http://schemas.openxmlformats.org/officeDocument/2006/relationships/hyperlink" Target="http://www.iccat.int/Documents/Meetings/Docs/2010_BFT_ASSESS_REP_ENG.pdf" TargetMode="External"/><Relationship Id="rId35" Type="http://schemas.openxmlformats.org/officeDocument/2006/relationships/hyperlink" Target="http://www.iccat.int/Documents/Meetings/Docs/2008_BFT_STOCK_ASSESS_REP.pdf" TargetMode="External"/><Relationship Id="rId36" Type="http://schemas.openxmlformats.org/officeDocument/2006/relationships/hyperlink" Target="http://www.iccat.int/Documents/Meetings/Docs/2010_MED_SWO_ASSESS.pdf" TargetMode="External"/><Relationship Id="rId10" Type="http://schemas.openxmlformats.org/officeDocument/2006/relationships/image" Target="media/image10.png"/><Relationship Id="rId11" Type="http://schemas.openxmlformats.org/officeDocument/2006/relationships/image" Target="media/image2.png"/><Relationship Id="rId12" Type="http://schemas.openxmlformats.org/officeDocument/2006/relationships/image" Target="media/image20.png"/><Relationship Id="rId13" Type="http://schemas.openxmlformats.org/officeDocument/2006/relationships/image" Target="media/image3.png"/><Relationship Id="rId14" Type="http://schemas.openxmlformats.org/officeDocument/2006/relationships/image" Target="media/image30.png"/><Relationship Id="rId15" Type="http://schemas.openxmlformats.org/officeDocument/2006/relationships/hyperlink" Target="http://www.msc.org/documents/scheme-documents/msc-scheme-requirements/methodologies/Fisheries_Assessment_Methodology.pdf%20" TargetMode="External"/><Relationship Id="rId16" Type="http://schemas.openxmlformats.org/officeDocument/2006/relationships/hyperlink" Target="http://www.iphc.int/papers/sa10.pdf" TargetMode="External"/><Relationship Id="rId17" Type="http://schemas.openxmlformats.org/officeDocument/2006/relationships/hyperlink" Target="http://www.pacificwhiting.org/images/2011_Pacific_hake_assessment_final_SAFE_document.pdf" TargetMode="External"/><Relationship Id="rId18" Type="http://schemas.openxmlformats.org/officeDocument/2006/relationships/hyperlink" Target="http://www.dfo-mpo.gc.ca/Csas-sccs/publications/resdocs-docrech/2011/2011_063-eng.pdf" TargetMode="External"/><Relationship Id="rId19" Type="http://schemas.openxmlformats.org/officeDocument/2006/relationships/hyperlink" Target="http://www.afsc.noaa.gov/REFM/docs/2010/BSAIplaice.pdf" TargetMode="External"/><Relationship Id="rId37" Type="http://schemas.openxmlformats.org/officeDocument/2006/relationships/hyperlink" Target="http://www.iattc.org/Meetings2011/May-SAC-Shark/PDFfiles/SAC-02-06-YFT-assessment-2010.pdf" TargetMode="External"/><Relationship Id="rId38" Type="http://schemas.openxmlformats.org/officeDocument/2006/relationships/hyperlink" Target="http://www.iotc.org/files/proceedings/2010/wptt/IOTC-2010-WPTT-23.pdf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5031E-DB5F-3B48-B2D7-B04BC83F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4092</Words>
  <Characters>23326</Characters>
  <Application>Microsoft Macintosh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Nico’s suggestions:</vt:lpstr>
    </vt:vector>
  </TitlesOfParts>
  <Company>MSC</Company>
  <LinksUpToDate>false</LinksUpToDate>
  <CharactersWithSpaces>27364</CharactersWithSpaces>
  <SharedDoc>false</SharedDoc>
  <HLinks>
    <vt:vector size="156" baseType="variant">
      <vt:variant>
        <vt:i4>4259931</vt:i4>
      </vt:variant>
      <vt:variant>
        <vt:i4>75</vt:i4>
      </vt:variant>
      <vt:variant>
        <vt:i4>0</vt:i4>
      </vt:variant>
      <vt:variant>
        <vt:i4>5</vt:i4>
      </vt:variant>
      <vt:variant>
        <vt:lpwstr>http://www.iotc.org/files/proceedings/2010/wptt/IOTC-2010-WPTT-23.pdf</vt:lpwstr>
      </vt:variant>
      <vt:variant>
        <vt:lpwstr/>
      </vt:variant>
      <vt:variant>
        <vt:i4>3145830</vt:i4>
      </vt:variant>
      <vt:variant>
        <vt:i4>72</vt:i4>
      </vt:variant>
      <vt:variant>
        <vt:i4>0</vt:i4>
      </vt:variant>
      <vt:variant>
        <vt:i4>5</vt:i4>
      </vt:variant>
      <vt:variant>
        <vt:lpwstr>http://www.iattc.org/Meetings2011/May-SAC-Shark/PDFfiles/SAC-02-06-YFT-assessment-2010.pdf</vt:lpwstr>
      </vt:variant>
      <vt:variant>
        <vt:lpwstr/>
      </vt:variant>
      <vt:variant>
        <vt:i4>3604483</vt:i4>
      </vt:variant>
      <vt:variant>
        <vt:i4>69</vt:i4>
      </vt:variant>
      <vt:variant>
        <vt:i4>0</vt:i4>
      </vt:variant>
      <vt:variant>
        <vt:i4>5</vt:i4>
      </vt:variant>
      <vt:variant>
        <vt:lpwstr>http://www.iccat.int/Documents/Meetings/Docs/2010_MED_SWO_ASSESS.pdf</vt:lpwstr>
      </vt:variant>
      <vt:variant>
        <vt:lpwstr/>
      </vt:variant>
      <vt:variant>
        <vt:i4>6553617</vt:i4>
      </vt:variant>
      <vt:variant>
        <vt:i4>66</vt:i4>
      </vt:variant>
      <vt:variant>
        <vt:i4>0</vt:i4>
      </vt:variant>
      <vt:variant>
        <vt:i4>5</vt:i4>
      </vt:variant>
      <vt:variant>
        <vt:lpwstr>http://www.ccsbt.org/userfiles/file/docs_english/meetings/meeting_reports/ccsbt_17/report_of_SC15.pdf</vt:lpwstr>
      </vt:variant>
      <vt:variant>
        <vt:lpwstr/>
      </vt:variant>
      <vt:variant>
        <vt:i4>5701701</vt:i4>
      </vt:variant>
      <vt:variant>
        <vt:i4>63</vt:i4>
      </vt:variant>
      <vt:variant>
        <vt:i4>0</vt:i4>
      </vt:variant>
      <vt:variant>
        <vt:i4>5</vt:i4>
      </vt:variant>
      <vt:variant>
        <vt:lpwstr>http://www.iccat.int/Documents/Meetings/Docs/2008_BFT_STOCK_ASSESS_REP.pdf</vt:lpwstr>
      </vt:variant>
      <vt:variant>
        <vt:lpwstr/>
      </vt:variant>
      <vt:variant>
        <vt:i4>1835019</vt:i4>
      </vt:variant>
      <vt:variant>
        <vt:i4>60</vt:i4>
      </vt:variant>
      <vt:variant>
        <vt:i4>0</vt:i4>
      </vt:variant>
      <vt:variant>
        <vt:i4>5</vt:i4>
      </vt:variant>
      <vt:variant>
        <vt:lpwstr>http://www.iccat.int/Documents/Meetings/Docs/2010_BFT_ASSESS_REP_ENG.pdf</vt:lpwstr>
      </vt:variant>
      <vt:variant>
        <vt:lpwstr/>
      </vt:variant>
      <vt:variant>
        <vt:i4>2752613</vt:i4>
      </vt:variant>
      <vt:variant>
        <vt:i4>57</vt:i4>
      </vt:variant>
      <vt:variant>
        <vt:i4>0</vt:i4>
      </vt:variant>
      <vt:variant>
        <vt:i4>5</vt:i4>
      </vt:variant>
      <vt:variant>
        <vt:lpwstr>http://www.iattc.org/Meetings2011/May-SAC-Shark/PDFfiles/SAC-02-07-BET-assessment-2010.pdf</vt:lpwstr>
      </vt:variant>
      <vt:variant>
        <vt:lpwstr/>
      </vt:variant>
      <vt:variant>
        <vt:i4>917512</vt:i4>
      </vt:variant>
      <vt:variant>
        <vt:i4>54</vt:i4>
      </vt:variant>
      <vt:variant>
        <vt:i4>0</vt:i4>
      </vt:variant>
      <vt:variant>
        <vt:i4>5</vt:i4>
      </vt:variant>
      <vt:variant>
        <vt:lpwstr>http://www.iccat.int/Documents/Meetings/Docs/2010_BET_Assessment_REP_ENG.pdf</vt:lpwstr>
      </vt:variant>
      <vt:variant>
        <vt:lpwstr/>
      </vt:variant>
      <vt:variant>
        <vt:i4>3145908</vt:i4>
      </vt:variant>
      <vt:variant>
        <vt:i4>51</vt:i4>
      </vt:variant>
      <vt:variant>
        <vt:i4>0</vt:i4>
      </vt:variant>
      <vt:variant>
        <vt:i4>5</vt:i4>
      </vt:variant>
      <vt:variant>
        <vt:lpwstr>http://fs.fish.govt.nz/Doc/22702/FINAL Part 1 ver2.pdf</vt:lpwstr>
      </vt:variant>
      <vt:variant>
        <vt:lpwstr/>
      </vt:variant>
      <vt:variant>
        <vt:i4>7405620</vt:i4>
      </vt:variant>
      <vt:variant>
        <vt:i4>48</vt:i4>
      </vt:variant>
      <vt:variant>
        <vt:i4>0</vt:i4>
      </vt:variant>
      <vt:variant>
        <vt:i4>5</vt:i4>
      </vt:variant>
      <vt:variant>
        <vt:lpwstr>http://www.afsc.noaa.gov/refm/docs/2009/GOArex.pdf</vt:lpwstr>
      </vt:variant>
      <vt:variant>
        <vt:lpwstr/>
      </vt:variant>
      <vt:variant>
        <vt:i4>2687090</vt:i4>
      </vt:variant>
      <vt:variant>
        <vt:i4>45</vt:i4>
      </vt:variant>
      <vt:variant>
        <vt:i4>0</vt:i4>
      </vt:variant>
      <vt:variant>
        <vt:i4>5</vt:i4>
      </vt:variant>
      <vt:variant>
        <vt:lpwstr>http://www.afsc.noaa.gov/refm/docs/2009/GOAflathead.pdf</vt:lpwstr>
      </vt:variant>
      <vt:variant>
        <vt:lpwstr/>
      </vt:variant>
      <vt:variant>
        <vt:i4>8126501</vt:i4>
      </vt:variant>
      <vt:variant>
        <vt:i4>42</vt:i4>
      </vt:variant>
      <vt:variant>
        <vt:i4>0</vt:i4>
      </vt:variant>
      <vt:variant>
        <vt:i4>5</vt:i4>
      </vt:variant>
      <vt:variant>
        <vt:lpwstr>http://www.afsc.noaa.gov/refm/docs/2009/GOAatf.pdf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http://www.afsc.noaa.gov/REFM/docs/2010/GOApcod.pdf</vt:lpwstr>
      </vt:variant>
      <vt:variant>
        <vt:lpwstr/>
      </vt:variant>
      <vt:variant>
        <vt:i4>6422584</vt:i4>
      </vt:variant>
      <vt:variant>
        <vt:i4>36</vt:i4>
      </vt:variant>
      <vt:variant>
        <vt:i4>0</vt:i4>
      </vt:variant>
      <vt:variant>
        <vt:i4>5</vt:i4>
      </vt:variant>
      <vt:variant>
        <vt:lpwstr>http://www.afsc.noaa.gov/REFM/docs/2010/GOApollock.pdf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http://www.afsc.noaa.gov/REFM/docs/2010/BSAIpcod.pdf</vt:lpwstr>
      </vt:variant>
      <vt:variant>
        <vt:lpwstr/>
      </vt:variant>
      <vt:variant>
        <vt:i4>1441875</vt:i4>
      </vt:variant>
      <vt:variant>
        <vt:i4>30</vt:i4>
      </vt:variant>
      <vt:variant>
        <vt:i4>0</vt:i4>
      </vt:variant>
      <vt:variant>
        <vt:i4>5</vt:i4>
      </vt:variant>
      <vt:variant>
        <vt:lpwstr>http://www.afsc.noaa.gov/REFM/docs/2010/BSAIflathead.pdf</vt:lpwstr>
      </vt:variant>
      <vt:variant>
        <vt:lpwstr/>
      </vt:variant>
      <vt:variant>
        <vt:i4>2556000</vt:i4>
      </vt:variant>
      <vt:variant>
        <vt:i4>27</vt:i4>
      </vt:variant>
      <vt:variant>
        <vt:i4>0</vt:i4>
      </vt:variant>
      <vt:variant>
        <vt:i4>5</vt:i4>
      </vt:variant>
      <vt:variant>
        <vt:lpwstr>http://www.afsc.noaa.gov/REFM/docs/2010/BSAIatf.pdf</vt:lpwstr>
      </vt:variant>
      <vt:variant>
        <vt:lpwstr/>
      </vt:variant>
      <vt:variant>
        <vt:i4>4915218</vt:i4>
      </vt:variant>
      <vt:variant>
        <vt:i4>24</vt:i4>
      </vt:variant>
      <vt:variant>
        <vt:i4>0</vt:i4>
      </vt:variant>
      <vt:variant>
        <vt:i4>5</vt:i4>
      </vt:variant>
      <vt:variant>
        <vt:lpwstr>http://www.afsc.noaa.gov/REFM/docs/2010/BSAIsablefish.pdf</vt:lpwstr>
      </vt:variant>
      <vt:variant>
        <vt:lpwstr/>
      </vt:variant>
      <vt:variant>
        <vt:i4>7274536</vt:i4>
      </vt:variant>
      <vt:variant>
        <vt:i4>21</vt:i4>
      </vt:variant>
      <vt:variant>
        <vt:i4>0</vt:i4>
      </vt:variant>
      <vt:variant>
        <vt:i4>5</vt:i4>
      </vt:variant>
      <vt:variant>
        <vt:lpwstr>http://www.afsc.noaa.gov/REFM/docs/2010/EBSpollock.pdf</vt:lpwstr>
      </vt:variant>
      <vt:variant>
        <vt:lpwstr/>
      </vt:variant>
      <vt:variant>
        <vt:i4>4194333</vt:i4>
      </vt:variant>
      <vt:variant>
        <vt:i4>18</vt:i4>
      </vt:variant>
      <vt:variant>
        <vt:i4>0</vt:i4>
      </vt:variant>
      <vt:variant>
        <vt:i4>5</vt:i4>
      </vt:variant>
      <vt:variant>
        <vt:lpwstr>http://www.afsc.noaa.gov/REFM/docs/2010/AIpollock.pdf</vt:lpwstr>
      </vt:variant>
      <vt:variant>
        <vt:lpwstr/>
      </vt:variant>
      <vt:variant>
        <vt:i4>458829</vt:i4>
      </vt:variant>
      <vt:variant>
        <vt:i4>15</vt:i4>
      </vt:variant>
      <vt:variant>
        <vt:i4>0</vt:i4>
      </vt:variant>
      <vt:variant>
        <vt:i4>5</vt:i4>
      </vt:variant>
      <vt:variant>
        <vt:lpwstr>http://www.afsc.noaa.gov/REFM/docs/2010/BSAIyfin.pdf</vt:lpwstr>
      </vt:variant>
      <vt:variant>
        <vt:lpwstr/>
      </vt:variant>
      <vt:variant>
        <vt:i4>7274543</vt:i4>
      </vt:variant>
      <vt:variant>
        <vt:i4>12</vt:i4>
      </vt:variant>
      <vt:variant>
        <vt:i4>0</vt:i4>
      </vt:variant>
      <vt:variant>
        <vt:i4>5</vt:i4>
      </vt:variant>
      <vt:variant>
        <vt:lpwstr>http://www.afsc.noaa.gov/REFM/docs/2010/BSAIplaice.pdf</vt:lpwstr>
      </vt:variant>
      <vt:variant>
        <vt:lpwstr/>
      </vt:variant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http://www.pacificwhiting.org/images/2011_Pacific_hake_assessment_final_SAFE_document.pdf</vt:lpwstr>
      </vt:variant>
      <vt:variant>
        <vt:lpwstr/>
      </vt:variant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http://www.iphc.int/papers/sa10.pdf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http://www.msc.org/documents/scheme-documents/msc-scheme-requirements/methodologies/Fisheries_Assessment_Methodology.pdf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http://www.marinebiodiversity.ca/RAMlegacy/srdb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Nico’s suggestions:</dc:title>
  <dc:subject/>
  <dc:creator>Sarah Valencia</dc:creator>
  <cp:keywords/>
  <cp:lastModifiedBy>Nicolas Gutierrez</cp:lastModifiedBy>
  <cp:revision>3</cp:revision>
  <cp:lastPrinted>2012-07-19T23:18:00Z</cp:lastPrinted>
  <dcterms:created xsi:type="dcterms:W3CDTF">2012-07-29T21:38:00Z</dcterms:created>
  <dcterms:modified xsi:type="dcterms:W3CDTF">2012-07-29T21:49:00Z</dcterms:modified>
</cp:coreProperties>
</file>