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8A" w:rsidRPr="004651F0" w:rsidRDefault="004772F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Supporting</w:t>
      </w:r>
      <w:r w:rsidR="004651F0" w:rsidRPr="004651F0">
        <w:rPr>
          <w:rFonts w:ascii="Arial" w:hAnsi="Arial" w:cs="Arial"/>
          <w:sz w:val="28"/>
          <w:szCs w:val="28"/>
          <w:lang w:val="en-US"/>
        </w:rPr>
        <w:t xml:space="preserve"> Figure </w:t>
      </w:r>
      <w:r w:rsidR="00074904">
        <w:rPr>
          <w:rFonts w:ascii="Arial" w:hAnsi="Arial" w:cs="Arial"/>
          <w:sz w:val="28"/>
          <w:szCs w:val="28"/>
          <w:lang w:val="en-US"/>
        </w:rPr>
        <w:t>S</w:t>
      </w:r>
      <w:r w:rsidR="004651F0" w:rsidRPr="004651F0">
        <w:rPr>
          <w:rFonts w:ascii="Arial" w:hAnsi="Arial" w:cs="Arial"/>
          <w:sz w:val="28"/>
          <w:szCs w:val="28"/>
          <w:lang w:val="en-US"/>
        </w:rPr>
        <w:t>1</w:t>
      </w:r>
      <w:bookmarkStart w:id="0" w:name="_GoBack"/>
      <w:bookmarkEnd w:id="0"/>
    </w:p>
    <w:p w:rsidR="004651F0" w:rsidRPr="004651F0" w:rsidRDefault="004651F0">
      <w:pPr>
        <w:rPr>
          <w:rFonts w:ascii="Arial" w:hAnsi="Arial" w:cs="Arial"/>
          <w:sz w:val="28"/>
          <w:szCs w:val="28"/>
          <w:lang w:val="en-US"/>
        </w:rPr>
      </w:pPr>
      <w:r w:rsidRPr="004651F0">
        <w:rPr>
          <w:rFonts w:ascii="Arial" w:hAnsi="Arial" w:cs="Arial"/>
          <w:sz w:val="28"/>
          <w:szCs w:val="28"/>
          <w:lang w:val="en-US"/>
        </w:rPr>
        <w:t>Small hairpin mediated knock-down of NDRG2</w:t>
      </w:r>
      <w:r>
        <w:rPr>
          <w:rFonts w:ascii="Arial" w:hAnsi="Arial" w:cs="Arial"/>
          <w:sz w:val="28"/>
          <w:szCs w:val="28"/>
          <w:lang w:val="en-US"/>
        </w:rPr>
        <w:t xml:space="preserve"> mRNA in SK-GI-18-sh3-14 cells compared to SK-GI-18-NC16 cells. Cells were grown in triplicates in 6 well plates in medium containing DMSO</w:t>
      </w:r>
      <w:r w:rsidR="00821395">
        <w:rPr>
          <w:rFonts w:ascii="Arial" w:hAnsi="Arial" w:cs="Arial"/>
          <w:sz w:val="28"/>
          <w:szCs w:val="28"/>
          <w:lang w:val="en-US"/>
        </w:rPr>
        <w:t xml:space="preserve"> (D)</w:t>
      </w:r>
      <w:r>
        <w:rPr>
          <w:rFonts w:ascii="Arial" w:hAnsi="Arial" w:cs="Arial"/>
          <w:sz w:val="28"/>
          <w:szCs w:val="28"/>
          <w:lang w:val="en-US"/>
        </w:rPr>
        <w:t xml:space="preserve"> or 1µM PX20606</w:t>
      </w:r>
      <w:r w:rsidR="00821395">
        <w:rPr>
          <w:rFonts w:ascii="Arial" w:hAnsi="Arial" w:cs="Arial"/>
          <w:sz w:val="28"/>
          <w:szCs w:val="28"/>
          <w:lang w:val="en-US"/>
        </w:rPr>
        <w:t xml:space="preserve"> (PX) </w:t>
      </w:r>
      <w:r>
        <w:rPr>
          <w:rFonts w:ascii="Arial" w:hAnsi="Arial" w:cs="Arial"/>
          <w:sz w:val="28"/>
          <w:szCs w:val="28"/>
          <w:lang w:val="en-US"/>
        </w:rPr>
        <w:t xml:space="preserve">in DMSO for 18h before the relative NDRG2 </w:t>
      </w:r>
      <w:r w:rsidR="00074904">
        <w:rPr>
          <w:rFonts w:ascii="Arial" w:hAnsi="Arial" w:cs="Arial"/>
          <w:sz w:val="28"/>
          <w:szCs w:val="28"/>
          <w:lang w:val="en-US"/>
        </w:rPr>
        <w:t xml:space="preserve">mRNA levels were determined by </w:t>
      </w:r>
      <w:r>
        <w:rPr>
          <w:rFonts w:ascii="Arial" w:hAnsi="Arial" w:cs="Arial"/>
          <w:sz w:val="28"/>
          <w:szCs w:val="28"/>
          <w:lang w:val="en-US"/>
        </w:rPr>
        <w:t>RT-</w:t>
      </w:r>
      <w:proofErr w:type="spellStart"/>
      <w:r w:rsidR="00074904">
        <w:rPr>
          <w:rFonts w:ascii="Arial" w:hAnsi="Arial" w:cs="Arial"/>
          <w:sz w:val="28"/>
          <w:szCs w:val="28"/>
          <w:lang w:val="en-US"/>
        </w:rPr>
        <w:t>q</w:t>
      </w:r>
      <w:r>
        <w:rPr>
          <w:rFonts w:ascii="Arial" w:hAnsi="Arial" w:cs="Arial"/>
          <w:sz w:val="28"/>
          <w:szCs w:val="28"/>
          <w:lang w:val="en-US"/>
        </w:rPr>
        <w:t>PCR</w:t>
      </w:r>
      <w:proofErr w:type="spellEnd"/>
      <w:r w:rsidR="00821395">
        <w:rPr>
          <w:rFonts w:ascii="Arial" w:hAnsi="Arial" w:cs="Arial"/>
          <w:sz w:val="28"/>
          <w:szCs w:val="28"/>
          <w:lang w:val="en-US"/>
        </w:rPr>
        <w:t xml:space="preserve"> from isolated total RNA</w:t>
      </w:r>
      <w:r>
        <w:rPr>
          <w:rFonts w:ascii="Arial" w:hAnsi="Arial" w:cs="Arial"/>
          <w:sz w:val="28"/>
          <w:szCs w:val="28"/>
          <w:lang w:val="en-US"/>
        </w:rPr>
        <w:t>. The</w:t>
      </w:r>
      <w:r w:rsidR="00821395">
        <w:rPr>
          <w:rFonts w:ascii="Arial" w:hAnsi="Arial" w:cs="Arial"/>
          <w:sz w:val="28"/>
          <w:szCs w:val="28"/>
          <w:lang w:val="en-US"/>
        </w:rPr>
        <w:t xml:space="preserve"> NDRG2 mRNA levels were normalized to TBP and the relative NDRG2 mRNA levels in SK-GI-18-NC16 cells grown with DMSO set to 1</w:t>
      </w:r>
      <w:r w:rsidR="00074904">
        <w:rPr>
          <w:rFonts w:ascii="Arial" w:hAnsi="Arial" w:cs="Arial"/>
          <w:sz w:val="28"/>
          <w:szCs w:val="28"/>
          <w:lang w:val="en-US"/>
        </w:rPr>
        <w:t>.0</w:t>
      </w:r>
      <w:r w:rsidR="00821395">
        <w:rPr>
          <w:rFonts w:ascii="Arial" w:hAnsi="Arial" w:cs="Arial"/>
          <w:sz w:val="28"/>
          <w:szCs w:val="28"/>
          <w:lang w:val="en-US"/>
        </w:rPr>
        <w:t xml:space="preserve"> and Students </w:t>
      </w:r>
      <w:proofErr w:type="spellStart"/>
      <w:r w:rsidR="00821395">
        <w:rPr>
          <w:rFonts w:ascii="Arial" w:hAnsi="Arial" w:cs="Arial"/>
          <w:sz w:val="28"/>
          <w:szCs w:val="28"/>
          <w:lang w:val="en-US"/>
        </w:rPr>
        <w:t>ttest</w:t>
      </w:r>
      <w:proofErr w:type="spellEnd"/>
      <w:r w:rsidR="00821395">
        <w:rPr>
          <w:rFonts w:ascii="Arial" w:hAnsi="Arial" w:cs="Arial"/>
          <w:sz w:val="28"/>
          <w:szCs w:val="28"/>
          <w:lang w:val="en-US"/>
        </w:rPr>
        <w:t xml:space="preserve"> </w:t>
      </w:r>
      <w:r w:rsidR="005738B9">
        <w:rPr>
          <w:rFonts w:ascii="Arial" w:hAnsi="Arial" w:cs="Arial"/>
          <w:sz w:val="28"/>
          <w:szCs w:val="28"/>
          <w:lang w:val="en-US"/>
        </w:rPr>
        <w:t>performed</w:t>
      </w:r>
      <w:r w:rsidR="00821395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4651F0" w:rsidRPr="004651F0" w:rsidRDefault="004651F0">
      <w:pPr>
        <w:rPr>
          <w:rFonts w:ascii="Arial" w:hAnsi="Arial" w:cs="Arial"/>
          <w:sz w:val="24"/>
          <w:lang w:val="en-US"/>
        </w:rPr>
      </w:pPr>
    </w:p>
    <w:p w:rsidR="004651F0" w:rsidRPr="004651F0" w:rsidRDefault="004651F0">
      <w:pPr>
        <w:rPr>
          <w:rFonts w:ascii="Arial" w:hAnsi="Arial" w:cs="Arial"/>
          <w:sz w:val="24"/>
          <w:lang w:val="en-US"/>
        </w:rPr>
      </w:pPr>
    </w:p>
    <w:p w:rsidR="004651F0" w:rsidRPr="004651F0" w:rsidRDefault="004651F0">
      <w:pPr>
        <w:rPr>
          <w:rFonts w:ascii="Arial" w:hAnsi="Arial" w:cs="Arial"/>
          <w:sz w:val="24"/>
        </w:rPr>
      </w:pPr>
      <w:r w:rsidRPr="004651F0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5F1DA8E6" wp14:editId="27278E15">
            <wp:extent cx="5760720" cy="44672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1F0" w:rsidRPr="00465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0"/>
    <w:rsid w:val="00074904"/>
    <w:rsid w:val="004651F0"/>
    <w:rsid w:val="004772F4"/>
    <w:rsid w:val="005738B9"/>
    <w:rsid w:val="00716F8A"/>
    <w:rsid w:val="008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Deuschle</dc:creator>
  <cp:lastModifiedBy>Deuschle</cp:lastModifiedBy>
  <cp:revision>2</cp:revision>
  <dcterms:created xsi:type="dcterms:W3CDTF">2012-07-24T11:29:00Z</dcterms:created>
  <dcterms:modified xsi:type="dcterms:W3CDTF">2012-07-24T11:29:00Z</dcterms:modified>
</cp:coreProperties>
</file>